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BC5" w14:textId="2285F176" w:rsidR="00BB6D6B" w:rsidRPr="00B45351" w:rsidRDefault="00246D72">
      <w:pPr>
        <w:jc w:val="center"/>
        <w:rPr>
          <w:rFonts w:cs="Calibri"/>
        </w:rPr>
      </w:pPr>
      <w:r w:rsidRPr="00B45351">
        <w:rPr>
          <w:rFonts w:cs="Calibri"/>
          <w:b/>
          <w:bCs/>
        </w:rPr>
        <w:t xml:space="preserve">KUPNÍ SMLOUVA </w:t>
      </w:r>
    </w:p>
    <w:p w14:paraId="7E111C01" w14:textId="77777777" w:rsidR="00BB6D6B" w:rsidRPr="00B45351" w:rsidRDefault="00246D72">
      <w:pPr>
        <w:jc w:val="center"/>
        <w:rPr>
          <w:rFonts w:cs="Calibri"/>
        </w:rPr>
      </w:pPr>
      <w:r w:rsidRPr="00B45351">
        <w:rPr>
          <w:rFonts w:cs="Calibri"/>
        </w:rPr>
        <w:t xml:space="preserve">na dodávku, implementaci a technickou podporu technologií </w:t>
      </w:r>
    </w:p>
    <w:p w14:paraId="716C5197" w14:textId="77777777" w:rsidR="00BB6D6B" w:rsidRPr="00B45351" w:rsidRDefault="00246D72">
      <w:pPr>
        <w:jc w:val="center"/>
        <w:rPr>
          <w:rFonts w:cs="Calibri"/>
        </w:rPr>
      </w:pPr>
      <w:r w:rsidRPr="00B45351">
        <w:rPr>
          <w:rFonts w:cs="Calibri"/>
        </w:rPr>
        <w:t>uzavřená dle ustanovení § 2079 a násl. a dle § 1746 odst. 2 a násl. zákona č. 89/2012 Sb., Občanského zákoníku, v platném znění</w:t>
      </w:r>
    </w:p>
    <w:p w14:paraId="3277CCF6" w14:textId="0A71446F" w:rsidR="00BB6D6B" w:rsidRPr="00B45351" w:rsidRDefault="008D5D51">
      <w:pPr>
        <w:rPr>
          <w:rFonts w:cs="Calibri"/>
        </w:rPr>
      </w:pPr>
      <w:r>
        <w:rPr>
          <w:rFonts w:cs="Calibri"/>
          <w:noProof/>
        </w:rPr>
        <mc:AlternateContent>
          <mc:Choice Requires="wps">
            <w:drawing>
              <wp:anchor distT="0" distB="0" distL="114300" distR="114300" simplePos="0" relativeHeight="251657216" behindDoc="0" locked="0" layoutInCell="1" allowOverlap="1" wp14:anchorId="33D0D7E0" wp14:editId="405EA874">
                <wp:simplePos x="0" y="0"/>
                <wp:positionH relativeFrom="column">
                  <wp:posOffset>0</wp:posOffset>
                </wp:positionH>
                <wp:positionV relativeFrom="paragraph">
                  <wp:posOffset>0</wp:posOffset>
                </wp:positionV>
                <wp:extent cx="635000" cy="635000"/>
                <wp:effectExtent l="0" t="0" r="3175" b="3175"/>
                <wp:wrapNone/>
                <wp:docPr id="7"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D4C4" id="_x0000_t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E7vWXzuAQAAyQMAAA4AAAAAAAAAAAAAAAAALgIAAGRycy9lMm9Eb2MueG1s&#10;UEsBAi0AFAAGAAgAAAAhAIZbh9XYAAAABQEAAA8AAAAAAAAAAAAAAAAASAQAAGRycy9kb3ducmV2&#10;LnhtbFBLBQYAAAAABAAEAPMAAABNBQAAAAA=&#10;" filled="f" stroked="f">
                <o:lock v:ext="edit" aspectratio="t" selection="t"/>
              </v:rect>
            </w:pict>
          </mc:Fallback>
        </mc:AlternateContent>
      </w:r>
    </w:p>
    <w:p w14:paraId="38FEC173" w14:textId="77777777" w:rsidR="00BB6D6B" w:rsidRPr="00B45351" w:rsidRDefault="00246D72">
      <w:pPr>
        <w:jc w:val="center"/>
        <w:rPr>
          <w:rFonts w:cs="Calibri"/>
        </w:rPr>
      </w:pPr>
      <w:r w:rsidRPr="00B45351">
        <w:rPr>
          <w:rFonts w:cs="Calibri"/>
        </w:rPr>
        <w:br/>
        <w:t>(dále jen „občanský zákoník“), dále jen „smlouva“</w:t>
      </w:r>
    </w:p>
    <w:p w14:paraId="20502894" w14:textId="77777777" w:rsidR="00BB6D6B" w:rsidRDefault="00BB6D6B">
      <w:pPr>
        <w:pStyle w:val="Podnadpis"/>
      </w:pPr>
    </w:p>
    <w:p w14:paraId="3E317A66" w14:textId="77777777" w:rsidR="00BB6D6B" w:rsidRDefault="00246D72">
      <w:pPr>
        <w:pStyle w:val="Nadpis1"/>
      </w:pPr>
      <w:r>
        <w:t>1. Smluvní strany</w:t>
      </w:r>
    </w:p>
    <w:p w14:paraId="0B318395" w14:textId="77777777" w:rsidR="00BB6D6B" w:rsidRDefault="00246D72">
      <w:r>
        <w:t>1.1. Kupující:</w:t>
      </w:r>
      <w:r>
        <w:tab/>
      </w:r>
      <w:r>
        <w:tab/>
      </w:r>
      <w:r>
        <w:tab/>
      </w:r>
      <w:r>
        <w:tab/>
        <w:t>Město Domažlice</w:t>
      </w:r>
    </w:p>
    <w:p w14:paraId="0591AD85" w14:textId="77777777" w:rsidR="00BB6D6B" w:rsidRDefault="00246D72">
      <w:r>
        <w:t>se sídlem:</w:t>
      </w:r>
      <w:r>
        <w:tab/>
      </w:r>
      <w:r>
        <w:tab/>
      </w:r>
      <w:r>
        <w:tab/>
      </w:r>
      <w:r>
        <w:tab/>
        <w:t>náměstí Míru 1, 344 20 Domažlice</w:t>
      </w:r>
    </w:p>
    <w:p w14:paraId="40BA783F" w14:textId="77777777" w:rsidR="00BB6D6B" w:rsidRDefault="00246D72">
      <w:r>
        <w:t xml:space="preserve">zastoupen: </w:t>
      </w:r>
      <w:r>
        <w:tab/>
      </w:r>
      <w:r>
        <w:tab/>
      </w:r>
      <w:r>
        <w:tab/>
      </w:r>
      <w:r>
        <w:tab/>
        <w:t>Stanislavem Antošem, starostou</w:t>
      </w:r>
    </w:p>
    <w:p w14:paraId="4CA3D3D1" w14:textId="77777777" w:rsidR="00BB6D6B" w:rsidRDefault="00246D72">
      <w:r>
        <w:t xml:space="preserve">zástupce ve věcech technických: </w:t>
      </w:r>
      <w:r>
        <w:tab/>
        <w:t>Ing. Ivan Pavle</w:t>
      </w:r>
    </w:p>
    <w:p w14:paraId="4401C4FA" w14:textId="77777777" w:rsidR="00BB6D6B" w:rsidRDefault="00246D72">
      <w:r>
        <w:t>Identifikační číslo:</w:t>
      </w:r>
      <w:r>
        <w:tab/>
      </w:r>
      <w:r>
        <w:tab/>
      </w:r>
      <w:r>
        <w:tab/>
        <w:t>00253316</w:t>
      </w:r>
    </w:p>
    <w:p w14:paraId="12EE92AD" w14:textId="77777777" w:rsidR="00BB6D6B" w:rsidRDefault="00246D72">
      <w:r>
        <w:t>DIČ:</w:t>
      </w:r>
      <w:r>
        <w:tab/>
      </w:r>
      <w:r>
        <w:tab/>
      </w:r>
      <w:r>
        <w:tab/>
      </w:r>
      <w:r>
        <w:tab/>
      </w:r>
      <w:r>
        <w:tab/>
        <w:t>CZ0000253316</w:t>
      </w:r>
    </w:p>
    <w:p w14:paraId="657DA0E1" w14:textId="77777777" w:rsidR="00BB6D6B" w:rsidRDefault="00246D72">
      <w:r>
        <w:t>(dále jen jako „kupující“)</w:t>
      </w:r>
    </w:p>
    <w:p w14:paraId="1F91D41F" w14:textId="77777777" w:rsidR="00BB6D6B" w:rsidRDefault="00BB6D6B"/>
    <w:p w14:paraId="388370D2" w14:textId="77777777" w:rsidR="00BB6D6B" w:rsidRDefault="00246D72">
      <w:r>
        <w:t>a</w:t>
      </w:r>
    </w:p>
    <w:p w14:paraId="258BEDAD" w14:textId="77777777" w:rsidR="00BB6D6B" w:rsidRDefault="00BB6D6B"/>
    <w:p w14:paraId="0429C0F8" w14:textId="77777777" w:rsidR="00BB6D6B" w:rsidRDefault="00246D72">
      <w:r>
        <w:t xml:space="preserve">1.2. Prodávající: </w:t>
      </w:r>
      <w:r>
        <w:tab/>
      </w:r>
      <w:r>
        <w:tab/>
      </w:r>
      <w:r>
        <w:tab/>
      </w:r>
      <w:r>
        <w:rPr>
          <w:shd w:val="clear" w:color="auto" w:fill="FFFF00"/>
        </w:rPr>
        <w:t>……………………………</w:t>
      </w:r>
    </w:p>
    <w:p w14:paraId="50DCA9A2" w14:textId="77777777" w:rsidR="00BB6D6B" w:rsidRDefault="00246D72">
      <w:r>
        <w:t>se sídlem:</w:t>
      </w:r>
      <w:r>
        <w:tab/>
        <w:t xml:space="preserve"> </w:t>
      </w:r>
      <w:r>
        <w:tab/>
      </w:r>
      <w:r>
        <w:tab/>
      </w:r>
      <w:r>
        <w:tab/>
      </w:r>
      <w:r>
        <w:rPr>
          <w:shd w:val="clear" w:color="auto" w:fill="FFFF00"/>
        </w:rPr>
        <w:t>……………………………</w:t>
      </w:r>
    </w:p>
    <w:p w14:paraId="3C6486E4" w14:textId="77777777" w:rsidR="00BB6D6B" w:rsidRDefault="00246D72">
      <w:r>
        <w:t xml:space="preserve">zastoupen: </w:t>
      </w:r>
      <w:r>
        <w:tab/>
      </w:r>
      <w:r>
        <w:tab/>
      </w:r>
      <w:r>
        <w:tab/>
      </w:r>
      <w:r>
        <w:tab/>
      </w:r>
      <w:r>
        <w:rPr>
          <w:shd w:val="clear" w:color="auto" w:fill="FFFF00"/>
        </w:rPr>
        <w:t>……………………………</w:t>
      </w:r>
    </w:p>
    <w:p w14:paraId="7797A6E6" w14:textId="77777777" w:rsidR="00BB6D6B" w:rsidRDefault="00246D72">
      <w:r>
        <w:t xml:space="preserve">zástupce ve věcech technických: </w:t>
      </w:r>
      <w:r>
        <w:tab/>
      </w:r>
      <w:r>
        <w:rPr>
          <w:shd w:val="clear" w:color="auto" w:fill="FFFF00"/>
        </w:rPr>
        <w:t>……………………………</w:t>
      </w:r>
    </w:p>
    <w:p w14:paraId="0FEAD01A" w14:textId="77777777" w:rsidR="00BB6D6B" w:rsidRDefault="00246D72">
      <w:r>
        <w:t>IČ:</w:t>
      </w:r>
      <w:r>
        <w:tab/>
      </w:r>
      <w:r>
        <w:tab/>
      </w:r>
      <w:r>
        <w:tab/>
      </w:r>
      <w:r>
        <w:tab/>
      </w:r>
      <w:r>
        <w:tab/>
      </w:r>
      <w:r>
        <w:rPr>
          <w:shd w:val="clear" w:color="auto" w:fill="FFFF00"/>
        </w:rPr>
        <w:t>……………………………</w:t>
      </w:r>
    </w:p>
    <w:p w14:paraId="3E3E2360" w14:textId="77777777" w:rsidR="00BB6D6B" w:rsidRDefault="00246D72">
      <w:r>
        <w:t>Bankovní spojení:</w:t>
      </w:r>
      <w:r>
        <w:tab/>
      </w:r>
      <w:r>
        <w:tab/>
      </w:r>
      <w:r>
        <w:tab/>
      </w:r>
      <w:r>
        <w:rPr>
          <w:shd w:val="clear" w:color="auto" w:fill="FFFF00"/>
        </w:rPr>
        <w:t>……………………………</w:t>
      </w:r>
    </w:p>
    <w:p w14:paraId="70E000F9" w14:textId="77777777" w:rsidR="00BB6D6B" w:rsidRDefault="00246D72">
      <w:r>
        <w:t>Telefon:</w:t>
      </w:r>
      <w:r>
        <w:tab/>
      </w:r>
      <w:r>
        <w:tab/>
      </w:r>
      <w:r>
        <w:tab/>
      </w:r>
      <w:r>
        <w:tab/>
      </w:r>
      <w:r>
        <w:rPr>
          <w:shd w:val="clear" w:color="auto" w:fill="FFFF00"/>
        </w:rPr>
        <w:t>……………………………</w:t>
      </w:r>
    </w:p>
    <w:p w14:paraId="5C924E43" w14:textId="77777777" w:rsidR="00BB6D6B" w:rsidRDefault="00246D72">
      <w:r>
        <w:t xml:space="preserve">E-mail: </w:t>
      </w:r>
      <w:r>
        <w:tab/>
      </w:r>
      <w:r>
        <w:tab/>
      </w:r>
      <w:r>
        <w:tab/>
      </w:r>
      <w:r>
        <w:tab/>
      </w:r>
      <w:r>
        <w:rPr>
          <w:shd w:val="clear" w:color="auto" w:fill="FFFF00"/>
        </w:rPr>
        <w:t>……………………………</w:t>
      </w:r>
    </w:p>
    <w:p w14:paraId="73D13947" w14:textId="77777777" w:rsidR="00BB6D6B" w:rsidRDefault="00246D72">
      <w:r>
        <w:t>(dále jen jako „prodávající“)</w:t>
      </w:r>
    </w:p>
    <w:p w14:paraId="3C8F49EF" w14:textId="77777777" w:rsidR="00BB6D6B" w:rsidRDefault="00BB6D6B"/>
    <w:p w14:paraId="60143A74" w14:textId="77777777" w:rsidR="00BB6D6B" w:rsidRDefault="00246D72">
      <w:r>
        <w:rPr>
          <w:sz w:val="22"/>
          <w:szCs w:val="22"/>
        </w:rPr>
        <w:t>Obě smluvní strany po vzájemném projednání a shodě uzavírají tuto smlouvu</w:t>
      </w:r>
      <w:r>
        <w:t>:</w:t>
      </w:r>
    </w:p>
    <w:p w14:paraId="03134BD0" w14:textId="77777777" w:rsidR="00BB6D6B" w:rsidRDefault="00BB6D6B"/>
    <w:p w14:paraId="16500B9C" w14:textId="77777777" w:rsidR="00BB6D6B" w:rsidRDefault="00246D72">
      <w:pPr>
        <w:pStyle w:val="Nadpis1"/>
      </w:pPr>
      <w:r>
        <w:t>2. Úvodní ustanovení</w:t>
      </w:r>
    </w:p>
    <w:p w14:paraId="17DA1720" w14:textId="3F8CB29D" w:rsidR="00BB6D6B" w:rsidRPr="00B45351" w:rsidRDefault="00B45351">
      <w:pPr>
        <w:rPr>
          <w:sz w:val="21"/>
          <w:szCs w:val="21"/>
        </w:rPr>
      </w:pPr>
      <w:r>
        <w:t xml:space="preserve">   </w:t>
      </w:r>
      <w:r w:rsidR="00246D72" w:rsidRPr="00B45351">
        <w:rPr>
          <w:sz w:val="21"/>
          <w:szCs w:val="21"/>
        </w:rPr>
        <w:t>2.1. Účelem této smlouvy je dodávka a implementace technologií, které jsou blíže specifikovány v příloze č. 1 této smlouvy včetně příslušenství, zaškolení administrátorů a uživatelů a poskytování technické podpory k dodaným technologiím. Technologie jsou určené pro kupujícího (město Domažlice) a pro jeho organizace.</w:t>
      </w:r>
    </w:p>
    <w:p w14:paraId="24B5DAA1" w14:textId="77777777" w:rsidR="00BB6D6B" w:rsidRPr="00B45351" w:rsidRDefault="00BB6D6B">
      <w:pPr>
        <w:rPr>
          <w:sz w:val="21"/>
          <w:szCs w:val="21"/>
        </w:rPr>
      </w:pPr>
    </w:p>
    <w:p w14:paraId="29F4E286" w14:textId="1B9F5C2D" w:rsidR="00BB6D6B" w:rsidRPr="00B45351" w:rsidRDefault="00B45351">
      <w:pPr>
        <w:rPr>
          <w:sz w:val="21"/>
          <w:szCs w:val="21"/>
        </w:rPr>
      </w:pPr>
      <w:r>
        <w:t xml:space="preserve">   </w:t>
      </w:r>
      <w:r w:rsidR="00246D72" w:rsidRPr="00B45351">
        <w:rPr>
          <w:sz w:val="21"/>
          <w:szCs w:val="21"/>
        </w:rPr>
        <w:t xml:space="preserve">2.2 Podkladem pro uzavření této smlouvy je nabídka prodávajícího, podaná v zadávacím řízení nazvaném „Dodávka informačních technologií pro zvýšení kybernetické bezpečnosti“, </w:t>
      </w:r>
      <w:r w:rsidR="00246D72" w:rsidRPr="004D55DD">
        <w:rPr>
          <w:b/>
          <w:bCs/>
          <w:sz w:val="21"/>
          <w:szCs w:val="21"/>
        </w:rPr>
        <w:t xml:space="preserve">část 1 </w:t>
      </w:r>
      <w:r w:rsidR="004D55DD" w:rsidRPr="004D55DD">
        <w:rPr>
          <w:b/>
          <w:bCs/>
          <w:sz w:val="21"/>
          <w:szCs w:val="21"/>
        </w:rPr>
        <w:t xml:space="preserve">– Komunikační infrastruktura </w:t>
      </w:r>
      <w:r w:rsidR="00246D72" w:rsidRPr="00B45351">
        <w:rPr>
          <w:sz w:val="21"/>
          <w:szCs w:val="21"/>
        </w:rPr>
        <w:t>dále jen „Veřejná zakázka“</w:t>
      </w:r>
      <w:proofErr w:type="gramStart"/>
      <w:r w:rsidR="00246D72" w:rsidRPr="00B45351">
        <w:rPr>
          <w:sz w:val="21"/>
          <w:szCs w:val="21"/>
        </w:rPr>
        <w:t>),  dle</w:t>
      </w:r>
      <w:proofErr w:type="gramEnd"/>
      <w:r w:rsidR="00246D72" w:rsidRPr="00B45351">
        <w:rPr>
          <w:sz w:val="21"/>
          <w:szCs w:val="21"/>
        </w:rPr>
        <w:t xml:space="preserve"> § 56 zákona č. 134/2016 Sb., o zadávání veřejných zakázek, v platném znění.</w:t>
      </w:r>
      <w:r w:rsidR="00246D72" w:rsidRPr="00B45351">
        <w:rPr>
          <w:sz w:val="21"/>
          <w:szCs w:val="21"/>
        </w:rPr>
        <w:br/>
      </w:r>
    </w:p>
    <w:p w14:paraId="32A2FF87" w14:textId="317981F3" w:rsidR="00BB6D6B" w:rsidRPr="00B45351" w:rsidRDefault="00B45351">
      <w:pPr>
        <w:rPr>
          <w:sz w:val="21"/>
          <w:szCs w:val="21"/>
        </w:rPr>
      </w:pPr>
      <w:r>
        <w:t xml:space="preserve">   </w:t>
      </w:r>
      <w:r w:rsidR="00246D72" w:rsidRPr="00B45351">
        <w:rPr>
          <w:sz w:val="21"/>
          <w:szCs w:val="21"/>
        </w:rPr>
        <w:t>2.3 Touto smlouvou se prodávající zavazuje dodat za podmínek v ní sjednaných kupujícímu zboží, uvedené v článku 3. této smlouvy a převést na něj vlastnické právo k tomuto zboží.</w:t>
      </w:r>
    </w:p>
    <w:p w14:paraId="3231B782" w14:textId="77777777" w:rsidR="00BB6D6B" w:rsidRPr="00B45351" w:rsidRDefault="00BB6D6B">
      <w:pPr>
        <w:rPr>
          <w:sz w:val="21"/>
          <w:szCs w:val="21"/>
        </w:rPr>
      </w:pPr>
    </w:p>
    <w:p w14:paraId="3859CB6C" w14:textId="42E3853B" w:rsidR="00BB6D6B" w:rsidRPr="00B45351" w:rsidRDefault="00B45351">
      <w:pPr>
        <w:rPr>
          <w:sz w:val="21"/>
          <w:szCs w:val="21"/>
        </w:rPr>
      </w:pPr>
      <w:r>
        <w:t xml:space="preserve">   </w:t>
      </w:r>
      <w:r w:rsidR="00246D72" w:rsidRPr="00B45351">
        <w:rPr>
          <w:sz w:val="21"/>
          <w:szCs w:val="21"/>
        </w:rPr>
        <w:t>2.4 Kupující se zavazuje zboží převzít a zaplatit za něj sjednanou kupní cenu způsobem a v termínu stanoveném touto smlouvou.</w:t>
      </w:r>
    </w:p>
    <w:p w14:paraId="67DDB5DD" w14:textId="77777777" w:rsidR="00BB6D6B" w:rsidRPr="00B45351" w:rsidRDefault="00BB6D6B">
      <w:pPr>
        <w:rPr>
          <w:sz w:val="21"/>
          <w:szCs w:val="21"/>
        </w:rPr>
      </w:pPr>
    </w:p>
    <w:p w14:paraId="3F96D200" w14:textId="60C003DF" w:rsidR="00BB6D6B" w:rsidRPr="00B45351" w:rsidRDefault="00B45351">
      <w:pPr>
        <w:rPr>
          <w:sz w:val="21"/>
          <w:szCs w:val="21"/>
        </w:rPr>
      </w:pPr>
      <w:r>
        <w:lastRenderedPageBreak/>
        <w:t xml:space="preserve">   </w:t>
      </w:r>
      <w:r w:rsidR="00246D72" w:rsidRPr="00B45351">
        <w:rPr>
          <w:sz w:val="21"/>
          <w:szCs w:val="21"/>
        </w:rPr>
        <w:t>2.5. Předmět plnění bude financován z dotačního projektu „Zvýšení kybernetické bezpečnosti města Domažlice“, registrační číslo projektu CZ.31.2.0/0.0/0.0/23_093/</w:t>
      </w:r>
      <w:proofErr w:type="gramStart"/>
      <w:r w:rsidR="00246D72" w:rsidRPr="00B45351">
        <w:rPr>
          <w:sz w:val="21"/>
          <w:szCs w:val="21"/>
        </w:rPr>
        <w:t>0009822,  financovaném</w:t>
      </w:r>
      <w:proofErr w:type="gramEnd"/>
      <w:r w:rsidR="00246D72" w:rsidRPr="00B45351">
        <w:rPr>
          <w:sz w:val="21"/>
          <w:szCs w:val="21"/>
        </w:rPr>
        <w:t xml:space="preserve"> prostřednictvím výzvy č. 41 „Kybernetická bezpečnost – obce“ Národního plánu obnovy. – dále jen „Projekt“).</w:t>
      </w:r>
    </w:p>
    <w:p w14:paraId="1803275D" w14:textId="77777777" w:rsidR="00BB6D6B" w:rsidRPr="00B45351" w:rsidRDefault="00BB6D6B">
      <w:pPr>
        <w:rPr>
          <w:sz w:val="21"/>
          <w:szCs w:val="21"/>
        </w:rPr>
      </w:pPr>
    </w:p>
    <w:p w14:paraId="4DA01D97" w14:textId="77777777" w:rsidR="004D55DD" w:rsidRDefault="004D55DD" w:rsidP="004D55DD">
      <w:pPr>
        <w:rPr>
          <w:sz w:val="21"/>
          <w:szCs w:val="21"/>
        </w:rPr>
      </w:pPr>
    </w:p>
    <w:p w14:paraId="129C147B" w14:textId="77777777" w:rsidR="004D55DD" w:rsidRDefault="004D55DD" w:rsidP="004D55DD">
      <w:pPr>
        <w:rPr>
          <w:sz w:val="21"/>
          <w:szCs w:val="21"/>
        </w:rPr>
      </w:pPr>
    </w:p>
    <w:p w14:paraId="08CA785F" w14:textId="77777777" w:rsidR="004D55DD" w:rsidRDefault="004D55DD" w:rsidP="004D55DD">
      <w:pPr>
        <w:rPr>
          <w:sz w:val="21"/>
          <w:szCs w:val="21"/>
        </w:rPr>
      </w:pPr>
      <w:r>
        <w:rPr>
          <w:sz w:val="21"/>
          <w:szCs w:val="21"/>
        </w:rPr>
        <w:t xml:space="preserve">    2.6. Prodávající prohlašuje, že je výlučným vlastníkem předmětu plnění smlouvy a jeho příslušenství, které je předmětem plnění této smlouvy.</w:t>
      </w:r>
    </w:p>
    <w:p w14:paraId="5A788524" w14:textId="77777777" w:rsidR="004D55DD" w:rsidRDefault="004D55DD" w:rsidP="004D55DD"/>
    <w:p w14:paraId="5C988B7F" w14:textId="77777777" w:rsidR="004D55DD" w:rsidRDefault="004D55DD" w:rsidP="004D55DD">
      <w:pPr>
        <w:pStyle w:val="Nadpis1"/>
        <w:numPr>
          <w:ilvl w:val="0"/>
          <w:numId w:val="15"/>
        </w:numPr>
      </w:pPr>
      <w:r>
        <w:t>3. Předmět kupní smlouvy a předmět koupě</w:t>
      </w:r>
    </w:p>
    <w:p w14:paraId="632C63AC" w14:textId="77777777" w:rsidR="004D55DD" w:rsidRDefault="004D55DD" w:rsidP="004D55DD">
      <w:pPr>
        <w:rPr>
          <w:sz w:val="21"/>
          <w:szCs w:val="21"/>
        </w:rPr>
      </w:pPr>
      <w:r>
        <w:rPr>
          <w:sz w:val="21"/>
          <w:szCs w:val="21"/>
        </w:rPr>
        <w:t xml:space="preserve">    3.1 Předmětem koupě je dodávka technologií v podobě zařízení a licencí software (obojí včetně příslušenství), jehož specifikace včetně technických parametrů je uvedena v příloze č. 1 této smlouvy (dále jen „zboží“) a konkrétní zařízení, která jsou předmětem plnění této smlouvy jsou uvedená v příloze č. 3.</w:t>
      </w:r>
    </w:p>
    <w:p w14:paraId="38F8A3D6" w14:textId="77777777" w:rsidR="004D55DD" w:rsidRDefault="004D55DD" w:rsidP="004D55DD">
      <w:pPr>
        <w:rPr>
          <w:sz w:val="21"/>
          <w:szCs w:val="21"/>
        </w:rPr>
      </w:pPr>
    </w:p>
    <w:p w14:paraId="35B2273A" w14:textId="77777777" w:rsidR="004D55DD" w:rsidRDefault="004D55DD" w:rsidP="004D55DD">
      <w:pPr>
        <w:rPr>
          <w:sz w:val="21"/>
          <w:szCs w:val="21"/>
        </w:rPr>
      </w:pPr>
      <w:r>
        <w:rPr>
          <w:sz w:val="21"/>
          <w:szCs w:val="21"/>
        </w:rPr>
        <w:t xml:space="preserve">    3.2 Součástí předmětu plnění jsou i veškeré doklady požadované právními předpisy k používání zboží. Prodávající prohlašuje, že předmět koupě splňuje veškeré podmínky stanovené právními předpisy k jeho používání, a že kupujícímu předá veškeré doklady potřebné k provozování předmětu koupě, za což kupujícímu ručí.</w:t>
      </w:r>
    </w:p>
    <w:p w14:paraId="0E97B7C9" w14:textId="77777777" w:rsidR="004D55DD" w:rsidRDefault="004D55DD" w:rsidP="004D55DD">
      <w:pPr>
        <w:rPr>
          <w:sz w:val="21"/>
          <w:szCs w:val="21"/>
        </w:rPr>
      </w:pPr>
    </w:p>
    <w:p w14:paraId="6D725A15" w14:textId="77777777" w:rsidR="004D55DD" w:rsidRDefault="004D55DD" w:rsidP="004D55DD">
      <w:pPr>
        <w:rPr>
          <w:sz w:val="21"/>
          <w:szCs w:val="21"/>
        </w:rPr>
      </w:pPr>
      <w:r>
        <w:rPr>
          <w:sz w:val="21"/>
          <w:szCs w:val="21"/>
        </w:rPr>
        <w:t xml:space="preserve">    3.3 Předmětem plnění podle této smlouvy jsou dále služby implementace v následující podobě:</w:t>
      </w:r>
    </w:p>
    <w:p w14:paraId="56F6BD15" w14:textId="77777777" w:rsidR="004D55DD" w:rsidRDefault="004D55DD" w:rsidP="004D55DD">
      <w:pPr>
        <w:numPr>
          <w:ilvl w:val="0"/>
          <w:numId w:val="16"/>
        </w:numPr>
        <w:rPr>
          <w:sz w:val="21"/>
          <w:szCs w:val="21"/>
        </w:rPr>
      </w:pPr>
      <w:r>
        <w:rPr>
          <w:sz w:val="21"/>
          <w:szCs w:val="21"/>
        </w:rPr>
        <w:t>doprava do místa plnění, instalace a zapojení,</w:t>
      </w:r>
    </w:p>
    <w:p w14:paraId="52C0A65E" w14:textId="77777777" w:rsidR="004D55DD" w:rsidRDefault="004D55DD" w:rsidP="004D55DD">
      <w:pPr>
        <w:numPr>
          <w:ilvl w:val="0"/>
          <w:numId w:val="16"/>
        </w:numPr>
        <w:rPr>
          <w:sz w:val="21"/>
          <w:szCs w:val="21"/>
        </w:rPr>
      </w:pPr>
      <w:r>
        <w:rPr>
          <w:sz w:val="21"/>
          <w:szCs w:val="21"/>
        </w:rPr>
        <w:t>implementace, tj. veškeré nezbytné práce jejichž smyslem je zprovoznění včetně zapojení do stávajícího prostředí kupujícího tak, aby je kupující mohl užívat obvyklým způsobem (dále jen „implementace“),</w:t>
      </w:r>
    </w:p>
    <w:p w14:paraId="43BB58E3" w14:textId="77777777" w:rsidR="004D55DD" w:rsidRDefault="004D55DD" w:rsidP="004D55DD">
      <w:pPr>
        <w:numPr>
          <w:ilvl w:val="0"/>
          <w:numId w:val="16"/>
        </w:numPr>
        <w:rPr>
          <w:sz w:val="21"/>
          <w:szCs w:val="21"/>
        </w:rPr>
      </w:pPr>
      <w:r>
        <w:rPr>
          <w:sz w:val="21"/>
          <w:szCs w:val="21"/>
        </w:rPr>
        <w:t>předání průvodní dokumentace,</w:t>
      </w:r>
    </w:p>
    <w:p w14:paraId="054DD628" w14:textId="77777777" w:rsidR="004D55DD" w:rsidRDefault="004D55DD" w:rsidP="004D55DD">
      <w:pPr>
        <w:numPr>
          <w:ilvl w:val="0"/>
          <w:numId w:val="16"/>
        </w:numPr>
        <w:rPr>
          <w:sz w:val="21"/>
          <w:szCs w:val="21"/>
        </w:rPr>
      </w:pPr>
      <w:r>
        <w:rPr>
          <w:sz w:val="21"/>
          <w:szCs w:val="21"/>
        </w:rPr>
        <w:t>zaškolení kupujícího</w:t>
      </w:r>
    </w:p>
    <w:p w14:paraId="161D8045" w14:textId="77777777" w:rsidR="004D55DD" w:rsidRDefault="004D55DD" w:rsidP="004D55DD">
      <w:pPr>
        <w:numPr>
          <w:ilvl w:val="0"/>
          <w:numId w:val="16"/>
        </w:numPr>
        <w:rPr>
          <w:sz w:val="21"/>
          <w:szCs w:val="21"/>
        </w:rPr>
      </w:pPr>
      <w:r>
        <w:rPr>
          <w:sz w:val="21"/>
          <w:szCs w:val="21"/>
        </w:rPr>
        <w:t>tedy veškeré služby, které umožní nasazení a bezvadné užití nově dodaných technologií.</w:t>
      </w:r>
    </w:p>
    <w:p w14:paraId="04CE9257" w14:textId="77777777" w:rsidR="004D55DD" w:rsidRDefault="004D55DD" w:rsidP="004D55DD">
      <w:pPr>
        <w:ind w:left="720"/>
        <w:rPr>
          <w:sz w:val="21"/>
          <w:szCs w:val="21"/>
        </w:rPr>
      </w:pPr>
    </w:p>
    <w:p w14:paraId="03D0BAB9" w14:textId="77777777" w:rsidR="004D55DD" w:rsidRDefault="004D55DD" w:rsidP="004D55DD">
      <w:pPr>
        <w:rPr>
          <w:sz w:val="21"/>
          <w:szCs w:val="21"/>
        </w:rPr>
      </w:pPr>
      <w:r>
        <w:rPr>
          <w:sz w:val="21"/>
          <w:szCs w:val="21"/>
        </w:rPr>
        <w:t xml:space="preserve">    3.4 Předmětem plnění této smlouvy je dále technická podpora na dobu určitou, která stojí samostatně mimo předmět koupě a je dále blíže specifikována dále v této smlouvy.</w:t>
      </w:r>
    </w:p>
    <w:p w14:paraId="7997F7A3" w14:textId="77777777" w:rsidR="004D55DD" w:rsidRDefault="004D55DD" w:rsidP="004D55DD"/>
    <w:p w14:paraId="56041D67" w14:textId="77777777" w:rsidR="004D55DD" w:rsidRDefault="004D55DD" w:rsidP="004D55DD">
      <w:pPr>
        <w:pStyle w:val="Nadpis1"/>
        <w:numPr>
          <w:ilvl w:val="0"/>
          <w:numId w:val="15"/>
        </w:numPr>
      </w:pPr>
      <w:r>
        <w:t>4. Licence</w:t>
      </w:r>
    </w:p>
    <w:p w14:paraId="76E8D58D" w14:textId="77777777" w:rsidR="004D55DD" w:rsidRDefault="004D55DD" w:rsidP="004D55DD">
      <w:pPr>
        <w:rPr>
          <w:sz w:val="21"/>
          <w:szCs w:val="21"/>
        </w:rPr>
      </w:pPr>
      <w:r>
        <w:rPr>
          <w:sz w:val="21"/>
          <w:szCs w:val="21"/>
        </w:rPr>
        <w:t xml:space="preserve">    4.1 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Prodávající prohlašuje, že se jedná o licenci:</w:t>
      </w:r>
    </w:p>
    <w:p w14:paraId="5D5579F5" w14:textId="77777777" w:rsidR="004D55DD" w:rsidRDefault="004D55DD" w:rsidP="004D55DD">
      <w:pPr>
        <w:rPr>
          <w:sz w:val="21"/>
          <w:szCs w:val="21"/>
        </w:rPr>
      </w:pPr>
      <w:r>
        <w:rPr>
          <w:sz w:val="21"/>
          <w:szCs w:val="21"/>
        </w:rPr>
        <w:t xml:space="preserve">    a) nevýhradní licenci k veškerým známým způsobům užití takového software, a to v rozsahu minimálně nezbytném pro řádné užívání software kupujícím;</w:t>
      </w:r>
    </w:p>
    <w:p w14:paraId="33349009" w14:textId="77777777" w:rsidR="004D55DD" w:rsidRDefault="004D55DD" w:rsidP="004D55DD">
      <w:pPr>
        <w:rPr>
          <w:sz w:val="21"/>
          <w:szCs w:val="21"/>
        </w:rPr>
      </w:pPr>
      <w:r>
        <w:rPr>
          <w:sz w:val="21"/>
          <w:szCs w:val="21"/>
        </w:rPr>
        <w:t xml:space="preserve">    b) licenci neomezenou územním či množstevním rozsahem (není-li v této smlouvě uvedeno jinak) a rovněž tak neomezenou způsobem nebo rozsahem užití;</w:t>
      </w:r>
    </w:p>
    <w:p w14:paraId="02866F8E" w14:textId="77777777" w:rsidR="004D55DD" w:rsidRDefault="004D55DD" w:rsidP="004D55DD">
      <w:pPr>
        <w:rPr>
          <w:sz w:val="21"/>
          <w:szCs w:val="21"/>
        </w:rPr>
      </w:pPr>
      <w:r>
        <w:rPr>
          <w:sz w:val="21"/>
          <w:szCs w:val="21"/>
        </w:rPr>
        <w:t xml:space="preserve">    c) licenci udělenou na dobu určitou,</w:t>
      </w:r>
    </w:p>
    <w:p w14:paraId="7A725C98" w14:textId="77777777" w:rsidR="004D55DD" w:rsidRDefault="004D55DD" w:rsidP="004D55DD">
      <w:pPr>
        <w:rPr>
          <w:sz w:val="21"/>
          <w:szCs w:val="21"/>
        </w:rPr>
      </w:pPr>
      <w:r>
        <w:rPr>
          <w:sz w:val="21"/>
          <w:szCs w:val="21"/>
        </w:rPr>
        <w:t xml:space="preserve">    d) licenci převoditelnou a postupitelnou, tj. která je udělena s právem postoupení licence třetí osobě </w:t>
      </w:r>
    </w:p>
    <w:p w14:paraId="10573467" w14:textId="77777777" w:rsidR="004D55DD" w:rsidRDefault="004D55DD" w:rsidP="004D55DD">
      <w:pPr>
        <w:rPr>
          <w:sz w:val="21"/>
          <w:szCs w:val="21"/>
        </w:rPr>
      </w:pPr>
      <w:r>
        <w:rPr>
          <w:sz w:val="21"/>
          <w:szCs w:val="21"/>
        </w:rPr>
        <w:t xml:space="preserve">    e) licenci, kterou není kupující povinen využít.</w:t>
      </w:r>
    </w:p>
    <w:p w14:paraId="7C81FD4D" w14:textId="77777777" w:rsidR="004D55DD" w:rsidRDefault="004D55DD" w:rsidP="004D55DD">
      <w:pPr>
        <w:rPr>
          <w:sz w:val="21"/>
          <w:szCs w:val="21"/>
        </w:rPr>
      </w:pPr>
    </w:p>
    <w:p w14:paraId="21DF616B" w14:textId="77777777" w:rsidR="004D55DD" w:rsidRDefault="004D55DD" w:rsidP="004D55DD">
      <w:pPr>
        <w:rPr>
          <w:sz w:val="21"/>
          <w:szCs w:val="21"/>
        </w:rPr>
      </w:pPr>
      <w:r>
        <w:rPr>
          <w:sz w:val="21"/>
          <w:szCs w:val="21"/>
        </w:rPr>
        <w:t xml:space="preserve">    4.2 Licence je poskytnutá v maximálním rozsahu povoleném platnými právními předpisy.</w:t>
      </w:r>
    </w:p>
    <w:p w14:paraId="11A915D3" w14:textId="77777777" w:rsidR="004D55DD" w:rsidRDefault="004D55DD" w:rsidP="004D55DD">
      <w:pPr>
        <w:rPr>
          <w:sz w:val="21"/>
          <w:szCs w:val="21"/>
        </w:rPr>
      </w:pPr>
    </w:p>
    <w:p w14:paraId="1EB6EBDD" w14:textId="77777777" w:rsidR="004D55DD" w:rsidRDefault="004D55DD" w:rsidP="004D55DD">
      <w:pPr>
        <w:rPr>
          <w:sz w:val="21"/>
          <w:szCs w:val="21"/>
        </w:rPr>
      </w:pPr>
      <w:r>
        <w:rPr>
          <w:sz w:val="21"/>
          <w:szCs w:val="21"/>
        </w:rPr>
        <w:t xml:space="preserve">    4.3 Prodávající prohlašuje, že odměna za poskytnutí licence kupujícímu je již zahrnuta v kupní ceně za poskytnuté plnění dle této kupní smlouvy.</w:t>
      </w:r>
    </w:p>
    <w:p w14:paraId="6A833734" w14:textId="77777777" w:rsidR="004D55DD" w:rsidRDefault="004D55DD" w:rsidP="004D55DD"/>
    <w:p w14:paraId="46E9AF64" w14:textId="77777777" w:rsidR="004D55DD" w:rsidRDefault="004D55DD" w:rsidP="004D55DD">
      <w:pPr>
        <w:pStyle w:val="Nadpis1"/>
        <w:numPr>
          <w:ilvl w:val="0"/>
          <w:numId w:val="15"/>
        </w:numPr>
      </w:pPr>
      <w:r>
        <w:lastRenderedPageBreak/>
        <w:t>5. Kupní cena a platební podmínky</w:t>
      </w:r>
    </w:p>
    <w:p w14:paraId="0DFA5F94" w14:textId="77777777" w:rsidR="004D55DD" w:rsidRDefault="004D55DD" w:rsidP="004D55DD">
      <w:pPr>
        <w:rPr>
          <w:sz w:val="21"/>
          <w:szCs w:val="21"/>
        </w:rPr>
      </w:pPr>
      <w:r>
        <w:t xml:space="preserve">    </w:t>
      </w:r>
      <w:r>
        <w:rPr>
          <w:sz w:val="21"/>
          <w:szCs w:val="21"/>
        </w:rPr>
        <w:t xml:space="preserve">5.1. Cena za dodávku a implementaci zboží podle této smlouvy je stanovena ve výši </w:t>
      </w:r>
      <w:r>
        <w:rPr>
          <w:sz w:val="21"/>
          <w:szCs w:val="21"/>
          <w:shd w:val="clear" w:color="auto" w:fill="FFFF00"/>
        </w:rPr>
        <w:t>[DOPLNÍ PRODÁVAJÍCÍ]</w:t>
      </w:r>
      <w:r>
        <w:rPr>
          <w:sz w:val="21"/>
          <w:szCs w:val="21"/>
        </w:rPr>
        <w:t xml:space="preserve"> Kč bez DPH. DPH ve výši 21 % činí [</w:t>
      </w:r>
      <w:r>
        <w:rPr>
          <w:sz w:val="21"/>
          <w:szCs w:val="21"/>
          <w:shd w:val="clear" w:color="auto" w:fill="FFFF00"/>
        </w:rPr>
        <w:t>DOPLNÍ PRODÁVAJÍCÍ</w:t>
      </w:r>
      <w:r>
        <w:rPr>
          <w:sz w:val="21"/>
          <w:szCs w:val="21"/>
        </w:rPr>
        <w:t xml:space="preserve">] Kč. Tj. </w:t>
      </w:r>
      <w:r>
        <w:rPr>
          <w:sz w:val="21"/>
          <w:szCs w:val="21"/>
          <w:shd w:val="clear" w:color="auto" w:fill="FFFF00"/>
        </w:rPr>
        <w:t>[DOPLNÍ PRODÁVAJÍCÍ]</w:t>
      </w:r>
      <w:r>
        <w:rPr>
          <w:sz w:val="21"/>
          <w:szCs w:val="21"/>
        </w:rPr>
        <w:t xml:space="preserve"> Kč včetně DPH činí.</w:t>
      </w:r>
    </w:p>
    <w:p w14:paraId="593178D8" w14:textId="77777777" w:rsidR="004D55DD" w:rsidRDefault="004D55DD" w:rsidP="004D55DD">
      <w:pPr>
        <w:rPr>
          <w:sz w:val="21"/>
          <w:szCs w:val="21"/>
        </w:rPr>
      </w:pPr>
      <w:r>
        <w:rPr>
          <w:sz w:val="21"/>
          <w:szCs w:val="21"/>
        </w:rPr>
        <w:t xml:space="preserve">    </w:t>
      </w:r>
    </w:p>
    <w:p w14:paraId="59F5ECA1" w14:textId="77777777" w:rsidR="004D55DD" w:rsidRDefault="004D55DD" w:rsidP="004D55DD">
      <w:pPr>
        <w:rPr>
          <w:sz w:val="21"/>
          <w:szCs w:val="21"/>
        </w:rPr>
      </w:pPr>
      <w:r>
        <w:rPr>
          <w:sz w:val="21"/>
          <w:szCs w:val="21"/>
        </w:rPr>
        <w:t xml:space="preserve">    5.2. Podrobný položkový rozpočet ceny plnění dle této Smlouvy je uveden v příloze č. 2 této Smlouvy – Položkový rozpočet, když tuto přílohu předloží prodávající jako součást své nabídky.</w:t>
      </w:r>
    </w:p>
    <w:p w14:paraId="4A83C77C" w14:textId="77777777" w:rsidR="004D55DD" w:rsidRDefault="004D55DD" w:rsidP="004D55DD">
      <w:pPr>
        <w:rPr>
          <w:sz w:val="21"/>
          <w:szCs w:val="21"/>
        </w:rPr>
      </w:pPr>
      <w:r>
        <w:rPr>
          <w:sz w:val="21"/>
          <w:szCs w:val="21"/>
        </w:rPr>
        <w:t xml:space="preserve">    </w:t>
      </w:r>
    </w:p>
    <w:p w14:paraId="3C88C893" w14:textId="77777777" w:rsidR="004D55DD" w:rsidRDefault="004D55DD" w:rsidP="004D55DD">
      <w:pPr>
        <w:rPr>
          <w:sz w:val="21"/>
          <w:szCs w:val="21"/>
        </w:rPr>
      </w:pPr>
      <w:r>
        <w:rPr>
          <w:sz w:val="21"/>
          <w:szCs w:val="21"/>
        </w:rPr>
        <w:t xml:space="preserve">    5.3. Cena podle odst. 4.1. Smlouvy zahrnuje veškeré náklady Prodávajícího spojené se splněním jeho závazku. Cena je sjednána jako pevná, nejvýše přípustná a nepřekročitelná s výjimkami sjednanými v této Smlouvě.</w:t>
      </w:r>
    </w:p>
    <w:p w14:paraId="668371C9" w14:textId="77777777" w:rsidR="004D55DD" w:rsidRDefault="004D55DD" w:rsidP="004D55DD">
      <w:pPr>
        <w:rPr>
          <w:sz w:val="21"/>
          <w:szCs w:val="21"/>
        </w:rPr>
      </w:pPr>
      <w:r>
        <w:rPr>
          <w:sz w:val="21"/>
          <w:szCs w:val="21"/>
        </w:rPr>
        <w:t xml:space="preserve">    </w:t>
      </w:r>
    </w:p>
    <w:p w14:paraId="5BB129AC" w14:textId="77777777" w:rsidR="004D55DD" w:rsidRDefault="004D55DD" w:rsidP="004D55DD">
      <w:pPr>
        <w:rPr>
          <w:sz w:val="21"/>
          <w:szCs w:val="21"/>
        </w:rPr>
      </w:pPr>
      <w:r>
        <w:rPr>
          <w:sz w:val="21"/>
          <w:szCs w:val="21"/>
        </w:rPr>
        <w:t xml:space="preserve">    5.4. Prodávající je oprávněn vyúčtovat cenu a případnou DPH.</w:t>
      </w:r>
    </w:p>
    <w:p w14:paraId="36989CC7" w14:textId="77777777" w:rsidR="004D55DD" w:rsidRDefault="004D55DD" w:rsidP="004D55DD">
      <w:pPr>
        <w:rPr>
          <w:sz w:val="21"/>
          <w:szCs w:val="21"/>
        </w:rPr>
      </w:pPr>
      <w:r>
        <w:rPr>
          <w:sz w:val="21"/>
          <w:szCs w:val="21"/>
        </w:rPr>
        <w:t xml:space="preserve">    </w:t>
      </w:r>
    </w:p>
    <w:p w14:paraId="17C34A59" w14:textId="354BC967" w:rsidR="004D55DD" w:rsidRDefault="004D55DD" w:rsidP="004D55DD">
      <w:pPr>
        <w:rPr>
          <w:sz w:val="21"/>
          <w:szCs w:val="21"/>
        </w:rPr>
      </w:pPr>
      <w:r>
        <w:rPr>
          <w:sz w:val="21"/>
          <w:szCs w:val="21"/>
        </w:rPr>
        <w:t xml:space="preserve">    5.5. Cena za technickou podporu je stanovena dohodou smluvních stran na:</w:t>
      </w:r>
    </w:p>
    <w:p w14:paraId="3A07F9D2" w14:textId="77777777" w:rsidR="004D55DD" w:rsidRDefault="004D55DD" w:rsidP="004D55DD">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bez DPH za 1 měsíc</w:t>
      </w:r>
    </w:p>
    <w:p w14:paraId="5F07BDB0" w14:textId="77777777" w:rsidR="004D55DD" w:rsidRDefault="004D55DD" w:rsidP="004D55DD">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DPH</w:t>
      </w:r>
    </w:p>
    <w:p w14:paraId="4704DEF4" w14:textId="77777777" w:rsidR="004D55DD" w:rsidRDefault="004D55DD" w:rsidP="004D55DD">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vč.</w:t>
      </w:r>
      <w:proofErr w:type="gramEnd"/>
      <w:r>
        <w:rPr>
          <w:sz w:val="21"/>
          <w:szCs w:val="21"/>
        </w:rPr>
        <w:t xml:space="preserve"> DPH za 1 měsíc</w:t>
      </w:r>
    </w:p>
    <w:p w14:paraId="20EA2490" w14:textId="77777777" w:rsidR="004D55DD" w:rsidRDefault="004D55DD" w:rsidP="004D55DD">
      <w:pPr>
        <w:rPr>
          <w:sz w:val="21"/>
          <w:szCs w:val="21"/>
        </w:rPr>
      </w:pPr>
      <w:r>
        <w:rPr>
          <w:sz w:val="21"/>
          <w:szCs w:val="21"/>
        </w:rPr>
        <w:t xml:space="preserve">    </w:t>
      </w:r>
    </w:p>
    <w:p w14:paraId="51896DB2" w14:textId="77777777" w:rsidR="004D55DD" w:rsidRDefault="004D55DD" w:rsidP="004D55DD">
      <w:pPr>
        <w:rPr>
          <w:sz w:val="21"/>
          <w:szCs w:val="21"/>
        </w:rPr>
      </w:pPr>
      <w:r>
        <w:rPr>
          <w:sz w:val="21"/>
          <w:szCs w:val="21"/>
        </w:rPr>
        <w:t xml:space="preserve">    5.6. Úhrada ceny za technickou podporu bude probíhat na základě čtvrtletně vystavované faktury. Datum uskutečnitelného zdanitelného plnění je sjednáno na poslední kalendářní den v měsíci, kterým končí čtvrtletí. První faktura za technickou podporu může být vystavena v poměrné výši čtvrtletí od začátku poskytování služby technické podpory, tedy od okamžiku předání a převzetí předmětu koupě podle této smlouvy.</w:t>
      </w:r>
    </w:p>
    <w:p w14:paraId="20422726" w14:textId="77777777" w:rsidR="004D55DD" w:rsidRDefault="004D55DD" w:rsidP="004D55DD">
      <w:pPr>
        <w:rPr>
          <w:sz w:val="21"/>
          <w:szCs w:val="21"/>
        </w:rPr>
      </w:pPr>
      <w:r>
        <w:rPr>
          <w:sz w:val="21"/>
          <w:szCs w:val="21"/>
        </w:rPr>
        <w:t xml:space="preserve">    </w:t>
      </w:r>
    </w:p>
    <w:p w14:paraId="24E49C59" w14:textId="77777777" w:rsidR="004D55DD" w:rsidRDefault="004D55DD" w:rsidP="004D55DD">
      <w:pPr>
        <w:rPr>
          <w:sz w:val="21"/>
          <w:szCs w:val="21"/>
        </w:rPr>
      </w:pPr>
      <w:r>
        <w:rPr>
          <w:sz w:val="21"/>
          <w:szCs w:val="21"/>
        </w:rPr>
        <w:t xml:space="preserve">    5.7. Kupující neposkytuje zálohy.</w:t>
      </w:r>
    </w:p>
    <w:p w14:paraId="714EB701" w14:textId="77777777" w:rsidR="004D55DD" w:rsidRDefault="004D55DD" w:rsidP="004D55DD">
      <w:pPr>
        <w:rPr>
          <w:sz w:val="21"/>
          <w:szCs w:val="21"/>
        </w:rPr>
      </w:pPr>
    </w:p>
    <w:p w14:paraId="73CF95CD" w14:textId="77777777" w:rsidR="004D55DD" w:rsidRDefault="004D55DD" w:rsidP="004D55DD">
      <w:pPr>
        <w:rPr>
          <w:sz w:val="21"/>
          <w:szCs w:val="21"/>
        </w:rPr>
      </w:pPr>
      <w:r>
        <w:rPr>
          <w:sz w:val="21"/>
          <w:szCs w:val="21"/>
        </w:rPr>
        <w:t xml:space="preserve">    5.8. Je-li Prodávající povinen podle zákona č. 235/2004 Sb., o dani z přidané hodnoty, ve znění pozdějších předpisů (dále jen „</w:t>
      </w:r>
      <w:proofErr w:type="spellStart"/>
      <w:r>
        <w:rPr>
          <w:sz w:val="21"/>
          <w:szCs w:val="21"/>
        </w:rPr>
        <w:t>ZoDPH</w:t>
      </w:r>
      <w:proofErr w:type="spellEnd"/>
      <w:r>
        <w:rPr>
          <w:sz w:val="21"/>
          <w:szCs w:val="21"/>
        </w:rPr>
        <w:t>“) uhradit v souvislosti s poskytováním plnění podle této Smlouvy DPH, je Kupující povinen Prodávajícímu takovou DPH uhradit vedle ceny. Prodávající odpovídá za to, že sazba DPH bude ve vztahu ke všem plněním poskytovaným na základě této Smlouvy stanovena v souladu s právními předpisy platnými a účinnými k okamžiku uskutečnění zdanitelného plnění.</w:t>
      </w:r>
    </w:p>
    <w:p w14:paraId="7DB2BDCC" w14:textId="77777777" w:rsidR="004D55DD" w:rsidRDefault="004D55DD" w:rsidP="004D55DD">
      <w:pPr>
        <w:rPr>
          <w:sz w:val="21"/>
          <w:szCs w:val="21"/>
        </w:rPr>
      </w:pPr>
    </w:p>
    <w:p w14:paraId="4D2843B4" w14:textId="77777777" w:rsidR="004D55DD" w:rsidRDefault="004D55DD" w:rsidP="004D55DD">
      <w:pPr>
        <w:rPr>
          <w:sz w:val="21"/>
          <w:szCs w:val="21"/>
        </w:rPr>
      </w:pPr>
      <w:r>
        <w:rPr>
          <w:sz w:val="21"/>
          <w:szCs w:val="21"/>
        </w:rPr>
        <w:t xml:space="preserve">    5.9. Cena plnění dle této Smlouvy bude zaplacena následovně: </w:t>
      </w:r>
    </w:p>
    <w:p w14:paraId="1CBA2F54" w14:textId="77777777" w:rsidR="004D55DD" w:rsidRDefault="004D55DD" w:rsidP="004D55DD">
      <w:pPr>
        <w:rPr>
          <w:sz w:val="21"/>
          <w:szCs w:val="21"/>
        </w:rPr>
      </w:pPr>
      <w:r>
        <w:rPr>
          <w:sz w:val="21"/>
          <w:szCs w:val="21"/>
        </w:rPr>
        <w:t xml:space="preserve">            a) Cena plnění dle odst. 5.1 této Smlouvy: Platba 100 % ceny bude uhrazena po podpisu akceptačního protokolu (předání a převzetí) v souladu s čl. 6 této Smlouvy, je splatná na základě Prodávajícím vystaveného daňového dokladu (faktury). Splatnost daňového dokladu (faktury) činí 30 dnů od data jejího doručení.</w:t>
      </w:r>
    </w:p>
    <w:p w14:paraId="2DB66250" w14:textId="77777777" w:rsidR="004D55DD" w:rsidRDefault="004D55DD" w:rsidP="004D55DD">
      <w:pPr>
        <w:rPr>
          <w:sz w:val="21"/>
          <w:szCs w:val="21"/>
        </w:rPr>
      </w:pPr>
      <w:r>
        <w:rPr>
          <w:sz w:val="21"/>
          <w:szCs w:val="21"/>
        </w:rPr>
        <w:t xml:space="preserve">    </w:t>
      </w:r>
    </w:p>
    <w:p w14:paraId="48E664C3" w14:textId="77777777" w:rsidR="004D55DD" w:rsidRDefault="004D55DD" w:rsidP="004D55DD">
      <w:pPr>
        <w:rPr>
          <w:sz w:val="21"/>
          <w:szCs w:val="21"/>
        </w:rPr>
      </w:pPr>
      <w:r>
        <w:rPr>
          <w:sz w:val="21"/>
          <w:szCs w:val="21"/>
        </w:rPr>
        <w:t xml:space="preserve">    5.10. Daňový doklad (fakturu) vystaví a doručí Prodávající Kupujícímu elektronicky na adresu datové schránky Kupujícího do 15 kalendářních dnů po podpisu akceptačního protokolu (předání a převzetí) v souladu s čl. 6. Smlouvy.</w:t>
      </w:r>
    </w:p>
    <w:p w14:paraId="49B4748A" w14:textId="77777777" w:rsidR="004D55DD" w:rsidRDefault="004D55DD" w:rsidP="004D55DD">
      <w:pPr>
        <w:rPr>
          <w:sz w:val="21"/>
          <w:szCs w:val="21"/>
        </w:rPr>
      </w:pPr>
      <w:r>
        <w:rPr>
          <w:sz w:val="21"/>
          <w:szCs w:val="21"/>
        </w:rPr>
        <w:t xml:space="preserve">    </w:t>
      </w:r>
    </w:p>
    <w:p w14:paraId="2AE7BAF6" w14:textId="77777777" w:rsidR="004D55DD" w:rsidRDefault="004D55DD" w:rsidP="004D55DD">
      <w:pPr>
        <w:rPr>
          <w:sz w:val="21"/>
          <w:szCs w:val="21"/>
        </w:rPr>
      </w:pPr>
      <w:r>
        <w:rPr>
          <w:sz w:val="21"/>
          <w:szCs w:val="21"/>
        </w:rPr>
        <w:t xml:space="preserve">    5.11. Daňový doklad (faktura) musí splňovat náležitosti dle § 29 </w:t>
      </w:r>
      <w:proofErr w:type="spellStart"/>
      <w:r>
        <w:rPr>
          <w:sz w:val="21"/>
          <w:szCs w:val="21"/>
        </w:rPr>
        <w:t>ZoDPH</w:t>
      </w:r>
      <w:proofErr w:type="spellEnd"/>
      <w:r>
        <w:rPr>
          <w:sz w:val="21"/>
          <w:szCs w:val="21"/>
        </w:rPr>
        <w:t>. Kupující je oprávněn před uplynutím lhůty splatnosti vrátit Prodávajícímu daňový doklad (fakturu) bez zaplacení v případě, že nesplňuje výše uvedené náležitosti. Prodávající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Kupujícímu.</w:t>
      </w:r>
    </w:p>
    <w:p w14:paraId="16FC2744" w14:textId="77777777" w:rsidR="004D55DD" w:rsidRDefault="004D55DD" w:rsidP="004D55DD">
      <w:pPr>
        <w:rPr>
          <w:sz w:val="21"/>
          <w:szCs w:val="21"/>
        </w:rPr>
      </w:pPr>
      <w:r>
        <w:rPr>
          <w:sz w:val="21"/>
          <w:szCs w:val="21"/>
        </w:rPr>
        <w:t xml:space="preserve">    </w:t>
      </w:r>
    </w:p>
    <w:p w14:paraId="627B2282" w14:textId="77777777" w:rsidR="004D55DD" w:rsidRDefault="004D55DD" w:rsidP="004D55DD">
      <w:pPr>
        <w:rPr>
          <w:sz w:val="21"/>
          <w:szCs w:val="21"/>
        </w:rPr>
      </w:pPr>
      <w:r>
        <w:rPr>
          <w:sz w:val="21"/>
          <w:szCs w:val="21"/>
        </w:rPr>
        <w:t xml:space="preserve">    5.12. Každý originální daňový doklad (faktura) musí obsahovat informaci o Projektu v rozsahu názvu a </w:t>
      </w:r>
      <w:proofErr w:type="spellStart"/>
      <w:r>
        <w:rPr>
          <w:sz w:val="21"/>
          <w:szCs w:val="21"/>
        </w:rPr>
        <w:t>reg</w:t>
      </w:r>
      <w:proofErr w:type="spellEnd"/>
      <w:r>
        <w:rPr>
          <w:sz w:val="21"/>
          <w:szCs w:val="21"/>
        </w:rPr>
        <w:t xml:space="preserve">. č. Projektu podle této Smlouvy. </w:t>
      </w:r>
    </w:p>
    <w:p w14:paraId="28E7C805" w14:textId="77777777" w:rsidR="004D55DD" w:rsidRDefault="004D55DD" w:rsidP="004D55DD">
      <w:pPr>
        <w:rPr>
          <w:sz w:val="21"/>
          <w:szCs w:val="21"/>
        </w:rPr>
      </w:pPr>
      <w:r>
        <w:rPr>
          <w:sz w:val="21"/>
          <w:szCs w:val="21"/>
        </w:rPr>
        <w:t xml:space="preserve">    </w:t>
      </w:r>
    </w:p>
    <w:p w14:paraId="5EF125C8" w14:textId="77777777" w:rsidR="004D55DD" w:rsidRDefault="004D55DD" w:rsidP="004D55DD">
      <w:pPr>
        <w:rPr>
          <w:sz w:val="21"/>
          <w:szCs w:val="21"/>
        </w:rPr>
      </w:pPr>
      <w:r>
        <w:rPr>
          <w:sz w:val="21"/>
          <w:szCs w:val="21"/>
        </w:rPr>
        <w:t xml:space="preserve">    5.13. Přílohou faktury bude kopie oboustranně potvrzeného akceptačního protokolu (předání a převzetí) za plnění nebo jeho odpovídající část.</w:t>
      </w:r>
    </w:p>
    <w:p w14:paraId="64434BCF" w14:textId="77777777" w:rsidR="004D55DD" w:rsidRDefault="004D55DD" w:rsidP="004D55DD">
      <w:pPr>
        <w:rPr>
          <w:sz w:val="21"/>
          <w:szCs w:val="21"/>
        </w:rPr>
      </w:pPr>
      <w:r>
        <w:rPr>
          <w:sz w:val="21"/>
          <w:szCs w:val="21"/>
        </w:rPr>
        <w:t xml:space="preserve">    </w:t>
      </w:r>
    </w:p>
    <w:p w14:paraId="04C04275" w14:textId="77777777" w:rsidR="004D55DD" w:rsidRDefault="004D55DD" w:rsidP="004D55DD">
      <w:pPr>
        <w:rPr>
          <w:sz w:val="21"/>
          <w:szCs w:val="21"/>
        </w:rPr>
      </w:pPr>
      <w:r>
        <w:rPr>
          <w:sz w:val="21"/>
          <w:szCs w:val="21"/>
        </w:rPr>
        <w:t xml:space="preserve">    5.14. Na dodávku se nevztahuje režim přenesené daňové povinnosti dle § 92a zákona o DPH.</w:t>
      </w:r>
    </w:p>
    <w:p w14:paraId="5EC23873" w14:textId="77777777" w:rsidR="004D55DD" w:rsidRDefault="004D55DD" w:rsidP="004D55DD">
      <w:pPr>
        <w:rPr>
          <w:sz w:val="21"/>
          <w:szCs w:val="21"/>
        </w:rPr>
      </w:pPr>
      <w:r>
        <w:rPr>
          <w:sz w:val="21"/>
          <w:szCs w:val="21"/>
        </w:rPr>
        <w:lastRenderedPageBreak/>
        <w:t xml:space="preserve">    5.15. Prodávající se zavazuje, že v případě nabytí statutu „nespolehlivý plátce“, ve smyslu zákona č. 235/2004 Sb., o dani z přidané hodnoty, ve znění pozdějších předpisů, bude o této skutečnosti neprodleně Kupujícího informovat. Kupující je poté oprávněn zaslat hodnotu plnění odpovídající dani z přidané hodnoty přímo na účet správce daně v režimu podle </w:t>
      </w:r>
      <w:proofErr w:type="spellStart"/>
      <w:r>
        <w:rPr>
          <w:sz w:val="21"/>
          <w:szCs w:val="21"/>
        </w:rPr>
        <w:t>ust</w:t>
      </w:r>
      <w:proofErr w:type="spellEnd"/>
      <w:r>
        <w:rPr>
          <w:sz w:val="21"/>
          <w:szCs w:val="21"/>
        </w:rPr>
        <w:t>. §109a zákona o dani z přidané hodnoty.</w:t>
      </w:r>
    </w:p>
    <w:p w14:paraId="5BFC8B96" w14:textId="77777777" w:rsidR="004D55DD" w:rsidRDefault="004D55DD" w:rsidP="004D55DD">
      <w:pPr>
        <w:rPr>
          <w:sz w:val="21"/>
          <w:szCs w:val="21"/>
        </w:rPr>
      </w:pPr>
      <w:r>
        <w:rPr>
          <w:sz w:val="21"/>
          <w:szCs w:val="21"/>
        </w:rPr>
        <w:t xml:space="preserve">    </w:t>
      </w:r>
    </w:p>
    <w:p w14:paraId="0283E458" w14:textId="77777777" w:rsidR="004D55DD" w:rsidRDefault="004D55DD" w:rsidP="004D55DD">
      <w:pPr>
        <w:rPr>
          <w:sz w:val="21"/>
          <w:szCs w:val="21"/>
        </w:rPr>
      </w:pPr>
      <w:r>
        <w:rPr>
          <w:sz w:val="21"/>
          <w:szCs w:val="21"/>
        </w:rPr>
        <w:t xml:space="preserve">    5.16. Každá faktura musí splňovat náležitosti daňového dokladu podle § 28 zákona č. 235/2004 Sb., o DPH, bude obsahovat číslo a název dotačního projektu (konkrétně bude uveden text ve znění: „Zvýšení kybernetické bezpečnosti města Domažlice“, registrační číslo projektu CZ.31.2.0/0.0/0.0/23_093/0009822, financovaném prostřednictvím výzvy č. 41 „Kybernetická bezpečnost – obce“ Národního plánu obnovy“) a bude zaslána prodávajícím na adresu kupujícího. Splatnost faktury činí 30 kalendářních dnů</w:t>
      </w:r>
    </w:p>
    <w:p w14:paraId="18DBB832" w14:textId="77777777" w:rsidR="004D55DD" w:rsidRDefault="004D55DD" w:rsidP="004D55DD">
      <w:pPr>
        <w:rPr>
          <w:sz w:val="21"/>
          <w:szCs w:val="21"/>
        </w:rPr>
      </w:pPr>
      <w:r>
        <w:rPr>
          <w:sz w:val="21"/>
          <w:szCs w:val="21"/>
        </w:rPr>
        <w:t xml:space="preserve">    </w:t>
      </w:r>
    </w:p>
    <w:p w14:paraId="403620CC" w14:textId="77777777" w:rsidR="004D55DD" w:rsidRDefault="004D55DD" w:rsidP="004D55DD">
      <w:pPr>
        <w:rPr>
          <w:sz w:val="21"/>
          <w:szCs w:val="21"/>
        </w:rPr>
      </w:pPr>
      <w:r>
        <w:rPr>
          <w:sz w:val="21"/>
          <w:szCs w:val="21"/>
        </w:rPr>
        <w:t xml:space="preserve">    5.17. 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14:paraId="7794F94A" w14:textId="77777777" w:rsidR="004D55DD" w:rsidRDefault="004D55DD" w:rsidP="004D55DD">
      <w:pPr>
        <w:rPr>
          <w:sz w:val="21"/>
          <w:szCs w:val="21"/>
        </w:rPr>
      </w:pPr>
    </w:p>
    <w:p w14:paraId="292C7B27" w14:textId="77777777" w:rsidR="004D55DD" w:rsidRDefault="004D55DD" w:rsidP="004D55DD">
      <w:pPr>
        <w:rPr>
          <w:sz w:val="21"/>
          <w:szCs w:val="21"/>
        </w:rPr>
      </w:pPr>
      <w:r>
        <w:rPr>
          <w:sz w:val="21"/>
          <w:szCs w:val="21"/>
        </w:rPr>
        <w:t xml:space="preserve">    5.18. 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w:t>
      </w:r>
    </w:p>
    <w:p w14:paraId="2A7D56F8" w14:textId="77777777" w:rsidR="004D55DD" w:rsidRDefault="004D55DD" w:rsidP="004D55DD">
      <w:pPr>
        <w:rPr>
          <w:sz w:val="21"/>
          <w:szCs w:val="21"/>
        </w:rPr>
      </w:pPr>
    </w:p>
    <w:p w14:paraId="257E2CBB" w14:textId="77777777" w:rsidR="004D55DD" w:rsidRDefault="004D55DD" w:rsidP="004D55DD">
      <w:pPr>
        <w:rPr>
          <w:sz w:val="21"/>
          <w:szCs w:val="21"/>
        </w:rPr>
      </w:pPr>
      <w:r>
        <w:rPr>
          <w:sz w:val="21"/>
          <w:szCs w:val="21"/>
        </w:rPr>
        <w:t xml:space="preserve">    5.19. Faktura se považuje za včas uhrazenou, pokud je fakturovaná částka odepsána z účtu kupujícího.</w:t>
      </w:r>
    </w:p>
    <w:p w14:paraId="7486C418" w14:textId="77777777" w:rsidR="004D55DD" w:rsidRDefault="004D55DD" w:rsidP="004D55DD">
      <w:pPr>
        <w:pStyle w:val="Nadpis1"/>
        <w:numPr>
          <w:ilvl w:val="0"/>
          <w:numId w:val="15"/>
        </w:numPr>
      </w:pPr>
      <w:r>
        <w:t>6. Místo, čas plnění a dodací podmínky</w:t>
      </w:r>
    </w:p>
    <w:p w14:paraId="711DB577" w14:textId="77777777" w:rsidR="004D55DD" w:rsidRDefault="004D55DD" w:rsidP="004D55DD">
      <w:pPr>
        <w:rPr>
          <w:sz w:val="21"/>
          <w:szCs w:val="21"/>
        </w:rPr>
      </w:pPr>
      <w:r>
        <w:t xml:space="preserve">    </w:t>
      </w:r>
      <w:r>
        <w:rPr>
          <w:sz w:val="21"/>
          <w:szCs w:val="21"/>
        </w:rPr>
        <w:t>6.1. Místem plnění jsou objekty kupujícího na adresách náměstí Míru 1, Domažlice, a záložní lokalita U nemocnice 579, Domažlice.</w:t>
      </w:r>
    </w:p>
    <w:p w14:paraId="1BC7940A" w14:textId="77777777" w:rsidR="004D55DD" w:rsidRDefault="004D55DD" w:rsidP="004D55DD">
      <w:pPr>
        <w:rPr>
          <w:sz w:val="21"/>
          <w:szCs w:val="21"/>
        </w:rPr>
      </w:pPr>
    </w:p>
    <w:p w14:paraId="5286F635" w14:textId="7DFB85DF" w:rsidR="004D55DD" w:rsidRDefault="004D55DD" w:rsidP="004D55DD">
      <w:pPr>
        <w:rPr>
          <w:sz w:val="21"/>
          <w:szCs w:val="21"/>
        </w:rPr>
      </w:pPr>
      <w:r>
        <w:rPr>
          <w:sz w:val="21"/>
          <w:szCs w:val="21"/>
        </w:rPr>
        <w:t xml:space="preserve">    6.2. Prodávající je povinen realizovat předmět plnění podle této smlouvy včetně všech s dodávkou souvisejících služeb a příslušenství (s výjimkou poskytování služeb technické podpory) do </w:t>
      </w:r>
      <w:r w:rsidR="00DD7D48">
        <w:rPr>
          <w:sz w:val="21"/>
          <w:szCs w:val="21"/>
        </w:rPr>
        <w:t>15</w:t>
      </w:r>
      <w:r>
        <w:rPr>
          <w:sz w:val="21"/>
          <w:szCs w:val="21"/>
        </w:rPr>
        <w:t>.04.2026. Služby technické podpory budou podle této smlouvy poskytovány od okamžiku předání a převzetí (akceptační protokol) technologií podle této smlouvy kupujícím.</w:t>
      </w:r>
    </w:p>
    <w:p w14:paraId="1EA04066" w14:textId="77777777" w:rsidR="004D55DD" w:rsidRDefault="004D55DD" w:rsidP="004D55DD">
      <w:pPr>
        <w:rPr>
          <w:sz w:val="21"/>
          <w:szCs w:val="21"/>
        </w:rPr>
      </w:pPr>
    </w:p>
    <w:p w14:paraId="04D3472D" w14:textId="77777777" w:rsidR="004D55DD" w:rsidRDefault="004D55DD" w:rsidP="004D55DD">
      <w:pPr>
        <w:rPr>
          <w:sz w:val="21"/>
          <w:szCs w:val="21"/>
        </w:rPr>
      </w:pPr>
      <w:r>
        <w:rPr>
          <w:sz w:val="21"/>
          <w:szCs w:val="21"/>
        </w:rPr>
        <w:t xml:space="preserve">    6.3. Realizace předmětu plnění se považuje podle této smlouvy za řádně hotovou, pokud bylo:</w:t>
      </w:r>
    </w:p>
    <w:p w14:paraId="385E2CB7" w14:textId="77777777" w:rsidR="004D55DD" w:rsidRDefault="004D55DD" w:rsidP="004D55DD">
      <w:pPr>
        <w:rPr>
          <w:sz w:val="21"/>
          <w:szCs w:val="21"/>
        </w:rPr>
      </w:pPr>
      <w:r>
        <w:rPr>
          <w:sz w:val="21"/>
          <w:szCs w:val="21"/>
        </w:rPr>
        <w:t xml:space="preserve">        ◦ zboží řádně dodáno včetně příslušné dokumentace (k instalaci, nastavení, zabezpečení jednotlivých komponent a včetně návrhu plánu obnovy);</w:t>
      </w:r>
    </w:p>
    <w:p w14:paraId="0FE63822" w14:textId="77777777" w:rsidR="004D55DD" w:rsidRDefault="004D55DD" w:rsidP="004D55DD">
      <w:pPr>
        <w:rPr>
          <w:sz w:val="21"/>
          <w:szCs w:val="21"/>
        </w:rPr>
      </w:pPr>
      <w:r>
        <w:rPr>
          <w:sz w:val="21"/>
          <w:szCs w:val="21"/>
        </w:rPr>
        <w:t xml:space="preserve">        ◦ provedeno zapojení zařízení a dokončena základní instalace, </w:t>
      </w:r>
    </w:p>
    <w:p w14:paraId="0E04270D" w14:textId="77777777" w:rsidR="004D55DD" w:rsidRDefault="004D55DD" w:rsidP="004D55DD">
      <w:pPr>
        <w:rPr>
          <w:sz w:val="21"/>
          <w:szCs w:val="21"/>
        </w:rPr>
      </w:pPr>
      <w:r>
        <w:rPr>
          <w:sz w:val="21"/>
          <w:szCs w:val="21"/>
        </w:rPr>
        <w:t xml:space="preserve">        ◦ součástí instalace bude následný testovací provoz provedený bez zbytečného odkladu v délce nutné pro ověření funkčnosti dodaného HW a SW. Náplň testovacího provozu bude následující:</w:t>
      </w:r>
    </w:p>
    <w:p w14:paraId="505AE820" w14:textId="77777777" w:rsidR="004D55DD" w:rsidRDefault="004D55DD" w:rsidP="004D55DD">
      <w:pPr>
        <w:rPr>
          <w:sz w:val="21"/>
          <w:szCs w:val="21"/>
        </w:rPr>
      </w:pPr>
      <w:r>
        <w:rPr>
          <w:sz w:val="21"/>
          <w:szCs w:val="21"/>
        </w:rPr>
        <w:t xml:space="preserve">            ▪ zahoření a ověření funkčnosti HW zařízení</w:t>
      </w:r>
    </w:p>
    <w:p w14:paraId="4A87FBA0" w14:textId="77777777" w:rsidR="004D55DD" w:rsidRDefault="004D55DD" w:rsidP="004D55DD">
      <w:pPr>
        <w:rPr>
          <w:sz w:val="21"/>
          <w:szCs w:val="21"/>
        </w:rPr>
      </w:pPr>
      <w:r>
        <w:rPr>
          <w:sz w:val="21"/>
          <w:szCs w:val="21"/>
        </w:rPr>
        <w:t xml:space="preserve">            ▪ ověření vzájemné spolupráce jednotlivých HW zařízení</w:t>
      </w:r>
    </w:p>
    <w:p w14:paraId="5DCD0775" w14:textId="77777777" w:rsidR="004D55DD" w:rsidRDefault="004D55DD" w:rsidP="004D55DD">
      <w:pPr>
        <w:rPr>
          <w:sz w:val="21"/>
          <w:szCs w:val="21"/>
        </w:rPr>
      </w:pPr>
      <w:r>
        <w:rPr>
          <w:sz w:val="21"/>
          <w:szCs w:val="21"/>
        </w:rPr>
        <w:t xml:space="preserve">            ▪ ověření napojení na LAN síť kupujícího</w:t>
      </w:r>
    </w:p>
    <w:p w14:paraId="1DA407A5" w14:textId="77777777" w:rsidR="004D55DD" w:rsidRDefault="004D55DD" w:rsidP="004D55DD">
      <w:pPr>
        <w:rPr>
          <w:sz w:val="21"/>
          <w:szCs w:val="21"/>
        </w:rPr>
      </w:pPr>
      <w:r>
        <w:rPr>
          <w:sz w:val="21"/>
          <w:szCs w:val="21"/>
        </w:rPr>
        <w:t xml:space="preserve">            ▪ provedení zátěžových testů</w:t>
      </w:r>
    </w:p>
    <w:p w14:paraId="38C60D3F" w14:textId="77777777" w:rsidR="004D55DD" w:rsidRDefault="004D55DD" w:rsidP="004D55DD">
      <w:pPr>
        <w:rPr>
          <w:sz w:val="21"/>
          <w:szCs w:val="21"/>
        </w:rPr>
      </w:pPr>
      <w:r>
        <w:rPr>
          <w:sz w:val="21"/>
          <w:szCs w:val="21"/>
        </w:rPr>
        <w:t xml:space="preserve">            ▪ ověření chování systému při výpadku některého ze zařízení (ověření vysoké dostupnosti)</w:t>
      </w:r>
    </w:p>
    <w:p w14:paraId="20F70E98" w14:textId="77777777" w:rsidR="004D55DD" w:rsidRDefault="004D55DD" w:rsidP="004D55DD">
      <w:pPr>
        <w:rPr>
          <w:sz w:val="21"/>
          <w:szCs w:val="21"/>
        </w:rPr>
      </w:pPr>
      <w:r>
        <w:rPr>
          <w:sz w:val="21"/>
          <w:szCs w:val="21"/>
        </w:rPr>
        <w:t xml:space="preserve">            ▪ ověření chování systému při výpadku el. energie</w:t>
      </w:r>
      <w:r>
        <w:rPr>
          <w:sz w:val="21"/>
          <w:szCs w:val="21"/>
        </w:rPr>
        <w:br/>
      </w:r>
    </w:p>
    <w:p w14:paraId="40F7957D" w14:textId="77777777" w:rsidR="004D55DD" w:rsidRDefault="004D55DD" w:rsidP="004D55DD">
      <w:pPr>
        <w:rPr>
          <w:sz w:val="21"/>
          <w:szCs w:val="21"/>
        </w:rPr>
      </w:pPr>
      <w:r>
        <w:rPr>
          <w:sz w:val="21"/>
          <w:szCs w:val="21"/>
        </w:rPr>
        <w:t xml:space="preserve">    6.4. Zápis o předání a převzetí zboží (akceptační protokol) podepíší zástupci ve věcech technických obou smluvních stran, přičemž podpisem zápisu o předání a převzetí dochází k převzetí a předání zboží a ke splnění předmětu koupě.</w:t>
      </w:r>
    </w:p>
    <w:p w14:paraId="752EC60E" w14:textId="77777777" w:rsidR="004D55DD" w:rsidRDefault="004D55DD" w:rsidP="004D55DD">
      <w:pPr>
        <w:rPr>
          <w:sz w:val="21"/>
          <w:szCs w:val="21"/>
        </w:rPr>
      </w:pPr>
    </w:p>
    <w:p w14:paraId="1E710BA3" w14:textId="77777777" w:rsidR="004D55DD" w:rsidRDefault="004D55DD" w:rsidP="004D55DD">
      <w:pPr>
        <w:rPr>
          <w:sz w:val="21"/>
          <w:szCs w:val="21"/>
        </w:rPr>
      </w:pPr>
    </w:p>
    <w:p w14:paraId="71D82C20" w14:textId="77777777" w:rsidR="004D55DD" w:rsidRDefault="004D55DD" w:rsidP="004D55DD">
      <w:r>
        <w:rPr>
          <w:sz w:val="21"/>
          <w:szCs w:val="21"/>
        </w:rPr>
        <w:lastRenderedPageBreak/>
        <w:t xml:space="preserve">    6.5. Prodávající bere na vědomí, že v době plnění v části dodávky a implementace technologií podle této smlouvy bude docházet k dalším úpravám technologického prostředí na straně kupujícího. Kupující za účelem předcházení překážek s realizaci plnění podle této smlouvy bude prodávajícího informovat o případných omezeních v jeho prostředí s dostatečným předstihem a dále bude činit kroky, jejichž cílem bude předcházet nepřiměřeným omezením v realizaci plnění této smlouvy v důsledku úprav technologického prostředí kupujícího. Prodávající dále bere na vědomí, že technologie, které jsou předmětem této smlouvy jsou určeny pro zabezpečení technologického provozu orgánů a organizací </w:t>
      </w:r>
      <w:proofErr w:type="gramStart"/>
      <w:r>
        <w:rPr>
          <w:sz w:val="21"/>
          <w:szCs w:val="21"/>
        </w:rPr>
        <w:t>kupujícího</w:t>
      </w:r>
      <w:proofErr w:type="gramEnd"/>
      <w:r>
        <w:rPr>
          <w:sz w:val="21"/>
          <w:szCs w:val="21"/>
        </w:rPr>
        <w:t xml:space="preserve"> a proto zásahy do infrastruktury, které budou znamenat nedostupnost služeb infrastruktury a na ní provozovaných technologií včetně informačních systémů budou činěny jen po nezbytně dlouhou dobu a budou vždy se stanoveným časovým rozsahem předem písemně odsouhlaseny zástupcem pro věci technické kupujícího. Za účelem provedení školení prodávající kupujícímu navrhne termíny min. 14 dnů před jejich zamýšleným provedením k odsouhlasení nebo návrhu dalšího termínu (k dohodě jsou oprávněni zástupci smluvních stran pro věci technické).</w:t>
      </w:r>
    </w:p>
    <w:p w14:paraId="4A7F2292" w14:textId="77777777" w:rsidR="00BB6D6B" w:rsidRDefault="00BB6D6B"/>
    <w:p w14:paraId="0A5E267D" w14:textId="77777777" w:rsidR="00BB6D6B" w:rsidRDefault="00246D72">
      <w:pPr>
        <w:pStyle w:val="Nadpis1"/>
      </w:pPr>
      <w:r>
        <w:t>7. Projektový tým</w:t>
      </w:r>
    </w:p>
    <w:p w14:paraId="58F74F04" w14:textId="77777777" w:rsidR="00BB6D6B" w:rsidRPr="001963EF" w:rsidRDefault="00246D72">
      <w:pPr>
        <w:rPr>
          <w:sz w:val="21"/>
          <w:szCs w:val="21"/>
        </w:rPr>
      </w:pPr>
      <w:r w:rsidRPr="001963EF">
        <w:rPr>
          <w:sz w:val="21"/>
          <w:szCs w:val="21"/>
        </w:rPr>
        <w:t>Prodávající se zavazuje předmět plnění smlouvy realizovat prostřednictvím projektového týmu, kterým prokázal kvalifikaci ve veřejné zakázce, na jejímž základě je uzavírána tato smlouva. Projektový tým prodávajícího je odpovědný za plnění této smlouvy.</w:t>
      </w:r>
    </w:p>
    <w:p w14:paraId="229F42D8" w14:textId="77777777" w:rsidR="00BB6D6B" w:rsidRPr="001963EF" w:rsidRDefault="00246D72">
      <w:pPr>
        <w:rPr>
          <w:sz w:val="21"/>
          <w:szCs w:val="21"/>
        </w:rPr>
      </w:pPr>
      <w:r w:rsidRPr="001963EF">
        <w:rPr>
          <w:sz w:val="21"/>
          <w:szCs w:val="21"/>
        </w:rPr>
        <w:t>Prodávající se zavazuje realizovat předmět plnění této smlouvy prostřednictvím projektového týmu v tomto složení na těchto pozicích (jedná se o realizační tým, kterým prodávající prokázal kvalifikaci při podání nabídky na veřejnou zakázku, na jejímž základě je uzavřena tato smlouva):</w:t>
      </w:r>
    </w:p>
    <w:p w14:paraId="52D40BA5" w14:textId="63194300" w:rsidR="00BB6D6B" w:rsidRPr="009E45F1" w:rsidRDefault="009E45F1">
      <w:pPr>
        <w:numPr>
          <w:ilvl w:val="0"/>
          <w:numId w:val="13"/>
        </w:numPr>
        <w:rPr>
          <w:sz w:val="21"/>
          <w:szCs w:val="21"/>
        </w:rPr>
      </w:pPr>
      <w:r w:rsidRPr="009E45F1">
        <w:rPr>
          <w:sz w:val="21"/>
          <w:szCs w:val="21"/>
        </w:rPr>
        <w:t>Technický specialista – síťová infrastruktura</w:t>
      </w:r>
      <w:r w:rsidR="00246D72" w:rsidRPr="009E45F1">
        <w:rPr>
          <w:sz w:val="21"/>
          <w:szCs w:val="21"/>
        </w:rPr>
        <w:t xml:space="preserve">- </w:t>
      </w:r>
      <w:r>
        <w:rPr>
          <w:sz w:val="21"/>
          <w:szCs w:val="21"/>
        </w:rPr>
        <w:t>[</w:t>
      </w:r>
      <w:r>
        <w:rPr>
          <w:sz w:val="21"/>
          <w:szCs w:val="21"/>
          <w:shd w:val="clear" w:color="auto" w:fill="FFFF00"/>
        </w:rPr>
        <w:t>DOPLNÍ PRODÁVAJÍCÍ</w:t>
      </w:r>
      <w:r>
        <w:rPr>
          <w:sz w:val="21"/>
          <w:szCs w:val="21"/>
        </w:rPr>
        <w:t>]</w:t>
      </w:r>
    </w:p>
    <w:p w14:paraId="2BCF951B" w14:textId="5B2C4345" w:rsidR="00BB6D6B" w:rsidRPr="009E45F1" w:rsidRDefault="009E45F1">
      <w:pPr>
        <w:numPr>
          <w:ilvl w:val="0"/>
          <w:numId w:val="13"/>
        </w:numPr>
        <w:rPr>
          <w:sz w:val="21"/>
          <w:szCs w:val="21"/>
        </w:rPr>
      </w:pPr>
      <w:r w:rsidRPr="009E45F1">
        <w:rPr>
          <w:sz w:val="21"/>
          <w:szCs w:val="21"/>
        </w:rPr>
        <w:t>Technický specialista – aktivní síťové prvky</w:t>
      </w:r>
      <w:r w:rsidR="00246D72" w:rsidRPr="009E45F1">
        <w:rPr>
          <w:sz w:val="21"/>
          <w:szCs w:val="21"/>
        </w:rPr>
        <w:t xml:space="preserve">- </w:t>
      </w:r>
      <w:r>
        <w:rPr>
          <w:sz w:val="21"/>
          <w:szCs w:val="21"/>
        </w:rPr>
        <w:t>[</w:t>
      </w:r>
      <w:r>
        <w:rPr>
          <w:sz w:val="21"/>
          <w:szCs w:val="21"/>
          <w:shd w:val="clear" w:color="auto" w:fill="FFFF00"/>
        </w:rPr>
        <w:t>DOPLNÍ PRODÁVAJÍCÍ</w:t>
      </w:r>
      <w:r>
        <w:rPr>
          <w:sz w:val="21"/>
          <w:szCs w:val="21"/>
        </w:rPr>
        <w:t>]</w:t>
      </w:r>
    </w:p>
    <w:p w14:paraId="5597F051" w14:textId="4C1D99F6" w:rsidR="00BB6D6B" w:rsidRPr="009E45F1" w:rsidRDefault="009E45F1">
      <w:pPr>
        <w:numPr>
          <w:ilvl w:val="0"/>
          <w:numId w:val="13"/>
        </w:numPr>
        <w:rPr>
          <w:sz w:val="21"/>
          <w:szCs w:val="21"/>
        </w:rPr>
      </w:pPr>
      <w:r w:rsidRPr="009E45F1">
        <w:rPr>
          <w:sz w:val="21"/>
          <w:szCs w:val="21"/>
        </w:rPr>
        <w:t>Specialista NGFW</w:t>
      </w:r>
      <w:r w:rsidR="00246D72" w:rsidRPr="009E45F1">
        <w:rPr>
          <w:sz w:val="21"/>
          <w:szCs w:val="21"/>
        </w:rPr>
        <w:t xml:space="preserve">- </w:t>
      </w:r>
      <w:r>
        <w:rPr>
          <w:sz w:val="21"/>
          <w:szCs w:val="21"/>
        </w:rPr>
        <w:t>[</w:t>
      </w:r>
      <w:r>
        <w:rPr>
          <w:sz w:val="21"/>
          <w:szCs w:val="21"/>
          <w:shd w:val="clear" w:color="auto" w:fill="FFFF00"/>
        </w:rPr>
        <w:t>DOPLNÍ PRODÁVAJÍCÍ</w:t>
      </w:r>
      <w:r>
        <w:rPr>
          <w:sz w:val="21"/>
          <w:szCs w:val="21"/>
        </w:rPr>
        <w:t>]</w:t>
      </w:r>
    </w:p>
    <w:p w14:paraId="1CFD0FCB" w14:textId="77777777" w:rsidR="00BB6D6B" w:rsidRPr="001963EF" w:rsidRDefault="00246D72">
      <w:pPr>
        <w:rPr>
          <w:sz w:val="21"/>
          <w:szCs w:val="21"/>
        </w:rPr>
      </w:pPr>
      <w:r w:rsidRPr="001963EF">
        <w:rPr>
          <w:sz w:val="21"/>
          <w:szCs w:val="21"/>
        </w:rPr>
        <w:t>Změna složení projektového týmu je možná pouze na základě předchozího schválení oběma smluvními stranami a dodržení všech požadavků na zařazení člena projektového týmu na danou pozici stanovených ve veřejné zakázce (zejména část technické kvalifikace), na jejímž základě je tato smlouva uzavřena.</w:t>
      </w:r>
    </w:p>
    <w:p w14:paraId="3353B06B" w14:textId="77777777" w:rsidR="00BB6D6B" w:rsidRDefault="00246D72">
      <w:pPr>
        <w:pStyle w:val="Nadpis1"/>
      </w:pPr>
      <w:r>
        <w:t>8. Záruka, smluvní záruka, záruční servis a technická podpora</w:t>
      </w:r>
    </w:p>
    <w:p w14:paraId="2CA3D243" w14:textId="0A5511C6" w:rsidR="00BB6D6B" w:rsidRPr="001963EF" w:rsidRDefault="00B45351">
      <w:pPr>
        <w:rPr>
          <w:sz w:val="21"/>
          <w:szCs w:val="21"/>
        </w:rPr>
      </w:pPr>
      <w:r>
        <w:t xml:space="preserve">   </w:t>
      </w:r>
      <w:r w:rsidR="00246D72" w:rsidRPr="001963EF">
        <w:rPr>
          <w:sz w:val="21"/>
          <w:szCs w:val="21"/>
        </w:rPr>
        <w:t xml:space="preserve">8.1. </w:t>
      </w:r>
      <w:r w:rsidR="00246D72" w:rsidRPr="001963EF">
        <w:rPr>
          <w:b/>
          <w:bCs/>
          <w:sz w:val="21"/>
          <w:szCs w:val="21"/>
        </w:rPr>
        <w:t xml:space="preserve">Záruka, záruční servis a podpora výrobce </w:t>
      </w:r>
      <w:proofErr w:type="gramStart"/>
      <w:r w:rsidR="00246D72" w:rsidRPr="001963EF">
        <w:rPr>
          <w:b/>
          <w:bCs/>
          <w:sz w:val="21"/>
          <w:szCs w:val="21"/>
        </w:rPr>
        <w:t>zařízení</w:t>
      </w:r>
      <w:r w:rsidR="00246D72" w:rsidRPr="001963EF">
        <w:rPr>
          <w:sz w:val="21"/>
          <w:szCs w:val="21"/>
        </w:rPr>
        <w:t xml:space="preserve"> - Prodávající</w:t>
      </w:r>
      <w:proofErr w:type="gramEnd"/>
      <w:r w:rsidR="00246D72" w:rsidRPr="001963EF">
        <w:rPr>
          <w:sz w:val="21"/>
          <w:szCs w:val="21"/>
        </w:rPr>
        <w:t xml:space="preserve"> nese odpovědnost za to, že zboží dodané a předané podle této smlouvy je ke dni dodání plně funkční a splňuje technické parametry uvedené této smlouvě. Prodávající přejímá níže uvedenou záruku za jakost zboží dodaného podle této smlouvy. Záruční doba počíná běžet dnem oboustranného podpisu zápisu o předání a převzetí zboží (akceptační protokol).</w:t>
      </w:r>
    </w:p>
    <w:p w14:paraId="23C62291" w14:textId="77777777" w:rsidR="00BB6D6B" w:rsidRPr="001963EF" w:rsidRDefault="00246D72">
      <w:pPr>
        <w:rPr>
          <w:sz w:val="21"/>
          <w:szCs w:val="21"/>
        </w:rPr>
      </w:pPr>
      <w:r w:rsidRPr="001963EF">
        <w:rPr>
          <w:sz w:val="21"/>
          <w:szCs w:val="21"/>
        </w:rPr>
        <w:t>Pro jednotlivé zboží je záruka, záruční servis a technická podpora výrobce zařízení, nebo jeho autorizovaného zastoupení definována v příloze č. 1 této smlouvy, včetně úrovně a délky.</w:t>
      </w:r>
    </w:p>
    <w:p w14:paraId="0328E06F" w14:textId="77777777" w:rsidR="00BB6D6B" w:rsidRPr="001963EF" w:rsidRDefault="00246D72">
      <w:pPr>
        <w:rPr>
          <w:sz w:val="21"/>
          <w:szCs w:val="21"/>
        </w:rPr>
      </w:pPr>
      <w:r w:rsidRPr="001963EF">
        <w:rPr>
          <w:sz w:val="21"/>
          <w:szCs w:val="21"/>
        </w:rPr>
        <w:t>Na příslušenství činí záruka 2 roky, není-li v příloze č. 1 této smlouvy uvedeno jinak, s dobou odstranění vady písemně nahlášené kupujícím do 14 kalendářních dnů.</w:t>
      </w:r>
    </w:p>
    <w:p w14:paraId="5236A7F0" w14:textId="77777777" w:rsidR="00BB6D6B" w:rsidRPr="001963EF" w:rsidRDefault="00246D72">
      <w:pPr>
        <w:rPr>
          <w:sz w:val="21"/>
          <w:szCs w:val="21"/>
        </w:rPr>
      </w:pPr>
      <w:r w:rsidRPr="001963EF">
        <w:rPr>
          <w:sz w:val="21"/>
          <w:szCs w:val="21"/>
        </w:rPr>
        <w:t>Na provedené implementační služby (zejména konfigurace a nastavení technologií) činí záruka 1 rok, s dobou odstranění vady písemně nahlášené kupujícím do 14 kalendářních dnů.</w:t>
      </w:r>
    </w:p>
    <w:p w14:paraId="15D58313" w14:textId="77777777" w:rsidR="00BB6D6B" w:rsidRPr="001963EF" w:rsidRDefault="00246D72">
      <w:pPr>
        <w:rPr>
          <w:sz w:val="21"/>
          <w:szCs w:val="21"/>
        </w:rPr>
      </w:pPr>
      <w:r w:rsidRPr="001963EF">
        <w:rPr>
          <w:sz w:val="21"/>
          <w:szCs w:val="21"/>
        </w:rPr>
        <w:t>Po celou záruční dobu na samotná technologie podle této smlouvy prodávající garantuje kupujícímu přijmout od něj nahlášení poruchy a dle parametrů záruky pro jednotlivé technologie dle specifikace uvedené v příloze č. 1 této smlouvy garantuje realizaci opravy technikem v místě dodávky.</w:t>
      </w:r>
    </w:p>
    <w:p w14:paraId="3B123510" w14:textId="77777777" w:rsidR="00BB6D6B" w:rsidRPr="001963EF" w:rsidRDefault="00BB6D6B">
      <w:pPr>
        <w:rPr>
          <w:sz w:val="21"/>
          <w:szCs w:val="21"/>
        </w:rPr>
      </w:pPr>
    </w:p>
    <w:p w14:paraId="448A7364" w14:textId="5B8DD37D" w:rsidR="00BB6D6B" w:rsidRPr="001963EF" w:rsidRDefault="00B45351">
      <w:pPr>
        <w:rPr>
          <w:sz w:val="21"/>
          <w:szCs w:val="21"/>
        </w:rPr>
      </w:pPr>
      <w:r w:rsidRPr="001963EF">
        <w:rPr>
          <w:sz w:val="21"/>
          <w:szCs w:val="21"/>
        </w:rPr>
        <w:t xml:space="preserve">   </w:t>
      </w:r>
      <w:r w:rsidR="00246D72" w:rsidRPr="001963EF">
        <w:rPr>
          <w:sz w:val="21"/>
          <w:szCs w:val="21"/>
        </w:rPr>
        <w:t>8.2. Záruka se nevztahuje na spotřební materiál a na vady způsobené zaviněným jednáním kupujícího anebo způsobené vyšší mocí.</w:t>
      </w:r>
      <w:r w:rsidR="00246D72" w:rsidRPr="001963EF">
        <w:rPr>
          <w:sz w:val="21"/>
          <w:szCs w:val="21"/>
        </w:rPr>
        <w:br/>
      </w:r>
    </w:p>
    <w:p w14:paraId="0E798F3C" w14:textId="2B9B203B" w:rsidR="00BB6D6B" w:rsidRPr="001963EF" w:rsidRDefault="00B45351">
      <w:pPr>
        <w:rPr>
          <w:sz w:val="21"/>
          <w:szCs w:val="21"/>
        </w:rPr>
      </w:pPr>
      <w:r w:rsidRPr="001963EF">
        <w:rPr>
          <w:sz w:val="21"/>
          <w:szCs w:val="21"/>
        </w:rPr>
        <w:t xml:space="preserve">   </w:t>
      </w:r>
      <w:r w:rsidR="00246D72" w:rsidRPr="001963EF">
        <w:rPr>
          <w:sz w:val="21"/>
          <w:szCs w:val="21"/>
        </w:rPr>
        <w:t>8.3. Kupující se zavazuje respektovat pokyny prodávajícího v oblasti údržby a používání správných pracovních postupů.</w:t>
      </w:r>
      <w:r w:rsidR="00246D72" w:rsidRPr="001963EF">
        <w:rPr>
          <w:sz w:val="21"/>
          <w:szCs w:val="21"/>
        </w:rPr>
        <w:br/>
      </w:r>
    </w:p>
    <w:p w14:paraId="6878A458" w14:textId="33872360" w:rsidR="00BB6D6B" w:rsidRPr="001963EF" w:rsidRDefault="00B45351">
      <w:pPr>
        <w:rPr>
          <w:sz w:val="21"/>
          <w:szCs w:val="21"/>
        </w:rPr>
      </w:pPr>
      <w:r w:rsidRPr="001963EF">
        <w:rPr>
          <w:sz w:val="21"/>
          <w:szCs w:val="21"/>
        </w:rPr>
        <w:t xml:space="preserve">   </w:t>
      </w:r>
      <w:r w:rsidR="00246D72" w:rsidRPr="001963EF">
        <w:rPr>
          <w:sz w:val="21"/>
          <w:szCs w:val="21"/>
        </w:rPr>
        <w:t xml:space="preserve">8.4. Technická podpora prodávajícího podle této smlouvy (nikoliv výrobce technologie, u níž je požadavek na podporu vždy stanoven jako parametr technologie v příloze č. 1 této smlouvy) bude poskytována po dobu 60 </w:t>
      </w:r>
      <w:proofErr w:type="gramStart"/>
      <w:r w:rsidR="00246D72" w:rsidRPr="001963EF">
        <w:rPr>
          <w:sz w:val="21"/>
          <w:szCs w:val="21"/>
        </w:rPr>
        <w:t>měsíců .</w:t>
      </w:r>
      <w:proofErr w:type="gramEnd"/>
      <w:r w:rsidR="00246D72" w:rsidRPr="001963EF">
        <w:rPr>
          <w:sz w:val="21"/>
          <w:szCs w:val="21"/>
        </w:rPr>
        <w:br/>
      </w:r>
    </w:p>
    <w:p w14:paraId="7745C2F8" w14:textId="385EC669" w:rsidR="00BB6D6B" w:rsidRPr="001963EF" w:rsidRDefault="00B45351">
      <w:pPr>
        <w:rPr>
          <w:sz w:val="21"/>
          <w:szCs w:val="21"/>
        </w:rPr>
      </w:pPr>
      <w:r w:rsidRPr="001963EF">
        <w:rPr>
          <w:sz w:val="21"/>
          <w:szCs w:val="21"/>
        </w:rPr>
        <w:lastRenderedPageBreak/>
        <w:t xml:space="preserve">   8</w:t>
      </w:r>
      <w:r w:rsidR="00246D72" w:rsidRPr="001963EF">
        <w:rPr>
          <w:sz w:val="21"/>
          <w:szCs w:val="21"/>
        </w:rPr>
        <w:t xml:space="preserve">.5. Technická podpora prodávajícího bude poskytována vzdálenou formou. </w:t>
      </w:r>
      <w:r w:rsidR="00246D72" w:rsidRPr="001963EF">
        <w:rPr>
          <w:sz w:val="21"/>
          <w:szCs w:val="21"/>
        </w:rPr>
        <w:br/>
      </w:r>
    </w:p>
    <w:p w14:paraId="4A559FBA" w14:textId="29CD0A37" w:rsidR="00BB6D6B" w:rsidRPr="001963EF" w:rsidRDefault="00B45351">
      <w:pPr>
        <w:rPr>
          <w:sz w:val="21"/>
          <w:szCs w:val="21"/>
        </w:rPr>
      </w:pPr>
      <w:r w:rsidRPr="001963EF">
        <w:rPr>
          <w:sz w:val="21"/>
          <w:szCs w:val="21"/>
        </w:rPr>
        <w:t xml:space="preserve">   8</w:t>
      </w:r>
      <w:r w:rsidR="00246D72" w:rsidRPr="001963EF">
        <w:rPr>
          <w:sz w:val="21"/>
          <w:szCs w:val="21"/>
        </w:rPr>
        <w:t>.6. V rámci technické podpory bude prodávající poskytovat kupujícímu podporu provozu technologií v podobě příjmu požadavků na podporu a jejich konzultace.</w:t>
      </w:r>
    </w:p>
    <w:p w14:paraId="51DD7152" w14:textId="77777777" w:rsidR="00BB6D6B" w:rsidRPr="001963EF" w:rsidRDefault="00BB6D6B">
      <w:pPr>
        <w:rPr>
          <w:sz w:val="21"/>
          <w:szCs w:val="21"/>
        </w:rPr>
      </w:pPr>
    </w:p>
    <w:p w14:paraId="37512CF5" w14:textId="38E11E84" w:rsidR="00BB6D6B" w:rsidRPr="001963EF" w:rsidRDefault="00B45351">
      <w:pPr>
        <w:rPr>
          <w:sz w:val="21"/>
          <w:szCs w:val="21"/>
        </w:rPr>
      </w:pPr>
      <w:r w:rsidRPr="001963EF">
        <w:rPr>
          <w:sz w:val="21"/>
          <w:szCs w:val="21"/>
        </w:rPr>
        <w:t xml:space="preserve">   </w:t>
      </w:r>
      <w:r w:rsidR="00246D72" w:rsidRPr="001963EF">
        <w:rPr>
          <w:sz w:val="21"/>
          <w:szCs w:val="21"/>
        </w:rPr>
        <w:t xml:space="preserve">8.7. Požadavky na podporu budou prováděny prostřednictvím e-mailu zaslaného na e-mailovou adresu </w:t>
      </w:r>
      <w:r w:rsidR="00246D72" w:rsidRPr="001963EF">
        <w:rPr>
          <w:sz w:val="21"/>
          <w:szCs w:val="21"/>
          <w:shd w:val="clear" w:color="auto" w:fill="FFFF00"/>
        </w:rPr>
        <w:t>[DOPLNÍ PRODÁVAJÍCÍ]</w:t>
      </w:r>
      <w:r w:rsidR="00246D72" w:rsidRPr="001963EF">
        <w:rPr>
          <w:sz w:val="21"/>
          <w:szCs w:val="21"/>
        </w:rPr>
        <w:t xml:space="preserve">, telefonicky na tel. číslo </w:t>
      </w:r>
      <w:r w:rsidR="00246D72" w:rsidRPr="001963EF">
        <w:rPr>
          <w:sz w:val="21"/>
          <w:szCs w:val="21"/>
          <w:shd w:val="clear" w:color="auto" w:fill="FFFF00"/>
        </w:rPr>
        <w:t>[DOPLNÍ PRODÁVAJÍCÍ]</w:t>
      </w:r>
      <w:r w:rsidR="00246D72" w:rsidRPr="001963EF">
        <w:rPr>
          <w:sz w:val="21"/>
          <w:szCs w:val="21"/>
        </w:rPr>
        <w:t>, prostřednictvím elektronické oznamovací služby (tzv. HelpDesku) nebo prostřednictvím vzdáleného připojení na PC uživatele / server.</w:t>
      </w:r>
      <w:r w:rsidR="00246D72" w:rsidRPr="001963EF">
        <w:rPr>
          <w:sz w:val="21"/>
          <w:szCs w:val="21"/>
        </w:rPr>
        <w:br/>
      </w:r>
    </w:p>
    <w:p w14:paraId="4036887F" w14:textId="0CF77B3B" w:rsidR="00BB6D6B" w:rsidRPr="001963EF" w:rsidRDefault="00B45351">
      <w:pPr>
        <w:rPr>
          <w:sz w:val="21"/>
          <w:szCs w:val="21"/>
        </w:rPr>
      </w:pPr>
      <w:r w:rsidRPr="001963EF">
        <w:rPr>
          <w:sz w:val="21"/>
          <w:szCs w:val="21"/>
        </w:rPr>
        <w:t xml:space="preserve">   </w:t>
      </w:r>
      <w:r w:rsidR="00246D72" w:rsidRPr="001963EF">
        <w:rPr>
          <w:sz w:val="21"/>
          <w:szCs w:val="21"/>
        </w:rPr>
        <w:t>8.8. Telefonická, e-mailová podpora a podpora prostřednictvím vzdáleného připojení bude k dispozici minimálně v pracovních dnech od 8 do 16 hod.</w:t>
      </w:r>
    </w:p>
    <w:p w14:paraId="071F53A5" w14:textId="4DCB6F3F" w:rsidR="00BB6D6B" w:rsidRPr="001963EF" w:rsidRDefault="00246D72">
      <w:pPr>
        <w:rPr>
          <w:sz w:val="21"/>
          <w:szCs w:val="21"/>
        </w:rPr>
      </w:pPr>
      <w:r w:rsidRPr="001963EF">
        <w:rPr>
          <w:sz w:val="21"/>
          <w:szCs w:val="21"/>
        </w:rPr>
        <w:br/>
      </w:r>
      <w:r w:rsidR="00B45351" w:rsidRPr="001963EF">
        <w:rPr>
          <w:sz w:val="21"/>
          <w:szCs w:val="21"/>
        </w:rPr>
        <w:t xml:space="preserve">   </w:t>
      </w:r>
      <w:r w:rsidRPr="001963EF">
        <w:rPr>
          <w:sz w:val="21"/>
          <w:szCs w:val="21"/>
        </w:rPr>
        <w:t>8.9. Služba HelpDesk umožní příjem požadavku na servisní zásah v českém jazyce prostřednictvím webového rozhraní v režimu 7x24 hod (s výjimkou předem nahlášených servisních zásahů při správě systému HelpDesk).</w:t>
      </w:r>
      <w:r w:rsidRPr="001963EF">
        <w:rPr>
          <w:sz w:val="21"/>
          <w:szCs w:val="21"/>
        </w:rPr>
        <w:br/>
      </w:r>
    </w:p>
    <w:p w14:paraId="57D89CCF" w14:textId="59776865" w:rsidR="00BB6D6B" w:rsidRPr="001963EF" w:rsidRDefault="00B45351">
      <w:pPr>
        <w:rPr>
          <w:sz w:val="21"/>
          <w:szCs w:val="21"/>
        </w:rPr>
      </w:pPr>
      <w:r w:rsidRPr="001963EF">
        <w:rPr>
          <w:sz w:val="21"/>
          <w:szCs w:val="21"/>
        </w:rPr>
        <w:t xml:space="preserve">   </w:t>
      </w:r>
      <w:r w:rsidR="00246D72" w:rsidRPr="001963EF">
        <w:rPr>
          <w:sz w:val="21"/>
          <w:szCs w:val="21"/>
        </w:rPr>
        <w:t>8.10. V rámci služby technické podpory prodávající poskytne kupujícímu rady a doporučení k provozu a zjištěným situacím a překážkám provozu.</w:t>
      </w:r>
    </w:p>
    <w:p w14:paraId="2C04900F" w14:textId="77777777" w:rsidR="00BB6D6B" w:rsidRPr="001963EF" w:rsidRDefault="00BB6D6B">
      <w:pPr>
        <w:rPr>
          <w:sz w:val="21"/>
          <w:szCs w:val="21"/>
        </w:rPr>
      </w:pPr>
    </w:p>
    <w:p w14:paraId="461767A4" w14:textId="1B2DDC38" w:rsidR="00BB6D6B" w:rsidRPr="001963EF" w:rsidRDefault="00B45351">
      <w:pPr>
        <w:rPr>
          <w:sz w:val="21"/>
          <w:szCs w:val="21"/>
        </w:rPr>
      </w:pPr>
      <w:r w:rsidRPr="001963EF">
        <w:rPr>
          <w:sz w:val="21"/>
          <w:szCs w:val="21"/>
        </w:rPr>
        <w:t xml:space="preserve">   </w:t>
      </w:r>
      <w:r w:rsidR="00246D72" w:rsidRPr="001963EF">
        <w:rPr>
          <w:sz w:val="21"/>
          <w:szCs w:val="21"/>
        </w:rPr>
        <w:t>8.11. V případě potřeby vzniku servisního zásahu vyžádaného kupujícím na základě poskytované technické podpory se bude jednat o plnění mimo předmět plnění této smlouvy (včetně vykázání poskytnutých servisních služeb a jejich fakturace). V rámci služeb technické podpory prodávající nicméně kupujícímu garantuje, že bude disponovat odborným a kvalifikovaným týmem techniků schopných provést vyžádané servisní zásahy v celém rozsahu dodané technologie podle této kupní smlouvy.</w:t>
      </w:r>
    </w:p>
    <w:p w14:paraId="0AEFD067" w14:textId="77777777" w:rsidR="00BB6D6B" w:rsidRDefault="00BB6D6B"/>
    <w:p w14:paraId="2D1AC062" w14:textId="77777777" w:rsidR="00BB6D6B" w:rsidRDefault="00246D72">
      <w:pPr>
        <w:pStyle w:val="Nadpis1"/>
      </w:pPr>
      <w:r>
        <w:t>9. Smluvní pokuta a úrok z prodlení</w:t>
      </w:r>
    </w:p>
    <w:p w14:paraId="76533595" w14:textId="7A7A24B9" w:rsidR="00BB6D6B" w:rsidRPr="001963EF" w:rsidRDefault="00B45351">
      <w:pPr>
        <w:rPr>
          <w:sz w:val="21"/>
          <w:szCs w:val="21"/>
        </w:rPr>
      </w:pPr>
      <w:r w:rsidRPr="001963EF">
        <w:rPr>
          <w:sz w:val="21"/>
          <w:szCs w:val="21"/>
        </w:rPr>
        <w:t xml:space="preserve">   9</w:t>
      </w:r>
      <w:r w:rsidR="00246D72" w:rsidRPr="001963EF">
        <w:rPr>
          <w:sz w:val="21"/>
          <w:szCs w:val="21"/>
        </w:rPr>
        <w:t>.1. Smluvními stranami bylo ujednáno, že pokud bude kupující v prodlení s úhradou ceny plnění ujednané podle této smlouvy, je kupující povinen zaplatit úrok z prodlení ve výši 0,05 % z dlužné částky za každý, byť i započatý kalendářní den prodlení.</w:t>
      </w:r>
    </w:p>
    <w:p w14:paraId="713B87FE" w14:textId="77777777" w:rsidR="00BB6D6B" w:rsidRPr="001963EF" w:rsidRDefault="00BB6D6B">
      <w:pPr>
        <w:rPr>
          <w:sz w:val="21"/>
          <w:szCs w:val="21"/>
        </w:rPr>
      </w:pPr>
    </w:p>
    <w:p w14:paraId="13DD06A6" w14:textId="431558C1" w:rsidR="00BB6D6B" w:rsidRPr="001963EF" w:rsidRDefault="00B45351">
      <w:pPr>
        <w:rPr>
          <w:sz w:val="21"/>
          <w:szCs w:val="21"/>
        </w:rPr>
      </w:pPr>
      <w:r w:rsidRPr="001963EF">
        <w:rPr>
          <w:sz w:val="21"/>
          <w:szCs w:val="21"/>
        </w:rPr>
        <w:t xml:space="preserve">   9</w:t>
      </w:r>
      <w:r w:rsidR="00246D72" w:rsidRPr="001963EF">
        <w:rPr>
          <w:sz w:val="21"/>
          <w:szCs w:val="21"/>
        </w:rPr>
        <w:t>.2. Ocitne-li se prodávající v prodlení s plněním podle této smlouvy dle čl. 6.2, je povinen zaplatit kupujícímu jednorázovou smluvní pokutu ve výši 50 000 Kč a díle smluvní pokutu ve výši 0,5 % z kupní ceny, a to za každý, byť i započatý kalendářní den prodlení se splněním dodávky.</w:t>
      </w:r>
    </w:p>
    <w:p w14:paraId="2154CD06" w14:textId="77777777" w:rsidR="00BB6D6B" w:rsidRPr="001963EF" w:rsidRDefault="00BB6D6B">
      <w:pPr>
        <w:rPr>
          <w:sz w:val="21"/>
          <w:szCs w:val="21"/>
        </w:rPr>
      </w:pPr>
    </w:p>
    <w:p w14:paraId="4D4A13EE" w14:textId="6458702A" w:rsidR="00BB6D6B" w:rsidRPr="001963EF" w:rsidRDefault="00B45351">
      <w:pPr>
        <w:rPr>
          <w:sz w:val="21"/>
          <w:szCs w:val="21"/>
        </w:rPr>
      </w:pPr>
      <w:r w:rsidRPr="001963EF">
        <w:rPr>
          <w:sz w:val="21"/>
          <w:szCs w:val="21"/>
        </w:rPr>
        <w:t xml:space="preserve">   9</w:t>
      </w:r>
      <w:r w:rsidR="00246D72" w:rsidRPr="001963EF">
        <w:rPr>
          <w:sz w:val="21"/>
          <w:szCs w:val="21"/>
        </w:rPr>
        <w:t>.3. Ocitne-li se prodávající v prodlení s odstraňováním záručních vad v termínech pro jednotlivé části plnění podle této smlouvy, je povinen zaplatit kupujícímu smluvní pokutu ve výši 500,- Kč za každý započatý den prodlení s uvedením zboží do řádného stavu.</w:t>
      </w:r>
    </w:p>
    <w:p w14:paraId="2DEB6682" w14:textId="77777777" w:rsidR="00BB6D6B" w:rsidRPr="001963EF" w:rsidRDefault="00BB6D6B">
      <w:pPr>
        <w:rPr>
          <w:sz w:val="21"/>
          <w:szCs w:val="21"/>
        </w:rPr>
      </w:pPr>
    </w:p>
    <w:p w14:paraId="3AC842EC" w14:textId="60791812" w:rsidR="00BB6D6B" w:rsidRPr="001963EF" w:rsidRDefault="00B45351">
      <w:pPr>
        <w:rPr>
          <w:sz w:val="21"/>
          <w:szCs w:val="21"/>
        </w:rPr>
      </w:pPr>
      <w:r w:rsidRPr="001963EF">
        <w:rPr>
          <w:sz w:val="21"/>
          <w:szCs w:val="21"/>
        </w:rPr>
        <w:t xml:space="preserve">   9</w:t>
      </w:r>
      <w:r w:rsidR="00246D72" w:rsidRPr="001963EF">
        <w:rPr>
          <w:sz w:val="21"/>
          <w:szCs w:val="21"/>
        </w:rPr>
        <w:t>.4</w:t>
      </w:r>
      <w:r w:rsidRPr="001963EF">
        <w:rPr>
          <w:sz w:val="21"/>
          <w:szCs w:val="21"/>
        </w:rPr>
        <w:t xml:space="preserve">. </w:t>
      </w:r>
      <w:r w:rsidR="00246D72" w:rsidRPr="001963EF">
        <w:rPr>
          <w:sz w:val="21"/>
          <w:szCs w:val="21"/>
        </w:rPr>
        <w:t xml:space="preserve">V případě realizace předmětu plnění této smlouvy projektovým týmem prodávajícího v jiném složení, než které je uvedeno v článku „Projektový tým“ této smlouvy, je kupující oprávněn požadovat po prodávajícím zaplacení smluvní pokuty ve výši </w:t>
      </w:r>
      <w:proofErr w:type="gramStart"/>
      <w:r w:rsidR="00246D72" w:rsidRPr="001963EF">
        <w:rPr>
          <w:sz w:val="21"/>
          <w:szCs w:val="21"/>
        </w:rPr>
        <w:t>20.000,-</w:t>
      </w:r>
      <w:proofErr w:type="gramEnd"/>
      <w:r w:rsidR="00246D72" w:rsidRPr="001963EF">
        <w:rPr>
          <w:sz w:val="21"/>
          <w:szCs w:val="21"/>
        </w:rPr>
        <w:t xml:space="preserve"> Kč za každý zjištěný případ.</w:t>
      </w:r>
    </w:p>
    <w:p w14:paraId="2FBC2C54" w14:textId="77777777" w:rsidR="00BB6D6B" w:rsidRPr="001963EF" w:rsidRDefault="00BB6D6B">
      <w:pPr>
        <w:rPr>
          <w:sz w:val="21"/>
          <w:szCs w:val="21"/>
        </w:rPr>
      </w:pPr>
    </w:p>
    <w:p w14:paraId="60FD6F20" w14:textId="789054AA" w:rsidR="00BB6D6B" w:rsidRPr="001963EF" w:rsidRDefault="00B45351">
      <w:pPr>
        <w:rPr>
          <w:sz w:val="21"/>
          <w:szCs w:val="21"/>
        </w:rPr>
      </w:pPr>
      <w:r w:rsidRPr="001963EF">
        <w:rPr>
          <w:sz w:val="21"/>
          <w:szCs w:val="21"/>
        </w:rPr>
        <w:t xml:space="preserve">   9</w:t>
      </w:r>
      <w:r w:rsidR="00246D72" w:rsidRPr="001963EF">
        <w:rPr>
          <w:sz w:val="21"/>
          <w:szCs w:val="21"/>
        </w:rPr>
        <w:t>.5. Uplatněním nároku na smluvní pokutu dle této smlouvy není dotčen nárok na náhradu škody.</w:t>
      </w:r>
    </w:p>
    <w:p w14:paraId="759D0BF1" w14:textId="77777777" w:rsidR="00BB6D6B" w:rsidRPr="001963EF" w:rsidRDefault="00BB6D6B">
      <w:pPr>
        <w:rPr>
          <w:sz w:val="21"/>
          <w:szCs w:val="21"/>
        </w:rPr>
      </w:pPr>
    </w:p>
    <w:p w14:paraId="24E01D48" w14:textId="00EBA5F4" w:rsidR="00BB6D6B" w:rsidRPr="001963EF" w:rsidRDefault="00B45351">
      <w:pPr>
        <w:rPr>
          <w:sz w:val="21"/>
          <w:szCs w:val="21"/>
        </w:rPr>
      </w:pPr>
      <w:r w:rsidRPr="001963EF">
        <w:rPr>
          <w:sz w:val="21"/>
          <w:szCs w:val="21"/>
        </w:rPr>
        <w:t xml:space="preserve">   9</w:t>
      </w:r>
      <w:r w:rsidR="00246D72" w:rsidRPr="001963EF">
        <w:rPr>
          <w:sz w:val="21"/>
          <w:szCs w:val="21"/>
        </w:rPr>
        <w:t>.6. Smluvní pokuta je splatná ve lhůtě 30 dnů od doručení jejího vyúčtování povinné smluvní straně z této smluvní pokuty.</w:t>
      </w:r>
    </w:p>
    <w:p w14:paraId="44D00908" w14:textId="53589081" w:rsidR="00BB6D6B" w:rsidRDefault="00BB6D6B"/>
    <w:p w14:paraId="07AC8706" w14:textId="00C4A2B6" w:rsidR="001963EF" w:rsidRDefault="001963EF"/>
    <w:p w14:paraId="12A2D612" w14:textId="77777777" w:rsidR="001963EF" w:rsidRDefault="001963EF"/>
    <w:p w14:paraId="7BF74262" w14:textId="77777777" w:rsidR="00BB6D6B" w:rsidRDefault="00246D72">
      <w:pPr>
        <w:pStyle w:val="Nadpis1"/>
      </w:pPr>
      <w:r>
        <w:lastRenderedPageBreak/>
        <w:t>10. Doba trvání smlouvy, ukončení smlouvy</w:t>
      </w:r>
    </w:p>
    <w:p w14:paraId="57BA9892" w14:textId="0CA96027" w:rsidR="00BB6D6B" w:rsidRPr="001963EF" w:rsidRDefault="00B45351">
      <w:pPr>
        <w:rPr>
          <w:sz w:val="21"/>
          <w:szCs w:val="21"/>
        </w:rPr>
      </w:pPr>
      <w:r w:rsidRPr="001963EF">
        <w:rPr>
          <w:sz w:val="21"/>
          <w:szCs w:val="21"/>
        </w:rPr>
        <w:t xml:space="preserve">   10</w:t>
      </w:r>
      <w:r w:rsidR="00246D72" w:rsidRPr="001963EF">
        <w:rPr>
          <w:sz w:val="21"/>
          <w:szCs w:val="21"/>
        </w:rPr>
        <w:t>.1. Tato smlouva se v části poskytování služeb technické podpory uzavírá na dobu určitou (délka poskytování služby je uvedena v článku specifikace technické podpory podle této smlouvy).</w:t>
      </w:r>
    </w:p>
    <w:p w14:paraId="2C7BF354" w14:textId="4D049A43" w:rsidR="00BB6D6B" w:rsidRPr="001963EF" w:rsidRDefault="00B45351">
      <w:pPr>
        <w:rPr>
          <w:sz w:val="21"/>
          <w:szCs w:val="21"/>
        </w:rPr>
      </w:pPr>
      <w:r w:rsidRPr="001963EF">
        <w:rPr>
          <w:sz w:val="21"/>
          <w:szCs w:val="21"/>
        </w:rPr>
        <w:t xml:space="preserve">   10</w:t>
      </w:r>
      <w:r w:rsidR="00246D72" w:rsidRPr="001963EF">
        <w:rPr>
          <w:sz w:val="21"/>
          <w:szCs w:val="21"/>
        </w:rPr>
        <w:t>.2. Od této smlouvy může smluvní strana dotčená porušením povinnosti jednostranně odstoupit pro podstatné porušení této smlouvy, přičemž za podstatné porušení této smlouvy se zejména považuje:</w:t>
      </w:r>
    </w:p>
    <w:p w14:paraId="2A32B2A3" w14:textId="77777777" w:rsidR="00BB6D6B" w:rsidRPr="001963EF" w:rsidRDefault="00246D72">
      <w:pPr>
        <w:rPr>
          <w:sz w:val="21"/>
          <w:szCs w:val="21"/>
        </w:rPr>
      </w:pPr>
      <w:r w:rsidRPr="001963EF">
        <w:rPr>
          <w:sz w:val="21"/>
          <w:szCs w:val="21"/>
        </w:rPr>
        <w:t xml:space="preserve">        a) na straně kupujícího – nezaplacení kupní ceny podle této smlouvy ve lhůtě delší 30 dní po dni splatnosti příslušné faktury, </w:t>
      </w:r>
    </w:p>
    <w:p w14:paraId="75FBD7E0" w14:textId="1699E99D" w:rsidR="00BB6D6B" w:rsidRPr="001963EF" w:rsidRDefault="00246D72">
      <w:pPr>
        <w:rPr>
          <w:sz w:val="21"/>
          <w:szCs w:val="21"/>
        </w:rPr>
      </w:pPr>
      <w:r w:rsidRPr="001963EF">
        <w:rPr>
          <w:sz w:val="21"/>
          <w:szCs w:val="21"/>
        </w:rPr>
        <w:t xml:space="preserve">        b)  na straně prodávajícího – prodlení s dodáním del</w:t>
      </w:r>
      <w:r w:rsidR="00223787">
        <w:rPr>
          <w:sz w:val="21"/>
          <w:szCs w:val="21"/>
        </w:rPr>
        <w:t>š</w:t>
      </w:r>
      <w:r w:rsidRPr="001963EF">
        <w:rPr>
          <w:sz w:val="21"/>
          <w:szCs w:val="21"/>
        </w:rPr>
        <w:t>ím, než do 20.5.2026 dle čl. 6.2. či dodání nefunkčního zboží, nesplňujícího požadavky čl. 3 této smlouvy, nedodržení podmínek pro záruku a záruční servis podle této smlouvy a prodlení se zjednáním nápravy delší 30 dnů</w:t>
      </w:r>
    </w:p>
    <w:p w14:paraId="5995A336" w14:textId="735D4BEB" w:rsidR="00BB6D6B" w:rsidRPr="001963EF" w:rsidRDefault="00B45351">
      <w:pPr>
        <w:rPr>
          <w:sz w:val="21"/>
          <w:szCs w:val="21"/>
        </w:rPr>
      </w:pPr>
      <w:r w:rsidRPr="001963EF">
        <w:rPr>
          <w:sz w:val="21"/>
          <w:szCs w:val="21"/>
        </w:rPr>
        <w:t xml:space="preserve">   10</w:t>
      </w:r>
      <w:r w:rsidR="00246D72" w:rsidRPr="001963EF">
        <w:rPr>
          <w:sz w:val="21"/>
          <w:szCs w:val="21"/>
        </w:rPr>
        <w:t>.3. Smluvní strana porušením povinnosti dotčená je povinna odstoupení od smlouvy písemně oznámit druhé smluvní straně.</w:t>
      </w:r>
    </w:p>
    <w:p w14:paraId="5CA32BC0" w14:textId="77777777" w:rsidR="00BB6D6B" w:rsidRDefault="00BB6D6B"/>
    <w:p w14:paraId="7AD25C7B" w14:textId="7819FED7" w:rsidR="00BB6D6B" w:rsidRDefault="00B45351">
      <w:pPr>
        <w:pStyle w:val="Nadpis1"/>
      </w:pPr>
      <w:r>
        <w:t>11</w:t>
      </w:r>
      <w:r w:rsidR="00246D72">
        <w:t>. Ostatní ujednání</w:t>
      </w:r>
    </w:p>
    <w:p w14:paraId="7332E4EC" w14:textId="302511CD" w:rsidR="00BB6D6B" w:rsidRPr="001963EF" w:rsidRDefault="00B45351">
      <w:pPr>
        <w:rPr>
          <w:sz w:val="21"/>
          <w:szCs w:val="21"/>
        </w:rPr>
      </w:pPr>
      <w:r>
        <w:t xml:space="preserve">   </w:t>
      </w:r>
      <w:r w:rsidRPr="001963EF">
        <w:rPr>
          <w:sz w:val="21"/>
          <w:szCs w:val="21"/>
        </w:rPr>
        <w:t>11</w:t>
      </w:r>
      <w:r w:rsidR="00246D72" w:rsidRPr="001963EF">
        <w:rPr>
          <w:sz w:val="21"/>
          <w:szCs w:val="21"/>
        </w:rPr>
        <w:t xml:space="preserve">.1. Smluvní strany se dohodly, že vlastnické právo k dodanému předmětu smlouvy nabývá kupující okamžikem převzetí zboží od prodávajícího. </w:t>
      </w:r>
      <w:r w:rsidR="00246D72" w:rsidRPr="001963EF">
        <w:rPr>
          <w:sz w:val="21"/>
          <w:szCs w:val="21"/>
        </w:rPr>
        <w:br/>
      </w:r>
    </w:p>
    <w:p w14:paraId="028536E3" w14:textId="0F4E617F" w:rsidR="00BB6D6B" w:rsidRPr="001963EF" w:rsidRDefault="00B45351">
      <w:pPr>
        <w:rPr>
          <w:sz w:val="21"/>
          <w:szCs w:val="21"/>
        </w:rPr>
      </w:pPr>
      <w:r w:rsidRPr="001963EF">
        <w:rPr>
          <w:sz w:val="21"/>
          <w:szCs w:val="21"/>
        </w:rPr>
        <w:t xml:space="preserve">   11</w:t>
      </w:r>
      <w:r w:rsidR="00246D72" w:rsidRPr="001963EF">
        <w:rPr>
          <w:sz w:val="21"/>
          <w:szCs w:val="21"/>
        </w:rPr>
        <w:t xml:space="preserve">.2. Nebezpečí škody na zboží přechází z prodávajícího na kupujícího okamžikem převzetí zboží od prodávajícího či okamžikem, kdy kupujícímu bylo umožněno zboží převzít a ten jej nepřevzal. </w:t>
      </w:r>
      <w:r w:rsidR="00246D72" w:rsidRPr="001963EF">
        <w:rPr>
          <w:sz w:val="21"/>
          <w:szCs w:val="21"/>
        </w:rPr>
        <w:br/>
      </w:r>
    </w:p>
    <w:p w14:paraId="4B974D66" w14:textId="6B407EDB" w:rsidR="00BB6D6B" w:rsidRPr="001963EF" w:rsidRDefault="00B45351">
      <w:pPr>
        <w:rPr>
          <w:sz w:val="21"/>
          <w:szCs w:val="21"/>
        </w:rPr>
      </w:pPr>
      <w:r w:rsidRPr="001963EF">
        <w:rPr>
          <w:sz w:val="21"/>
          <w:szCs w:val="21"/>
        </w:rPr>
        <w:t xml:space="preserve">   11</w:t>
      </w:r>
      <w:r w:rsidR="00246D72" w:rsidRPr="001963EF">
        <w:rPr>
          <w:sz w:val="21"/>
          <w:szCs w:val="21"/>
        </w:rPr>
        <w:t>.3. 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06811EF9" w14:textId="77777777" w:rsidR="00BB6D6B" w:rsidRPr="001963EF" w:rsidRDefault="00BB6D6B">
      <w:pPr>
        <w:rPr>
          <w:sz w:val="21"/>
          <w:szCs w:val="21"/>
        </w:rPr>
      </w:pPr>
    </w:p>
    <w:p w14:paraId="228DE391" w14:textId="1B1DAC17" w:rsidR="00BB6D6B" w:rsidRPr="001963EF" w:rsidRDefault="00B45351">
      <w:pPr>
        <w:rPr>
          <w:sz w:val="21"/>
          <w:szCs w:val="21"/>
        </w:rPr>
      </w:pPr>
      <w:r w:rsidRPr="001963EF">
        <w:rPr>
          <w:sz w:val="21"/>
          <w:szCs w:val="21"/>
        </w:rPr>
        <w:t xml:space="preserve">   11</w:t>
      </w:r>
      <w:r w:rsidR="00246D72" w:rsidRPr="001963EF">
        <w:rPr>
          <w:sz w:val="21"/>
          <w:szCs w:val="21"/>
        </w:rPr>
        <w:t>.4. Smluvními stranami bylo ujednáno, že veškeré informace, jež si navzájem poskytnou, jsou označeny jako důvěrné a žádná ze smluvních stran není oprávněna je poskytnout třetí osobě ani použít v rozporu s jejich účelem pro své potřeby.</w:t>
      </w:r>
    </w:p>
    <w:p w14:paraId="385FF27D" w14:textId="77777777" w:rsidR="00BB6D6B" w:rsidRPr="001963EF" w:rsidRDefault="00BB6D6B">
      <w:pPr>
        <w:rPr>
          <w:sz w:val="21"/>
          <w:szCs w:val="21"/>
        </w:rPr>
      </w:pPr>
    </w:p>
    <w:p w14:paraId="53E683D2" w14:textId="2B3692C1" w:rsidR="00BB6D6B" w:rsidRPr="001963EF" w:rsidRDefault="00B45351">
      <w:pPr>
        <w:rPr>
          <w:sz w:val="21"/>
          <w:szCs w:val="21"/>
        </w:rPr>
      </w:pPr>
      <w:r w:rsidRPr="001963EF">
        <w:rPr>
          <w:sz w:val="21"/>
          <w:szCs w:val="21"/>
        </w:rPr>
        <w:t xml:space="preserve">   11</w:t>
      </w:r>
      <w:r w:rsidR="00246D72" w:rsidRPr="001963EF">
        <w:rPr>
          <w:sz w:val="21"/>
          <w:szCs w:val="21"/>
        </w:rPr>
        <w:t>.5. Prodávající nesmí bez předchozího souhlasu kupujícího postoupit svá práva a povinnosti plynoucí ze smlouvy třetí osobě.</w:t>
      </w:r>
    </w:p>
    <w:p w14:paraId="4D5BE408" w14:textId="77777777" w:rsidR="00BB6D6B" w:rsidRPr="001963EF" w:rsidRDefault="00BB6D6B">
      <w:pPr>
        <w:rPr>
          <w:sz w:val="21"/>
          <w:szCs w:val="21"/>
        </w:rPr>
      </w:pPr>
    </w:p>
    <w:p w14:paraId="5947F174" w14:textId="1292EFA4" w:rsidR="00BB6D6B" w:rsidRPr="001963EF" w:rsidRDefault="00B45351">
      <w:pPr>
        <w:rPr>
          <w:sz w:val="21"/>
          <w:szCs w:val="21"/>
        </w:rPr>
      </w:pPr>
      <w:r w:rsidRPr="001963EF">
        <w:rPr>
          <w:sz w:val="21"/>
          <w:szCs w:val="21"/>
        </w:rPr>
        <w:t xml:space="preserve">   11</w:t>
      </w:r>
      <w:r w:rsidR="00246D72" w:rsidRPr="001963EF">
        <w:rPr>
          <w:sz w:val="21"/>
          <w:szCs w:val="21"/>
        </w:rPr>
        <w:t>.6. Kupující se zavazuje umožnit přístup určeným pracovníkům prodávajícího do prostoru svého objektu za účelem splnění této smlouvy (předání a převzetí zboží, servis a technická podpora).</w:t>
      </w:r>
    </w:p>
    <w:p w14:paraId="3806D438" w14:textId="77777777" w:rsidR="00BB6D6B" w:rsidRPr="001963EF" w:rsidRDefault="00BB6D6B">
      <w:pPr>
        <w:rPr>
          <w:sz w:val="21"/>
          <w:szCs w:val="21"/>
        </w:rPr>
      </w:pPr>
    </w:p>
    <w:p w14:paraId="79084374" w14:textId="093857C5" w:rsidR="00BB6D6B" w:rsidRPr="001963EF" w:rsidRDefault="00B45351">
      <w:pPr>
        <w:rPr>
          <w:sz w:val="21"/>
          <w:szCs w:val="21"/>
        </w:rPr>
      </w:pPr>
      <w:r w:rsidRPr="001963EF">
        <w:rPr>
          <w:sz w:val="21"/>
          <w:szCs w:val="21"/>
        </w:rPr>
        <w:t xml:space="preserve">   11</w:t>
      </w:r>
      <w:r w:rsidR="00246D72" w:rsidRPr="001963EF">
        <w:rPr>
          <w:sz w:val="21"/>
          <w:szCs w:val="21"/>
        </w:rPr>
        <w:t>.7. Právní vztahy touto smlouvou neupravené, jakož i právní poměry z ní vznikající a vyplývající, se řídí příslušnými ustanoveními zákona č. 89/2012 Sb., občanského zákoníku a dalšími právními předpisy.</w:t>
      </w:r>
    </w:p>
    <w:p w14:paraId="4D10B48C" w14:textId="77777777" w:rsidR="00BB6D6B" w:rsidRPr="001963EF" w:rsidRDefault="00BB6D6B">
      <w:pPr>
        <w:rPr>
          <w:sz w:val="21"/>
          <w:szCs w:val="21"/>
        </w:rPr>
      </w:pPr>
    </w:p>
    <w:p w14:paraId="14EB3EFF" w14:textId="01E212C8" w:rsidR="00BB6D6B" w:rsidRPr="001963EF" w:rsidRDefault="00B45351">
      <w:pPr>
        <w:rPr>
          <w:sz w:val="21"/>
          <w:szCs w:val="21"/>
        </w:rPr>
      </w:pPr>
      <w:r w:rsidRPr="001963EF">
        <w:rPr>
          <w:sz w:val="21"/>
          <w:szCs w:val="21"/>
        </w:rPr>
        <w:t xml:space="preserve">   11</w:t>
      </w:r>
      <w:r w:rsidR="00246D72" w:rsidRPr="001963EF">
        <w:rPr>
          <w:sz w:val="21"/>
          <w:szCs w:val="21"/>
        </w:rPr>
        <w:t>.8. Ujednává se, že případné spory vzniklé z této smlouvy budou účastníci řešit především vzájemnou dohodou. Pro řízení o případných sporných nárocích se ujednává příslušnost soudů. Rozhodným právem je právo České republiky.</w:t>
      </w:r>
    </w:p>
    <w:p w14:paraId="1FDC71D7" w14:textId="77777777" w:rsidR="00BB6D6B" w:rsidRPr="001963EF" w:rsidRDefault="00BB6D6B">
      <w:pPr>
        <w:rPr>
          <w:sz w:val="21"/>
          <w:szCs w:val="21"/>
        </w:rPr>
      </w:pPr>
    </w:p>
    <w:p w14:paraId="6707F73B" w14:textId="088F776D" w:rsidR="00BB6D6B" w:rsidRPr="001963EF" w:rsidRDefault="00B45351">
      <w:pPr>
        <w:rPr>
          <w:sz w:val="21"/>
          <w:szCs w:val="21"/>
        </w:rPr>
      </w:pPr>
      <w:r w:rsidRPr="001963EF">
        <w:rPr>
          <w:sz w:val="21"/>
          <w:szCs w:val="21"/>
        </w:rPr>
        <w:t xml:space="preserve">   11</w:t>
      </w:r>
      <w:r w:rsidR="00246D72" w:rsidRPr="001963EF">
        <w:rPr>
          <w:sz w:val="21"/>
          <w:szCs w:val="21"/>
        </w:rPr>
        <w:t>.9. Za písemnou formu výzvy nebo oznámení se pro účely této smlouvy pokládají oznámení učiněná elektronickou poštou na dohodnuté elektronické adresy.</w:t>
      </w:r>
    </w:p>
    <w:p w14:paraId="37A48021" w14:textId="77777777" w:rsidR="00BB6D6B" w:rsidRPr="001963EF" w:rsidRDefault="00BB6D6B">
      <w:pPr>
        <w:rPr>
          <w:sz w:val="21"/>
          <w:szCs w:val="21"/>
        </w:rPr>
      </w:pPr>
    </w:p>
    <w:p w14:paraId="3CD448D5" w14:textId="557F6932" w:rsidR="00BB6D6B" w:rsidRPr="001963EF" w:rsidRDefault="00B45351">
      <w:pPr>
        <w:rPr>
          <w:sz w:val="21"/>
          <w:szCs w:val="21"/>
        </w:rPr>
      </w:pPr>
      <w:r w:rsidRPr="001963EF">
        <w:rPr>
          <w:sz w:val="21"/>
          <w:szCs w:val="21"/>
        </w:rPr>
        <w:t xml:space="preserve">   11</w:t>
      </w:r>
      <w:r w:rsidR="00246D72" w:rsidRPr="001963EF">
        <w:rPr>
          <w:sz w:val="21"/>
          <w:szCs w:val="21"/>
        </w:rPr>
        <w:t>.10. Prodávající prohlašuje, že bude mít po celou dobu plnění předmětu smlouvy uzavřenu pojistnou smlouvu kryjící odpovědnost za škodu způsobenou provozní činností s limitem pojistného plnění minimální výši kupní ceny zboží dle čl. 5.1., kterou se zavazuje předložit v rámci své součinnosti před uzavřením této smlouvy k nahlédnutí kupujícímu.</w:t>
      </w:r>
    </w:p>
    <w:p w14:paraId="36FADADD" w14:textId="77777777" w:rsidR="00BB6D6B" w:rsidRDefault="00BB6D6B"/>
    <w:p w14:paraId="50AB0EB3" w14:textId="00B8CDE6" w:rsidR="00BB6D6B" w:rsidRDefault="00246D72">
      <w:pPr>
        <w:pStyle w:val="Nadpis1"/>
      </w:pPr>
      <w:r>
        <w:lastRenderedPageBreak/>
        <w:t>1</w:t>
      </w:r>
      <w:r w:rsidR="00B45351">
        <w:t>2</w:t>
      </w:r>
      <w:r>
        <w:t>. Závěrečná ustanovení</w:t>
      </w:r>
    </w:p>
    <w:p w14:paraId="4D5FCEA1" w14:textId="27AB8501" w:rsidR="00BB6D6B" w:rsidRPr="001963EF" w:rsidRDefault="00B45351">
      <w:pPr>
        <w:rPr>
          <w:sz w:val="21"/>
          <w:szCs w:val="21"/>
        </w:rPr>
      </w:pPr>
      <w:r>
        <w:t xml:space="preserve">   </w:t>
      </w:r>
      <w:r w:rsidRPr="001963EF">
        <w:rPr>
          <w:sz w:val="21"/>
          <w:szCs w:val="21"/>
        </w:rPr>
        <w:t>12</w:t>
      </w:r>
      <w:r w:rsidR="00246D72" w:rsidRPr="001963EF">
        <w:rPr>
          <w:sz w:val="21"/>
          <w:szCs w:val="21"/>
        </w:rPr>
        <w:t>.1. 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6F86DC03" w14:textId="77777777" w:rsidR="00BB6D6B" w:rsidRPr="001963EF" w:rsidRDefault="00BB6D6B">
      <w:pPr>
        <w:rPr>
          <w:sz w:val="21"/>
          <w:szCs w:val="21"/>
        </w:rPr>
      </w:pPr>
    </w:p>
    <w:p w14:paraId="23B36404" w14:textId="7CE69EC2" w:rsidR="00BB6D6B" w:rsidRPr="001963EF" w:rsidRDefault="00B45351">
      <w:pPr>
        <w:rPr>
          <w:sz w:val="21"/>
          <w:szCs w:val="21"/>
        </w:rPr>
      </w:pPr>
      <w:r w:rsidRPr="001963EF">
        <w:rPr>
          <w:sz w:val="21"/>
          <w:szCs w:val="21"/>
        </w:rPr>
        <w:t xml:space="preserve">   12</w:t>
      </w:r>
      <w:r w:rsidR="00246D72" w:rsidRPr="001963EF">
        <w:rPr>
          <w:sz w:val="21"/>
          <w:szCs w:val="21"/>
        </w:rPr>
        <w:t>.2. Prodávající je povinen uvádět povinné prvky publicity podle podmínek strukturálních fondů EU na všech tištěných dokumentech vytvořených v souvislosti s předmětem koupě (nevztahuje se na interní účetní dokumentaci apod.). Tyto povinné prvky publicity sdělí a poskytne prodávajícímu na vyžádání kupující.</w:t>
      </w:r>
    </w:p>
    <w:p w14:paraId="3410A9EC" w14:textId="77777777" w:rsidR="00BB6D6B" w:rsidRPr="001963EF" w:rsidRDefault="00BB6D6B">
      <w:pPr>
        <w:rPr>
          <w:sz w:val="21"/>
          <w:szCs w:val="21"/>
        </w:rPr>
      </w:pPr>
    </w:p>
    <w:p w14:paraId="7E538C9C" w14:textId="4D55CFA1" w:rsidR="00BB6D6B" w:rsidRPr="001963EF" w:rsidRDefault="00B45351">
      <w:pPr>
        <w:rPr>
          <w:sz w:val="21"/>
          <w:szCs w:val="21"/>
        </w:rPr>
      </w:pPr>
      <w:r w:rsidRPr="001963EF">
        <w:rPr>
          <w:sz w:val="21"/>
          <w:szCs w:val="21"/>
        </w:rPr>
        <w:t xml:space="preserve">   12</w:t>
      </w:r>
      <w:r w:rsidR="00246D72" w:rsidRPr="001963EF">
        <w:rPr>
          <w:sz w:val="21"/>
          <w:szCs w:val="21"/>
        </w:rPr>
        <w:t>.3. 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w:t>
      </w:r>
    </w:p>
    <w:p w14:paraId="6646409E" w14:textId="77777777" w:rsidR="00BB6D6B" w:rsidRPr="001963EF" w:rsidRDefault="00BB6D6B">
      <w:pPr>
        <w:rPr>
          <w:sz w:val="21"/>
          <w:szCs w:val="21"/>
        </w:rPr>
      </w:pPr>
    </w:p>
    <w:p w14:paraId="3029E8A8" w14:textId="0B49305C" w:rsidR="00BB6D6B" w:rsidRPr="001963EF" w:rsidRDefault="00B45351">
      <w:pPr>
        <w:rPr>
          <w:sz w:val="21"/>
          <w:szCs w:val="21"/>
        </w:rPr>
      </w:pPr>
      <w:r w:rsidRPr="001963EF">
        <w:rPr>
          <w:sz w:val="21"/>
          <w:szCs w:val="21"/>
        </w:rPr>
        <w:t xml:space="preserve">   12</w:t>
      </w:r>
      <w:r w:rsidR="00246D72" w:rsidRPr="001963EF">
        <w:rPr>
          <w:sz w:val="21"/>
          <w:szCs w:val="21"/>
        </w:rPr>
        <w:t>.4. 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52CF4727" w14:textId="77777777" w:rsidR="00BB6D6B" w:rsidRPr="001963EF" w:rsidRDefault="00BB6D6B">
      <w:pPr>
        <w:rPr>
          <w:sz w:val="21"/>
          <w:szCs w:val="21"/>
        </w:rPr>
      </w:pPr>
    </w:p>
    <w:p w14:paraId="74E98000" w14:textId="593D421A" w:rsidR="00BB6D6B" w:rsidRPr="001963EF" w:rsidRDefault="00B45351">
      <w:pPr>
        <w:rPr>
          <w:sz w:val="21"/>
          <w:szCs w:val="21"/>
        </w:rPr>
      </w:pPr>
      <w:r w:rsidRPr="001963EF">
        <w:rPr>
          <w:sz w:val="21"/>
          <w:szCs w:val="21"/>
        </w:rPr>
        <w:t xml:space="preserve">   12</w:t>
      </w:r>
      <w:r w:rsidR="00246D72" w:rsidRPr="001963EF">
        <w:rPr>
          <w:sz w:val="21"/>
          <w:szCs w:val="21"/>
        </w:rPr>
        <w:t>.5. Prodávající je povinen minimálně do konce roku 2035 poskytovat požadované informace a dokumentaci související s realizací projektu, z něhož je Veřejná zakázka hrazena, zaměstnancům nebo zmocněncům pověřených orgánů (CRR, MVČR,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E0823A" w14:textId="77777777" w:rsidR="00BB6D6B" w:rsidRPr="001963EF" w:rsidRDefault="00BB6D6B">
      <w:pPr>
        <w:rPr>
          <w:sz w:val="21"/>
          <w:szCs w:val="21"/>
        </w:rPr>
      </w:pPr>
    </w:p>
    <w:p w14:paraId="0BF0B939" w14:textId="5C8E32C1" w:rsidR="00BB6D6B" w:rsidRPr="001963EF" w:rsidRDefault="00B45351">
      <w:pPr>
        <w:rPr>
          <w:sz w:val="21"/>
          <w:szCs w:val="21"/>
        </w:rPr>
      </w:pPr>
      <w:r w:rsidRPr="001963EF">
        <w:rPr>
          <w:sz w:val="21"/>
          <w:szCs w:val="21"/>
        </w:rPr>
        <w:t xml:space="preserve">   12</w:t>
      </w:r>
      <w:r w:rsidR="00246D72" w:rsidRPr="001963EF">
        <w:rPr>
          <w:sz w:val="21"/>
          <w:szCs w:val="21"/>
        </w:rPr>
        <w:t>.6. Prodávající bere na vědomí, že úhrada ceny za předmět plnění bude provedena s využitím dotačních prostředků, získaných kupujícím a podléhajících kontrole z hlediska vykazování účelnosti jejich čerpání. Prodávající se zavazuje, že kupujícímu 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2CFE847E" w14:textId="77777777" w:rsidR="00BB6D6B" w:rsidRPr="001963EF" w:rsidRDefault="00BB6D6B">
      <w:pPr>
        <w:rPr>
          <w:sz w:val="21"/>
          <w:szCs w:val="21"/>
        </w:rPr>
      </w:pPr>
    </w:p>
    <w:p w14:paraId="3B2DA5DF" w14:textId="26D16DF6" w:rsidR="00BB6D6B" w:rsidRPr="001963EF" w:rsidRDefault="00B45351">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.7. Prodávající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61413C85" w14:textId="77777777" w:rsidR="00BB6D6B" w:rsidRPr="001963EF" w:rsidRDefault="00BB6D6B">
      <w:pPr>
        <w:rPr>
          <w:sz w:val="21"/>
          <w:szCs w:val="21"/>
        </w:rPr>
      </w:pPr>
    </w:p>
    <w:p w14:paraId="1EBB925C" w14:textId="62D9CE8D" w:rsidR="00BB6D6B" w:rsidRPr="001963EF" w:rsidRDefault="00B45351">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.8. Prodávající se zavazuje během plnění smlouvy i po jejím ukončení smlouvy zachovávat mlčenlivost o všech skutečnostech, o kterých se dozví od kupujícího v souvislosti s plněním smlouvy</w:t>
      </w:r>
    </w:p>
    <w:p w14:paraId="1CEA974F" w14:textId="77777777" w:rsidR="00BB6D6B" w:rsidRPr="001963EF" w:rsidRDefault="00BB6D6B">
      <w:pPr>
        <w:rPr>
          <w:sz w:val="21"/>
          <w:szCs w:val="21"/>
        </w:rPr>
      </w:pPr>
    </w:p>
    <w:p w14:paraId="6EBB7AE7" w14:textId="3AE4D910" w:rsidR="00BB6D6B" w:rsidRPr="001963EF" w:rsidRDefault="00B45351">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.9. Tuto smlouvu lze měnit nebo doplnit pouze dohodou smluvních stran, a to formou písemného číslovaného dodatku.</w:t>
      </w:r>
    </w:p>
    <w:p w14:paraId="2966DB84" w14:textId="77777777" w:rsidR="00BB6D6B" w:rsidRPr="001963EF" w:rsidRDefault="00BB6D6B">
      <w:pPr>
        <w:rPr>
          <w:sz w:val="21"/>
          <w:szCs w:val="21"/>
        </w:rPr>
      </w:pPr>
    </w:p>
    <w:p w14:paraId="6A002A7F" w14:textId="451E027E" w:rsidR="00BB6D6B" w:rsidRPr="001963EF" w:rsidRDefault="00B45351">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.10. Smluvní strany prohlašují, že si tuto smlouvu přečetly, a že byla ujednána po vzájemném projednání podle jejich svobodné vůle, určitě, vážně a srozumitelně.</w:t>
      </w:r>
    </w:p>
    <w:p w14:paraId="236B3849" w14:textId="77777777" w:rsidR="00BB6D6B" w:rsidRPr="001963EF" w:rsidRDefault="00BB6D6B">
      <w:pPr>
        <w:rPr>
          <w:sz w:val="21"/>
          <w:szCs w:val="21"/>
        </w:rPr>
      </w:pPr>
    </w:p>
    <w:p w14:paraId="635AFC71" w14:textId="2C45F64A" w:rsidR="00BB6D6B" w:rsidRPr="001963EF" w:rsidRDefault="001963EF">
      <w:pPr>
        <w:rPr>
          <w:sz w:val="21"/>
          <w:szCs w:val="21"/>
        </w:rPr>
      </w:pPr>
      <w:r w:rsidRPr="001963EF">
        <w:rPr>
          <w:sz w:val="21"/>
          <w:szCs w:val="21"/>
        </w:rPr>
        <w:t xml:space="preserve">   </w:t>
      </w:r>
      <w:r w:rsidR="00246D72" w:rsidRPr="001963EF">
        <w:rPr>
          <w:sz w:val="21"/>
          <w:szCs w:val="21"/>
        </w:rPr>
        <w:t>1</w:t>
      </w:r>
      <w:r w:rsidR="00B45351" w:rsidRPr="001963EF">
        <w:rPr>
          <w:sz w:val="21"/>
          <w:szCs w:val="21"/>
        </w:rPr>
        <w:t>2</w:t>
      </w:r>
      <w:r w:rsidR="00246D72" w:rsidRPr="001963EF">
        <w:rPr>
          <w:sz w:val="21"/>
          <w:szCs w:val="21"/>
        </w:rPr>
        <w:t>.11. Smlouva je, v souladu s podmínkami zákona č. 134/2016 Sb., podepsána elektronicky.</w:t>
      </w:r>
    </w:p>
    <w:p w14:paraId="34937689" w14:textId="77777777" w:rsidR="00BB6D6B" w:rsidRPr="001963EF" w:rsidRDefault="00BB6D6B">
      <w:pPr>
        <w:rPr>
          <w:sz w:val="21"/>
          <w:szCs w:val="21"/>
        </w:rPr>
      </w:pPr>
    </w:p>
    <w:p w14:paraId="1837266F" w14:textId="5D0F823C" w:rsidR="00BB6D6B" w:rsidRPr="001963EF" w:rsidRDefault="001963EF">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.12. Rada města Domažlice souhlasila s uzavřením této smlouvy na svém jednání dne…………usnesením č…….</w:t>
      </w:r>
    </w:p>
    <w:p w14:paraId="16CA40CD" w14:textId="77777777" w:rsidR="00BB6D6B" w:rsidRPr="001963EF" w:rsidRDefault="00BB6D6B">
      <w:pPr>
        <w:rPr>
          <w:sz w:val="21"/>
          <w:szCs w:val="21"/>
        </w:rPr>
      </w:pPr>
    </w:p>
    <w:p w14:paraId="6824AF18" w14:textId="7FA145DD" w:rsidR="00BB6D6B" w:rsidRPr="001963EF" w:rsidRDefault="001963EF">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.13. Smlouva nabývá platnosti dnem podpisu a účinnosti dnem jejího uveřejnění v registru smluv. Uveřejnění smlouvy v registru smluv provede kupující.</w:t>
      </w:r>
    </w:p>
    <w:p w14:paraId="625E1584" w14:textId="77777777" w:rsidR="00BB6D6B" w:rsidRPr="001963EF" w:rsidRDefault="00BB6D6B">
      <w:pPr>
        <w:rPr>
          <w:sz w:val="21"/>
          <w:szCs w:val="21"/>
        </w:rPr>
      </w:pPr>
    </w:p>
    <w:p w14:paraId="4E6C5513" w14:textId="1FF0F020" w:rsidR="00BB6D6B" w:rsidRPr="001963EF" w:rsidRDefault="001963EF">
      <w:pPr>
        <w:rPr>
          <w:sz w:val="21"/>
          <w:szCs w:val="21"/>
        </w:rPr>
      </w:pPr>
      <w:r w:rsidRPr="001963EF">
        <w:rPr>
          <w:sz w:val="21"/>
          <w:szCs w:val="21"/>
        </w:rPr>
        <w:t xml:space="preserve">   </w:t>
      </w:r>
      <w:r w:rsidR="00246D72" w:rsidRPr="001963EF">
        <w:rPr>
          <w:sz w:val="21"/>
          <w:szCs w:val="21"/>
        </w:rPr>
        <w:t>1</w:t>
      </w:r>
      <w:r w:rsidRPr="001963EF">
        <w:rPr>
          <w:sz w:val="21"/>
          <w:szCs w:val="21"/>
        </w:rPr>
        <w:t>2</w:t>
      </w:r>
      <w:r w:rsidR="00246D72" w:rsidRPr="001963EF">
        <w:rPr>
          <w:sz w:val="21"/>
          <w:szCs w:val="21"/>
        </w:rPr>
        <w:t>.14. Nedílnou součástí této smlouvy jsou následující přílohy:</w:t>
      </w:r>
    </w:p>
    <w:p w14:paraId="2D0897DD" w14:textId="77777777" w:rsidR="00BB6D6B" w:rsidRDefault="00BB6D6B"/>
    <w:p w14:paraId="3DB6CA95" w14:textId="77777777" w:rsidR="00BB6D6B" w:rsidRPr="001963EF" w:rsidRDefault="00246D72">
      <w:pPr>
        <w:rPr>
          <w:sz w:val="21"/>
          <w:szCs w:val="21"/>
        </w:rPr>
      </w:pPr>
      <w:r w:rsidRPr="001963EF">
        <w:rPr>
          <w:sz w:val="21"/>
          <w:szCs w:val="21"/>
        </w:rPr>
        <w:t>Příloha č. 1 – Technická specifikace</w:t>
      </w:r>
    </w:p>
    <w:p w14:paraId="2886930B" w14:textId="77777777" w:rsidR="00BB6D6B" w:rsidRPr="001963EF" w:rsidRDefault="00246D72">
      <w:pPr>
        <w:rPr>
          <w:sz w:val="21"/>
          <w:szCs w:val="21"/>
        </w:rPr>
      </w:pPr>
      <w:r w:rsidRPr="001963EF">
        <w:rPr>
          <w:sz w:val="21"/>
          <w:szCs w:val="21"/>
        </w:rPr>
        <w:t>Příloha č. 2 – Položkový rozpočet</w:t>
      </w:r>
    </w:p>
    <w:p w14:paraId="4DC3C976" w14:textId="77777777" w:rsidR="00BB6D6B" w:rsidRPr="001963EF" w:rsidRDefault="00246D72">
      <w:pPr>
        <w:rPr>
          <w:sz w:val="21"/>
          <w:szCs w:val="21"/>
        </w:rPr>
      </w:pPr>
      <w:r w:rsidRPr="001963EF">
        <w:rPr>
          <w:sz w:val="21"/>
          <w:szCs w:val="21"/>
        </w:rPr>
        <w:t xml:space="preserve">Příloha č. 3 – </w:t>
      </w:r>
      <w:bookmarkStart w:id="0" w:name="_Hlk213394370"/>
      <w:r w:rsidRPr="001963EF">
        <w:rPr>
          <w:sz w:val="21"/>
          <w:szCs w:val="21"/>
        </w:rPr>
        <w:t>Nabízené technické řešení prodávajícího</w:t>
      </w:r>
      <w:bookmarkEnd w:id="0"/>
    </w:p>
    <w:p w14:paraId="6B14A41C" w14:textId="77777777" w:rsidR="00BB6D6B" w:rsidRDefault="00246D72">
      <w:r>
        <w:tab/>
        <w:t xml:space="preserve">  </w:t>
      </w:r>
    </w:p>
    <w:p w14:paraId="11E8A3C3" w14:textId="77777777" w:rsidR="00BB6D6B" w:rsidRDefault="00BB6D6B"/>
    <w:p w14:paraId="24DF1E5F" w14:textId="77777777" w:rsidR="00BB6D6B" w:rsidRDefault="00246D72">
      <w:r>
        <w:t>Prodávající:</w:t>
      </w:r>
      <w:r>
        <w:tab/>
      </w:r>
      <w:r>
        <w:tab/>
      </w:r>
      <w:r>
        <w:tab/>
      </w:r>
      <w:r>
        <w:tab/>
      </w:r>
      <w:r>
        <w:tab/>
        <w:t>Kupující:</w:t>
      </w:r>
    </w:p>
    <w:p w14:paraId="1E9CF4A3" w14:textId="77777777" w:rsidR="00BB6D6B" w:rsidRDefault="00BB6D6B"/>
    <w:p w14:paraId="0661C7B1" w14:textId="77777777" w:rsidR="00BB6D6B" w:rsidRDefault="00246D72">
      <w:r>
        <w:t>V …………………dne …………………</w:t>
      </w:r>
      <w:r>
        <w:tab/>
      </w:r>
      <w:r>
        <w:tab/>
        <w:t xml:space="preserve">Domažlicích dne …………………  </w:t>
      </w:r>
    </w:p>
    <w:p w14:paraId="703686CC" w14:textId="77777777" w:rsidR="00BB6D6B" w:rsidRDefault="00BB6D6B"/>
    <w:p w14:paraId="76DE3478" w14:textId="77777777" w:rsidR="00BB6D6B" w:rsidRDefault="00BB6D6B"/>
    <w:p w14:paraId="458FE33E" w14:textId="77777777" w:rsidR="00BB6D6B" w:rsidRDefault="00246D72">
      <w:r>
        <w:t>…………………………………</w:t>
      </w:r>
      <w:r>
        <w:tab/>
      </w:r>
      <w:r>
        <w:tab/>
      </w:r>
      <w:r>
        <w:tab/>
        <w:t>…………………………………</w:t>
      </w:r>
      <w:r>
        <w:tab/>
      </w:r>
    </w:p>
    <w:p w14:paraId="3C0DA0E8" w14:textId="77777777" w:rsidR="00BB6D6B" w:rsidRDefault="00246D72">
      <w:r>
        <w:t>Jméno a Příjmení</w:t>
      </w:r>
      <w:r>
        <w:tab/>
      </w:r>
      <w:r>
        <w:tab/>
      </w:r>
      <w:r>
        <w:tab/>
      </w:r>
      <w:r>
        <w:tab/>
        <w:t>Stanislav Antoš, starosta</w:t>
      </w:r>
    </w:p>
    <w:p w14:paraId="71E2C6E2" w14:textId="77777777" w:rsidR="00BB6D6B" w:rsidRDefault="00246D72">
      <w:r>
        <w:t>Funkce</w:t>
      </w:r>
      <w:r>
        <w:tab/>
      </w:r>
      <w:r>
        <w:tab/>
      </w:r>
      <w:r>
        <w:tab/>
      </w:r>
      <w:r>
        <w:tab/>
      </w:r>
      <w:r>
        <w:tab/>
      </w:r>
      <w:r>
        <w:tab/>
        <w:t>Město Domažlice</w:t>
      </w:r>
    </w:p>
    <w:p w14:paraId="23F4CDCE" w14:textId="77777777" w:rsidR="00BB6D6B" w:rsidRDefault="00246D72">
      <w:r>
        <w:br w:type="page"/>
      </w:r>
    </w:p>
    <w:p w14:paraId="01881B80" w14:textId="77777777" w:rsidR="00BB6D6B" w:rsidRDefault="00246D72">
      <w:pPr>
        <w:pStyle w:val="Nadpis1"/>
        <w:spacing w:before="0"/>
      </w:pPr>
      <w:r>
        <w:lastRenderedPageBreak/>
        <w:t>Příloha č. 1 – Technická specifikace</w:t>
      </w:r>
    </w:p>
    <w:p w14:paraId="5D93B1CC" w14:textId="77777777" w:rsidR="00BB6D6B" w:rsidRDefault="00BB6D6B">
      <w:pPr>
        <w:rPr>
          <w:rFonts w:cstheme="minorHAnsi"/>
        </w:rPr>
      </w:pPr>
    </w:p>
    <w:p w14:paraId="0618D713" w14:textId="77777777" w:rsidR="00BB6D6B" w:rsidRDefault="00246D72">
      <w:pPr>
        <w:pStyle w:val="Nadpis1"/>
        <w:numPr>
          <w:ilvl w:val="0"/>
          <w:numId w:val="4"/>
        </w:numPr>
        <w:jc w:val="left"/>
      </w:pPr>
      <w:bookmarkStart w:id="1" w:name="__RefHeading___Toc87120_1452033654"/>
      <w:bookmarkStart w:id="2" w:name="_Toc203117109"/>
      <w:bookmarkEnd w:id="1"/>
      <w:r>
        <w:t>Technická specifikace zadavatele pro projekt Kybernetické bezpečnosti města</w:t>
      </w:r>
      <w:bookmarkEnd w:id="2"/>
    </w:p>
    <w:p w14:paraId="01FFAB6E" w14:textId="77777777" w:rsidR="00BB6D6B" w:rsidRPr="001963EF" w:rsidRDefault="00246D72">
      <w:pPr>
        <w:rPr>
          <w:rFonts w:cs="Calibri"/>
          <w:sz w:val="21"/>
          <w:szCs w:val="21"/>
        </w:rPr>
      </w:pPr>
      <w:r w:rsidRPr="001963EF">
        <w:rPr>
          <w:rFonts w:cs="Calibri"/>
          <w:sz w:val="21"/>
          <w:szCs w:val="21"/>
        </w:rPr>
        <w:t>Zadavatel požaduje dodávku jednotlivých komponent dle této technické specifikace včetně příslušenství v níže uvedené minimální specifikaci.</w:t>
      </w:r>
    </w:p>
    <w:p w14:paraId="48603EED" w14:textId="77777777" w:rsidR="00BB6D6B" w:rsidRPr="001963EF" w:rsidRDefault="00246D72">
      <w:pPr>
        <w:rPr>
          <w:rFonts w:cs="Calibri"/>
          <w:sz w:val="21"/>
          <w:szCs w:val="21"/>
        </w:rPr>
      </w:pPr>
      <w:r w:rsidRPr="001963EF">
        <w:rPr>
          <w:rFonts w:cs="Calibri"/>
          <w:sz w:val="21"/>
          <w:szCs w:val="21"/>
        </w:rPr>
        <w:t>Musí se jednat o zařízení nová, nepoužitá, nerepasovaná a určená pro prodej v České republice.</w:t>
      </w:r>
    </w:p>
    <w:p w14:paraId="2F5AEB22" w14:textId="77777777" w:rsidR="00BB6D6B" w:rsidRPr="001963EF" w:rsidRDefault="00246D72">
      <w:pPr>
        <w:rPr>
          <w:rFonts w:cs="Calibri"/>
          <w:sz w:val="21"/>
          <w:szCs w:val="21"/>
        </w:rPr>
      </w:pPr>
      <w:r w:rsidRPr="001963EF">
        <w:rPr>
          <w:rFonts w:cs="Calibri"/>
          <w:sz w:val="21"/>
          <w:szCs w:val="21"/>
        </w:rPr>
        <w:t>Součástí dodávky níže uvedených technologií budou i dále uvedené služby.</w:t>
      </w:r>
    </w:p>
    <w:p w14:paraId="4DFB4A72" w14:textId="77777777" w:rsidR="00BB6D6B" w:rsidRPr="001963EF" w:rsidRDefault="00246D72">
      <w:pPr>
        <w:rPr>
          <w:rFonts w:cs="Calibri"/>
          <w:sz w:val="21"/>
          <w:szCs w:val="21"/>
        </w:rPr>
      </w:pPr>
      <w:r w:rsidRPr="001963EF">
        <w:rPr>
          <w:rFonts w:cs="Calibri"/>
          <w:sz w:val="21"/>
          <w:szCs w:val="21"/>
        </w:rPr>
        <w:t>Součástí dodávky bude dále dodávka dokumentace a nezbytné zaškolení administrátorů v prostředí zadavatele (dále též „kupující“) k běžnému provozu a ovládání dodaných technologií včetně specifik a konfigurace provedené v prostředí kupujícího.</w:t>
      </w:r>
    </w:p>
    <w:p w14:paraId="3C63E21D" w14:textId="77777777" w:rsidR="00BB6D6B" w:rsidRPr="001963EF" w:rsidRDefault="00246D72">
      <w:pPr>
        <w:rPr>
          <w:rFonts w:cs="Calibri"/>
          <w:sz w:val="21"/>
          <w:szCs w:val="21"/>
        </w:rPr>
      </w:pPr>
      <w:r w:rsidRPr="001963EF">
        <w:rPr>
          <w:rFonts w:cs="Calibri"/>
          <w:sz w:val="21"/>
          <w:szCs w:val="21"/>
        </w:rPr>
        <w:t>Nabízené zboží musí být standardní, běžně dostupné a určené k produkčnímu použití.</w:t>
      </w:r>
    </w:p>
    <w:p w14:paraId="5EE63F2F" w14:textId="77777777" w:rsidR="00BB6D6B" w:rsidRPr="001963EF" w:rsidRDefault="00246D72">
      <w:pPr>
        <w:rPr>
          <w:rFonts w:cs="Calibri"/>
          <w:sz w:val="21"/>
          <w:szCs w:val="21"/>
        </w:rPr>
      </w:pPr>
      <w:r w:rsidRPr="001963EF">
        <w:rPr>
          <w:rFonts w:cs="Calibri"/>
          <w:sz w:val="21"/>
          <w:szCs w:val="21"/>
        </w:rPr>
        <w:t xml:space="preserve">Není dovoleno použití beta-verzí, kódu s </w:t>
      </w:r>
      <w:proofErr w:type="spellStart"/>
      <w:r w:rsidRPr="001963EF">
        <w:rPr>
          <w:rFonts w:cs="Calibri"/>
          <w:sz w:val="21"/>
          <w:szCs w:val="21"/>
        </w:rPr>
        <w:t>custom</w:t>
      </w:r>
      <w:proofErr w:type="spellEnd"/>
      <w:r w:rsidRPr="001963EF">
        <w:rPr>
          <w:rFonts w:cs="Calibri"/>
          <w:sz w:val="21"/>
          <w:szCs w:val="21"/>
        </w:rPr>
        <w:t xml:space="preserve"> úpravami či neoficiálních verzí.</w:t>
      </w:r>
    </w:p>
    <w:p w14:paraId="4212E74F" w14:textId="77777777" w:rsidR="00BB6D6B" w:rsidRPr="001963EF" w:rsidRDefault="00246D72">
      <w:pPr>
        <w:rPr>
          <w:rFonts w:cs="Calibri"/>
          <w:sz w:val="21"/>
          <w:szCs w:val="21"/>
        </w:rPr>
      </w:pPr>
      <w:r w:rsidRPr="001963EF">
        <w:rPr>
          <w:rFonts w:cs="Calibri"/>
          <w:sz w:val="21"/>
          <w:szCs w:val="21"/>
        </w:rPr>
        <w:t>Veškeré nabízené zboží musí být pokryto oficiálním supportem, přičemž požadavek na provedení bezplatného servisního zásahu musí být možné kdykoliv vznést přímo na výrobce zařízení.</w:t>
      </w:r>
    </w:p>
    <w:p w14:paraId="6A40977D" w14:textId="77777777" w:rsidR="00BB6D6B" w:rsidRPr="001963EF" w:rsidRDefault="00246D72">
      <w:pPr>
        <w:rPr>
          <w:rFonts w:cs="Calibri"/>
          <w:sz w:val="21"/>
          <w:szCs w:val="21"/>
        </w:rPr>
      </w:pPr>
      <w:r w:rsidRPr="001963EF">
        <w:rPr>
          <w:rFonts w:cs="Calibri"/>
          <w:sz w:val="21"/>
          <w:szCs w:val="21"/>
        </w:rPr>
        <w:t>Veškeré deklarované funkce a technické parametry nabízeného zboží musí být dostupné nejpozději dnem podání nabídky.</w:t>
      </w:r>
    </w:p>
    <w:p w14:paraId="4B0095CA" w14:textId="77777777" w:rsidR="00BB6D6B" w:rsidRPr="001963EF" w:rsidRDefault="00246D72">
      <w:pPr>
        <w:rPr>
          <w:rFonts w:cs="Calibri"/>
          <w:sz w:val="21"/>
          <w:szCs w:val="21"/>
        </w:rPr>
      </w:pPr>
      <w:r w:rsidRPr="001963EF">
        <w:rPr>
          <w:rFonts w:cs="Calibri"/>
          <w:sz w:val="21"/>
          <w:szCs w:val="21"/>
        </w:rPr>
        <w:t xml:space="preserve">Deklarované funkce a technické parametry nabízeného zboží musí být ověřitelné prostřednictvím oficiálních </w:t>
      </w:r>
      <w:proofErr w:type="spellStart"/>
      <w:r w:rsidRPr="001963EF">
        <w:rPr>
          <w:rFonts w:cs="Calibri"/>
          <w:sz w:val="21"/>
          <w:szCs w:val="21"/>
        </w:rPr>
        <w:t>datasheetů</w:t>
      </w:r>
      <w:proofErr w:type="spellEnd"/>
      <w:r w:rsidRPr="001963EF">
        <w:rPr>
          <w:rFonts w:cs="Calibri"/>
          <w:sz w:val="21"/>
          <w:szCs w:val="21"/>
        </w:rPr>
        <w:t xml:space="preserve">, </w:t>
      </w:r>
      <w:proofErr w:type="spellStart"/>
      <w:r w:rsidRPr="001963EF">
        <w:rPr>
          <w:rFonts w:cs="Calibri"/>
          <w:sz w:val="21"/>
          <w:szCs w:val="21"/>
        </w:rPr>
        <w:t>release</w:t>
      </w:r>
      <w:proofErr w:type="spellEnd"/>
      <w:r w:rsidRPr="001963EF">
        <w:rPr>
          <w:rFonts w:cs="Calibri"/>
          <w:sz w:val="21"/>
          <w:szCs w:val="21"/>
        </w:rPr>
        <w:t xml:space="preserve"> notes či manuálů vydaných výrobcem.</w:t>
      </w:r>
    </w:p>
    <w:p w14:paraId="707F3820" w14:textId="77777777" w:rsidR="00BB6D6B" w:rsidRPr="001963EF" w:rsidRDefault="00246D72">
      <w:pPr>
        <w:rPr>
          <w:rFonts w:cs="Calibri"/>
          <w:sz w:val="21"/>
          <w:szCs w:val="21"/>
        </w:rPr>
      </w:pPr>
      <w:r w:rsidRPr="001963EF">
        <w:rPr>
          <w:rFonts w:cs="Calibri"/>
          <w:sz w:val="21"/>
          <w:szCs w:val="21"/>
        </w:rPr>
        <w:t>Užité pojmy níže:</w:t>
      </w:r>
    </w:p>
    <w:p w14:paraId="5B992A58" w14:textId="77777777" w:rsidR="00BB6D6B" w:rsidRPr="001963EF" w:rsidRDefault="00246D72">
      <w:pPr>
        <w:pStyle w:val="Odstavecseseznamem"/>
        <w:numPr>
          <w:ilvl w:val="0"/>
          <w:numId w:val="5"/>
        </w:numPr>
        <w:rPr>
          <w:rFonts w:ascii="Calibri" w:hAnsi="Calibri" w:cs="Calibri"/>
          <w:szCs w:val="21"/>
        </w:rPr>
      </w:pPr>
      <w:r w:rsidRPr="001963EF">
        <w:rPr>
          <w:rFonts w:ascii="Calibri" w:hAnsi="Calibri" w:cs="Calibri"/>
          <w:szCs w:val="21"/>
        </w:rPr>
        <w:t>NBD – další pracovní den, tzn. například realizace opravy zařízení nejpozději další pracovní den od nahlášení</w:t>
      </w:r>
    </w:p>
    <w:p w14:paraId="1DFA6297" w14:textId="77777777" w:rsidR="00BB6D6B" w:rsidRPr="001963EF" w:rsidRDefault="00246D72">
      <w:pPr>
        <w:pStyle w:val="Odstavecseseznamem"/>
        <w:numPr>
          <w:ilvl w:val="0"/>
          <w:numId w:val="5"/>
        </w:numPr>
        <w:rPr>
          <w:rFonts w:ascii="Calibri" w:hAnsi="Calibri" w:cs="Calibri"/>
          <w:szCs w:val="21"/>
        </w:rPr>
      </w:pPr>
      <w:r w:rsidRPr="001963EF">
        <w:rPr>
          <w:rFonts w:ascii="Calibri" w:hAnsi="Calibri" w:cs="Calibri"/>
          <w:szCs w:val="21"/>
        </w:rPr>
        <w:t>x BD – x pracovních dnů, tzn. například realizace opravy zařízení nejpozději poslední pracovní den dané lhůty od nahlášení</w:t>
      </w:r>
    </w:p>
    <w:p w14:paraId="29A4EE8F" w14:textId="77777777" w:rsidR="00BB6D6B" w:rsidRPr="001963EF" w:rsidRDefault="00246D72">
      <w:pPr>
        <w:pStyle w:val="Odstavecseseznamem"/>
        <w:numPr>
          <w:ilvl w:val="0"/>
          <w:numId w:val="5"/>
        </w:numPr>
        <w:rPr>
          <w:rFonts w:ascii="Calibri" w:hAnsi="Calibri" w:cs="Calibri"/>
          <w:szCs w:val="21"/>
        </w:rPr>
      </w:pPr>
      <w:r w:rsidRPr="001963EF">
        <w:rPr>
          <w:rFonts w:ascii="Calibri" w:hAnsi="Calibri" w:cs="Calibri"/>
          <w:szCs w:val="21"/>
        </w:rPr>
        <w:t>on-</w:t>
      </w:r>
      <w:proofErr w:type="spellStart"/>
      <w:r w:rsidRPr="001963EF">
        <w:rPr>
          <w:rFonts w:ascii="Calibri" w:hAnsi="Calibri" w:cs="Calibri"/>
          <w:szCs w:val="21"/>
        </w:rPr>
        <w:t>site</w:t>
      </w:r>
      <w:proofErr w:type="spellEnd"/>
      <w:r w:rsidRPr="001963EF">
        <w:rPr>
          <w:rFonts w:ascii="Calibri" w:hAnsi="Calibri" w:cs="Calibri"/>
          <w:szCs w:val="21"/>
        </w:rPr>
        <w:t xml:space="preserve"> – realizace například opravy zařízení v místě dodávky</w:t>
      </w:r>
    </w:p>
    <w:p w14:paraId="3760A42A" w14:textId="77777777" w:rsidR="00BB6D6B" w:rsidRPr="001963EF" w:rsidRDefault="00246D72">
      <w:pPr>
        <w:rPr>
          <w:rFonts w:cs="Calibri"/>
          <w:sz w:val="21"/>
          <w:szCs w:val="21"/>
        </w:rPr>
      </w:pPr>
      <w:r w:rsidRPr="001963EF">
        <w:rPr>
          <w:rFonts w:cs="Calibri"/>
          <w:sz w:val="21"/>
          <w:szCs w:val="21"/>
        </w:rPr>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1186AC4A" w14:textId="77777777" w:rsidR="00BB6D6B" w:rsidRPr="001963EF" w:rsidRDefault="00246D72">
      <w:pPr>
        <w:rPr>
          <w:rFonts w:cs="Calibri"/>
          <w:sz w:val="21"/>
          <w:szCs w:val="21"/>
        </w:rPr>
      </w:pPr>
      <w:r w:rsidRPr="001963EF">
        <w:rPr>
          <w:rFonts w:cs="Calibri"/>
          <w:sz w:val="21"/>
          <w:szCs w:val="21"/>
        </w:rPr>
        <w:t>V případě, že se tato dokumentace odkazuje na přílohu s označením „</w:t>
      </w:r>
      <w:r w:rsidRPr="001963EF">
        <w:rPr>
          <w:rFonts w:cs="Calibri"/>
          <w:b/>
          <w:bCs/>
          <w:sz w:val="21"/>
          <w:szCs w:val="21"/>
        </w:rPr>
        <w:t>NDA</w:t>
      </w:r>
      <w:r w:rsidRPr="001963EF">
        <w:rPr>
          <w:rFonts w:cs="Calibri"/>
          <w:sz w:val="21"/>
          <w:szCs w:val="21"/>
        </w:rPr>
        <w:t>“, jedná se o „Popis stávajícího technologického prostředí“, který bude poskytnut na základě podpisu dohody o ochraně důvěrných informací.</w:t>
      </w:r>
    </w:p>
    <w:p w14:paraId="768C3BDE" w14:textId="77777777" w:rsidR="00BB6D6B" w:rsidRPr="001963EF" w:rsidRDefault="00246D72">
      <w:pPr>
        <w:spacing w:before="120" w:after="60"/>
        <w:rPr>
          <w:rFonts w:cs="Calibri"/>
          <w:b/>
          <w:bCs/>
          <w:sz w:val="21"/>
          <w:szCs w:val="21"/>
        </w:rPr>
      </w:pPr>
      <w:r w:rsidRPr="001963EF">
        <w:rPr>
          <w:rFonts w:cs="Calibri"/>
          <w:b/>
          <w:bCs/>
          <w:sz w:val="21"/>
          <w:szCs w:val="21"/>
        </w:rPr>
        <w:t>Propojení zařízení – SFP moduly a kabely</w:t>
      </w:r>
    </w:p>
    <w:p w14:paraId="7CE19B32" w14:textId="77777777" w:rsidR="00BB6D6B" w:rsidRPr="001963EF" w:rsidRDefault="00246D72">
      <w:pPr>
        <w:rPr>
          <w:rFonts w:cs="Calibri"/>
          <w:sz w:val="21"/>
          <w:szCs w:val="21"/>
        </w:rPr>
      </w:pPr>
      <w:r w:rsidRPr="001963EF">
        <w:rPr>
          <w:rFonts w:cs="Calibri"/>
          <w:sz w:val="21"/>
          <w:szCs w:val="21"/>
        </w:rPr>
        <w:t>Všechny dodané technologie musejí být v rámci dodávky propojeny odpovídajícím způsobem a technologií, tedy zejména pro všechny síťové karty jednotlivých zařízení musejí být dodány i SFP a obdobné moduly a kabely do serverovny kupujícího, které takové propojení v kvalitě požadované u každého ze zařízení umožní. V případě 10Gbit karet musí být dodány SFP prvky a kabely umožňující využití této maximální rychlosti karty, v případě jiných rychlostí toto pravidlo musí být dodrženo stejně.</w:t>
      </w:r>
    </w:p>
    <w:p w14:paraId="760BCE90" w14:textId="6852F1B1" w:rsidR="00BB6D6B" w:rsidRDefault="00BB6D6B">
      <w:pPr>
        <w:rPr>
          <w:rFonts w:cstheme="minorHAnsi"/>
        </w:rPr>
      </w:pPr>
    </w:p>
    <w:p w14:paraId="510F1081" w14:textId="49F912B5" w:rsidR="004D1C44" w:rsidRDefault="004D1C44">
      <w:pPr>
        <w:rPr>
          <w:rFonts w:cstheme="minorHAnsi"/>
        </w:rPr>
      </w:pPr>
    </w:p>
    <w:p w14:paraId="1DFA7B42" w14:textId="77777777" w:rsidR="004D1C44" w:rsidRDefault="004D1C44">
      <w:pPr>
        <w:rPr>
          <w:rFonts w:cstheme="minorHAnsi"/>
        </w:rPr>
      </w:pPr>
    </w:p>
    <w:p w14:paraId="3E005ED4" w14:textId="77777777" w:rsidR="00BB6D6B" w:rsidRDefault="00246D72">
      <w:pPr>
        <w:pStyle w:val="Nadpis1"/>
        <w:numPr>
          <w:ilvl w:val="0"/>
          <w:numId w:val="1"/>
        </w:numPr>
        <w:jc w:val="left"/>
      </w:pPr>
      <w:bookmarkStart w:id="3" w:name="__RefHeading___Toc87122_1452033654"/>
      <w:bookmarkEnd w:id="3"/>
      <w:r>
        <w:t xml:space="preserve">2. </w:t>
      </w:r>
      <w:bookmarkStart w:id="4" w:name="_Toc203117110"/>
      <w:r>
        <w:t>Popis plnění podle této technické dokumentace</w:t>
      </w:r>
      <w:bookmarkEnd w:id="4"/>
    </w:p>
    <w:p w14:paraId="2F42AFE0" w14:textId="77777777" w:rsidR="00BB6D6B" w:rsidRPr="001963EF" w:rsidRDefault="00246D72">
      <w:pPr>
        <w:spacing w:after="120"/>
        <w:rPr>
          <w:rFonts w:cstheme="minorHAnsi"/>
          <w:sz w:val="21"/>
          <w:szCs w:val="21"/>
        </w:rPr>
      </w:pPr>
      <w:r w:rsidRPr="001963EF">
        <w:rPr>
          <w:rFonts w:cstheme="minorHAnsi"/>
          <w:sz w:val="21"/>
          <w:szCs w:val="21"/>
        </w:rPr>
        <w:t>Předmětem plnění této technické specifikace je dodávka a implementace opatření v oblasti kybernetické bezpečnosti, a to včetně nedílně souvisejících požadavků typu dodání licencí, zaškolení, zpracování dokumentace a služeb technické podpory.</w:t>
      </w:r>
    </w:p>
    <w:p w14:paraId="2C61FB71" w14:textId="77777777" w:rsidR="00BB6D6B" w:rsidRPr="001963EF" w:rsidRDefault="00246D72">
      <w:pPr>
        <w:spacing w:after="120"/>
        <w:rPr>
          <w:rFonts w:cstheme="minorHAnsi"/>
          <w:sz w:val="21"/>
          <w:szCs w:val="21"/>
        </w:rPr>
      </w:pPr>
      <w:r w:rsidRPr="001963EF">
        <w:rPr>
          <w:sz w:val="21"/>
          <w:szCs w:val="21"/>
        </w:rPr>
        <w:t>V rámci plnění dojde k rozšíření stávajícího prostředí realizací opatření v dále vyjmenovaných oblastech. Pro zajištění kupující požaduje dodávku následujících zařízení a SW licencí:</w:t>
      </w:r>
    </w:p>
    <w:tbl>
      <w:tblPr>
        <w:tblW w:w="9121" w:type="dxa"/>
        <w:tblLayout w:type="fixed"/>
        <w:tblLook w:val="04A0" w:firstRow="1" w:lastRow="0" w:firstColumn="1" w:lastColumn="0" w:noHBand="0" w:noVBand="1"/>
      </w:tblPr>
      <w:tblGrid>
        <w:gridCol w:w="2516"/>
        <w:gridCol w:w="597"/>
        <w:gridCol w:w="3912"/>
        <w:gridCol w:w="2096"/>
      </w:tblGrid>
      <w:tr w:rsidR="00BB6D6B" w:rsidRPr="001963EF" w14:paraId="345F0663" w14:textId="77777777">
        <w:tc>
          <w:tcPr>
            <w:tcW w:w="2515" w:type="dxa"/>
            <w:shd w:val="clear" w:color="auto" w:fill="D9D9D9" w:themeFill="background1" w:themeFillShade="D9"/>
            <w:vAlign w:val="center"/>
          </w:tcPr>
          <w:p w14:paraId="45F7FA70" w14:textId="77777777" w:rsidR="00BB6D6B" w:rsidRPr="001963EF" w:rsidRDefault="00246D72">
            <w:pPr>
              <w:pStyle w:val="Tabulka-zhlav"/>
              <w:rPr>
                <w:rFonts w:cstheme="minorHAnsi"/>
                <w:sz w:val="21"/>
                <w:szCs w:val="21"/>
              </w:rPr>
            </w:pPr>
            <w:r w:rsidRPr="001963EF">
              <w:rPr>
                <w:rFonts w:cstheme="minorHAnsi"/>
                <w:kern w:val="0"/>
                <w:sz w:val="21"/>
                <w:szCs w:val="21"/>
                <w:lang w:eastAsia="cs-CZ" w:bidi="ar-SA"/>
              </w:rPr>
              <w:lastRenderedPageBreak/>
              <w:t>Oblast Kybernetické bezpečnosti</w:t>
            </w:r>
          </w:p>
        </w:tc>
        <w:tc>
          <w:tcPr>
            <w:tcW w:w="597" w:type="dxa"/>
            <w:shd w:val="clear" w:color="auto" w:fill="D9D9D9" w:themeFill="background1" w:themeFillShade="D9"/>
            <w:vAlign w:val="center"/>
          </w:tcPr>
          <w:p w14:paraId="554F731A" w14:textId="77777777" w:rsidR="00BB6D6B" w:rsidRPr="001963EF" w:rsidRDefault="00246D72">
            <w:pPr>
              <w:pStyle w:val="Tabulka-zhlav"/>
              <w:rPr>
                <w:rFonts w:cstheme="minorHAnsi"/>
                <w:sz w:val="21"/>
                <w:szCs w:val="21"/>
              </w:rPr>
            </w:pPr>
            <w:r w:rsidRPr="001963EF">
              <w:rPr>
                <w:rFonts w:cstheme="minorHAnsi"/>
                <w:kern w:val="0"/>
                <w:sz w:val="21"/>
                <w:szCs w:val="21"/>
                <w:lang w:eastAsia="cs-CZ" w:bidi="ar-SA"/>
              </w:rPr>
              <w:t>Typ</w:t>
            </w:r>
          </w:p>
        </w:tc>
        <w:tc>
          <w:tcPr>
            <w:tcW w:w="3912" w:type="dxa"/>
            <w:shd w:val="clear" w:color="auto" w:fill="D9D9D9" w:themeFill="background1" w:themeFillShade="D9"/>
            <w:vAlign w:val="center"/>
          </w:tcPr>
          <w:p w14:paraId="63FF932C" w14:textId="77777777" w:rsidR="00BB6D6B" w:rsidRPr="001963EF" w:rsidRDefault="00246D72">
            <w:pPr>
              <w:pStyle w:val="Tabulka-zhlav"/>
              <w:rPr>
                <w:rFonts w:cstheme="minorHAnsi"/>
                <w:sz w:val="21"/>
                <w:szCs w:val="21"/>
              </w:rPr>
            </w:pPr>
            <w:r w:rsidRPr="001963EF">
              <w:rPr>
                <w:rFonts w:cstheme="minorHAnsi"/>
                <w:kern w:val="0"/>
                <w:sz w:val="21"/>
                <w:szCs w:val="21"/>
                <w:lang w:eastAsia="cs-CZ" w:bidi="ar-SA"/>
              </w:rPr>
              <w:t>Název položky</w:t>
            </w:r>
          </w:p>
        </w:tc>
        <w:tc>
          <w:tcPr>
            <w:tcW w:w="2096" w:type="dxa"/>
            <w:shd w:val="clear" w:color="auto" w:fill="D9D9D9" w:themeFill="background1" w:themeFillShade="D9"/>
            <w:vAlign w:val="center"/>
          </w:tcPr>
          <w:p w14:paraId="5EBDD9F2" w14:textId="77777777" w:rsidR="00BB6D6B" w:rsidRPr="001963EF" w:rsidRDefault="00BB6D6B">
            <w:pPr>
              <w:pStyle w:val="Tabulka-zhlav"/>
              <w:rPr>
                <w:rFonts w:cstheme="minorHAnsi"/>
                <w:sz w:val="21"/>
                <w:szCs w:val="21"/>
              </w:rPr>
            </w:pPr>
          </w:p>
        </w:tc>
      </w:tr>
      <w:tr w:rsidR="00BB6D6B" w:rsidRPr="001963EF" w14:paraId="2C5EE72B" w14:textId="77777777">
        <w:tc>
          <w:tcPr>
            <w:tcW w:w="2515" w:type="dxa"/>
            <w:vMerge w:val="restart"/>
            <w:vAlign w:val="center"/>
          </w:tcPr>
          <w:p w14:paraId="3C84C5E7" w14:textId="77777777" w:rsidR="00BB6D6B" w:rsidRPr="004D1C44" w:rsidRDefault="00246D72">
            <w:pPr>
              <w:pStyle w:val="Tabulkauser"/>
              <w:spacing w:before="60" w:after="60"/>
              <w:rPr>
                <w:rFonts w:cs="Times New Roman"/>
                <w:color w:val="auto"/>
                <w:kern w:val="0"/>
                <w:sz w:val="21"/>
                <w:szCs w:val="21"/>
                <w:lang w:eastAsia="cs-CZ" w:bidi="ar-SA"/>
              </w:rPr>
            </w:pPr>
            <w:r w:rsidRPr="004D1C44">
              <w:rPr>
                <w:rFonts w:eastAsia="Calibri" w:cstheme="minorHAnsi"/>
                <w:color w:val="auto"/>
                <w:kern w:val="0"/>
                <w:sz w:val="21"/>
                <w:szCs w:val="21"/>
                <w:lang w:eastAsia="cs-CZ" w:bidi="ar-SA"/>
              </w:rPr>
              <w:t>ID001 Zvýšení komplexní ochrany komunikačního systému MěÚ</w:t>
            </w:r>
          </w:p>
        </w:tc>
        <w:tc>
          <w:tcPr>
            <w:tcW w:w="597" w:type="dxa"/>
            <w:vAlign w:val="center"/>
          </w:tcPr>
          <w:p w14:paraId="4CA902C3"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SW</w:t>
            </w:r>
          </w:p>
        </w:tc>
        <w:tc>
          <w:tcPr>
            <w:tcW w:w="3912" w:type="dxa"/>
            <w:vAlign w:val="center"/>
          </w:tcPr>
          <w:p w14:paraId="0ADBD67F"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Licence software pro centrální řízení přístupu do sítě založeného na protokolu 802.1x</w:t>
            </w:r>
          </w:p>
        </w:tc>
        <w:tc>
          <w:tcPr>
            <w:tcW w:w="2096" w:type="dxa"/>
            <w:vAlign w:val="center"/>
          </w:tcPr>
          <w:p w14:paraId="2EC08FF1" w14:textId="77777777" w:rsidR="00BB6D6B" w:rsidRPr="001963EF" w:rsidRDefault="00BB6D6B">
            <w:pPr>
              <w:pStyle w:val="Tabulkauser"/>
              <w:spacing w:before="60" w:after="60"/>
              <w:rPr>
                <w:rFonts w:cstheme="minorHAnsi"/>
                <w:sz w:val="21"/>
                <w:szCs w:val="21"/>
              </w:rPr>
            </w:pPr>
          </w:p>
        </w:tc>
      </w:tr>
      <w:tr w:rsidR="00BB6D6B" w:rsidRPr="001963EF" w14:paraId="626C37EA" w14:textId="77777777">
        <w:tc>
          <w:tcPr>
            <w:tcW w:w="2515" w:type="dxa"/>
            <w:vMerge/>
            <w:vAlign w:val="center"/>
          </w:tcPr>
          <w:p w14:paraId="4FD7358F" w14:textId="77777777" w:rsidR="00BB6D6B" w:rsidRPr="004D1C44" w:rsidRDefault="00BB6D6B">
            <w:pPr>
              <w:pStyle w:val="Tabulkauser"/>
              <w:spacing w:before="60" w:after="60"/>
              <w:rPr>
                <w:rFonts w:cstheme="minorHAnsi"/>
                <w:color w:val="auto"/>
                <w:sz w:val="21"/>
                <w:szCs w:val="21"/>
                <w:highlight w:val="yellow"/>
              </w:rPr>
            </w:pPr>
          </w:p>
        </w:tc>
        <w:tc>
          <w:tcPr>
            <w:tcW w:w="597" w:type="dxa"/>
            <w:vAlign w:val="center"/>
          </w:tcPr>
          <w:p w14:paraId="0E2EA018"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HW</w:t>
            </w:r>
          </w:p>
        </w:tc>
        <w:tc>
          <w:tcPr>
            <w:tcW w:w="3912" w:type="dxa"/>
            <w:vAlign w:val="center"/>
          </w:tcPr>
          <w:p w14:paraId="2DC076D6" w14:textId="77777777" w:rsidR="00BB6D6B" w:rsidRPr="004D1C44" w:rsidRDefault="00246D72">
            <w:pPr>
              <w:pStyle w:val="Tabulkauser"/>
              <w:spacing w:before="60" w:after="60"/>
              <w:rPr>
                <w:rFonts w:cstheme="minorHAnsi"/>
                <w:color w:val="auto"/>
                <w:sz w:val="21"/>
                <w:szCs w:val="21"/>
              </w:rPr>
            </w:pPr>
            <w:proofErr w:type="spellStart"/>
            <w:r w:rsidRPr="004D1C44">
              <w:rPr>
                <w:rFonts w:eastAsia="Calibri" w:cstheme="minorHAnsi"/>
                <w:color w:val="auto"/>
                <w:kern w:val="0"/>
                <w:sz w:val="21"/>
                <w:szCs w:val="21"/>
                <w:lang w:eastAsia="cs-CZ" w:bidi="ar-SA"/>
              </w:rPr>
              <w:t>Next-Generation</w:t>
            </w:r>
            <w:proofErr w:type="spellEnd"/>
            <w:r w:rsidRPr="004D1C44">
              <w:rPr>
                <w:rFonts w:eastAsia="Calibri" w:cstheme="minorHAnsi"/>
                <w:color w:val="auto"/>
                <w:kern w:val="0"/>
                <w:sz w:val="21"/>
                <w:szCs w:val="21"/>
                <w:lang w:eastAsia="cs-CZ" w:bidi="ar-SA"/>
              </w:rPr>
              <w:t xml:space="preserve"> Firewally s příslušenstvím</w:t>
            </w:r>
          </w:p>
          <w:p w14:paraId="4B9BB979" w14:textId="77777777" w:rsidR="00BB6D6B" w:rsidRPr="004D1C44" w:rsidRDefault="00246D72">
            <w:pPr>
              <w:pStyle w:val="Tabulkauser"/>
              <w:spacing w:before="0" w:after="60"/>
              <w:rPr>
                <w:rFonts w:cstheme="minorHAnsi"/>
                <w:color w:val="auto"/>
                <w:sz w:val="21"/>
                <w:szCs w:val="21"/>
              </w:rPr>
            </w:pPr>
            <w:r w:rsidRPr="004D1C44">
              <w:rPr>
                <w:rFonts w:eastAsia="Calibri" w:cstheme="minorHAnsi"/>
                <w:color w:val="auto"/>
                <w:kern w:val="0"/>
                <w:sz w:val="21"/>
                <w:szCs w:val="21"/>
                <w:lang w:eastAsia="cs-CZ" w:bidi="ar-SA"/>
              </w:rPr>
              <w:t>Přístupové body Wi-Fi (AP) s příslušenstvím</w:t>
            </w:r>
          </w:p>
          <w:p w14:paraId="3027269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Páteřní přepínače s příslušenstvím</w:t>
            </w:r>
          </w:p>
        </w:tc>
        <w:tc>
          <w:tcPr>
            <w:tcW w:w="2096" w:type="dxa"/>
            <w:vAlign w:val="center"/>
          </w:tcPr>
          <w:p w14:paraId="6900E55E" w14:textId="77777777" w:rsidR="00BB6D6B" w:rsidRPr="001963EF" w:rsidRDefault="00BB6D6B">
            <w:pPr>
              <w:pStyle w:val="Tabulkauser"/>
              <w:spacing w:before="60" w:after="60"/>
              <w:rPr>
                <w:rFonts w:cstheme="minorHAnsi"/>
                <w:sz w:val="21"/>
                <w:szCs w:val="21"/>
              </w:rPr>
            </w:pPr>
          </w:p>
        </w:tc>
      </w:tr>
    </w:tbl>
    <w:p w14:paraId="7B29A762" w14:textId="77777777" w:rsidR="004D1C44" w:rsidRDefault="004D1C44">
      <w:pPr>
        <w:rPr>
          <w:rFonts w:cstheme="minorHAnsi"/>
          <w:sz w:val="21"/>
          <w:szCs w:val="21"/>
        </w:rPr>
      </w:pPr>
    </w:p>
    <w:p w14:paraId="6CA9F402" w14:textId="5866CF40" w:rsidR="00BB6D6B" w:rsidRPr="001963EF" w:rsidRDefault="00246D72">
      <w:pPr>
        <w:rPr>
          <w:rFonts w:cstheme="minorHAnsi"/>
          <w:sz w:val="21"/>
          <w:szCs w:val="21"/>
        </w:rPr>
      </w:pPr>
      <w:r w:rsidRPr="001963EF">
        <w:rPr>
          <w:rFonts w:cstheme="minorHAnsi"/>
          <w:sz w:val="21"/>
          <w:szCs w:val="21"/>
        </w:rPr>
        <w:t>Předmětem plnění jsou následující činnosti dodavatele (dále též „prodávající“):</w:t>
      </w:r>
    </w:p>
    <w:p w14:paraId="4F02CF10" w14:textId="77777777" w:rsidR="00BB6D6B" w:rsidRPr="001963EF" w:rsidRDefault="00246D72">
      <w:pPr>
        <w:numPr>
          <w:ilvl w:val="0"/>
          <w:numId w:val="6"/>
        </w:numPr>
        <w:rPr>
          <w:rFonts w:cstheme="minorHAnsi"/>
          <w:sz w:val="21"/>
          <w:szCs w:val="21"/>
        </w:rPr>
      </w:pPr>
      <w:r w:rsidRPr="001963EF">
        <w:rPr>
          <w:rFonts w:cstheme="minorHAnsi"/>
          <w:sz w:val="21"/>
          <w:szCs w:val="21"/>
        </w:rPr>
        <w:t>dodávka licencí, implementace, testovací provoz a předání do řádného užívání jednotlivých oblastí plnění.</w:t>
      </w:r>
    </w:p>
    <w:p w14:paraId="39CE66AA" w14:textId="77777777" w:rsidR="00BB6D6B" w:rsidRPr="001963EF" w:rsidRDefault="00246D72">
      <w:pPr>
        <w:rPr>
          <w:rFonts w:cstheme="minorHAnsi"/>
          <w:sz w:val="21"/>
          <w:szCs w:val="21"/>
        </w:rPr>
      </w:pPr>
      <w:r w:rsidRPr="001963EF">
        <w:rPr>
          <w:rFonts w:cstheme="minorHAnsi"/>
          <w:sz w:val="21"/>
          <w:szCs w:val="21"/>
        </w:rPr>
        <w:t>Pro výše uvedený rozsah plnění:</w:t>
      </w:r>
    </w:p>
    <w:p w14:paraId="3E455708" w14:textId="77777777" w:rsidR="00BB6D6B" w:rsidRPr="001963EF" w:rsidRDefault="00246D72">
      <w:pPr>
        <w:numPr>
          <w:ilvl w:val="0"/>
          <w:numId w:val="7"/>
        </w:numPr>
        <w:rPr>
          <w:rFonts w:cstheme="minorHAnsi"/>
          <w:sz w:val="21"/>
          <w:szCs w:val="21"/>
        </w:rPr>
      </w:pPr>
      <w:r w:rsidRPr="001963EF">
        <w:rPr>
          <w:rFonts w:cstheme="minorHAnsi"/>
          <w:sz w:val="21"/>
          <w:szCs w:val="21"/>
        </w:rPr>
        <w:t>začlenění nabízených technologií do stávajícího prostředí,</w:t>
      </w:r>
    </w:p>
    <w:p w14:paraId="0528AE7E" w14:textId="77777777" w:rsidR="00BB6D6B" w:rsidRPr="001963EF" w:rsidRDefault="00246D72">
      <w:pPr>
        <w:numPr>
          <w:ilvl w:val="0"/>
          <w:numId w:val="7"/>
        </w:numPr>
        <w:rPr>
          <w:rFonts w:cstheme="minorHAnsi"/>
          <w:sz w:val="21"/>
          <w:szCs w:val="21"/>
        </w:rPr>
      </w:pPr>
      <w:r w:rsidRPr="001963EF">
        <w:rPr>
          <w:rFonts w:cstheme="minorHAnsi"/>
          <w:sz w:val="21"/>
          <w:szCs w:val="21"/>
        </w:rPr>
        <w:t>úprava dodaného řešení dle potřeb a požadavků kupujícího,</w:t>
      </w:r>
    </w:p>
    <w:p w14:paraId="04BAD06C" w14:textId="77777777" w:rsidR="00BB6D6B" w:rsidRPr="001963EF" w:rsidRDefault="00246D72">
      <w:pPr>
        <w:numPr>
          <w:ilvl w:val="0"/>
          <w:numId w:val="7"/>
        </w:numPr>
        <w:rPr>
          <w:rFonts w:cstheme="minorHAnsi"/>
          <w:sz w:val="21"/>
          <w:szCs w:val="21"/>
        </w:rPr>
      </w:pPr>
      <w:r w:rsidRPr="001963EF">
        <w:rPr>
          <w:rFonts w:cstheme="minorHAnsi"/>
          <w:sz w:val="21"/>
          <w:szCs w:val="21"/>
        </w:rPr>
        <w:t>zaškolení IT administrátorů kupujícího.</w:t>
      </w:r>
    </w:p>
    <w:p w14:paraId="0DDA7F00" w14:textId="77777777" w:rsidR="00BB6D6B" w:rsidRPr="001963EF" w:rsidRDefault="00246D72">
      <w:pPr>
        <w:rPr>
          <w:rFonts w:cstheme="minorHAnsi"/>
          <w:sz w:val="21"/>
          <w:szCs w:val="21"/>
        </w:rPr>
      </w:pPr>
      <w:r w:rsidRPr="001963EF">
        <w:rPr>
          <w:rFonts w:cstheme="minorHAnsi"/>
          <w:sz w:val="21"/>
          <w:szCs w:val="21"/>
        </w:rPr>
        <w:t>Dále je předmětem plnění dodávka:</w:t>
      </w:r>
    </w:p>
    <w:p w14:paraId="1246EC95" w14:textId="77777777" w:rsidR="00BB6D6B" w:rsidRPr="001963EF" w:rsidRDefault="00246D72">
      <w:pPr>
        <w:numPr>
          <w:ilvl w:val="0"/>
          <w:numId w:val="8"/>
        </w:numPr>
        <w:rPr>
          <w:rFonts w:cstheme="minorHAnsi"/>
          <w:sz w:val="21"/>
          <w:szCs w:val="21"/>
        </w:rPr>
      </w:pPr>
      <w:r w:rsidRPr="001963EF">
        <w:rPr>
          <w:rFonts w:cstheme="minorHAnsi"/>
          <w:sz w:val="21"/>
          <w:szCs w:val="21"/>
        </w:rPr>
        <w:t>dokumentace k dodanému plnění v požadovaném rozsahu,</w:t>
      </w:r>
    </w:p>
    <w:p w14:paraId="45EED1D7" w14:textId="77777777" w:rsidR="00BB6D6B" w:rsidRPr="001963EF" w:rsidRDefault="00246D72">
      <w:pPr>
        <w:numPr>
          <w:ilvl w:val="0"/>
          <w:numId w:val="8"/>
        </w:numPr>
        <w:rPr>
          <w:rFonts w:cstheme="minorHAnsi"/>
          <w:sz w:val="21"/>
          <w:szCs w:val="21"/>
        </w:rPr>
      </w:pPr>
      <w:r w:rsidRPr="001963EF">
        <w:rPr>
          <w:rFonts w:cstheme="minorHAnsi"/>
          <w:sz w:val="21"/>
          <w:szCs w:val="21"/>
        </w:rPr>
        <w:t>dalších licencí potřebných pro provoz SW komponent,</w:t>
      </w:r>
    </w:p>
    <w:p w14:paraId="75F50A68" w14:textId="77777777" w:rsidR="00BB6D6B" w:rsidRDefault="00246D72">
      <w:pPr>
        <w:numPr>
          <w:ilvl w:val="0"/>
          <w:numId w:val="8"/>
        </w:numPr>
        <w:rPr>
          <w:rFonts w:cstheme="minorHAnsi"/>
        </w:rPr>
      </w:pPr>
      <w:r w:rsidRPr="001963EF">
        <w:rPr>
          <w:rFonts w:cstheme="minorHAnsi"/>
          <w:sz w:val="21"/>
          <w:szCs w:val="21"/>
        </w:rPr>
        <w:t>listinného potvrzení dodaných licencí co do jejich počtu a rozsahu.</w:t>
      </w:r>
    </w:p>
    <w:p w14:paraId="549D27CC" w14:textId="77777777" w:rsidR="00BB6D6B" w:rsidRDefault="00246D72">
      <w:pPr>
        <w:pStyle w:val="Nadpis1"/>
        <w:numPr>
          <w:ilvl w:val="0"/>
          <w:numId w:val="1"/>
        </w:numPr>
        <w:ind w:left="567" w:hanging="567"/>
      </w:pPr>
      <w:bookmarkStart w:id="5" w:name="__RefHeading___Toc87124_1452033654"/>
      <w:bookmarkEnd w:id="5"/>
      <w:r>
        <w:t xml:space="preserve">3. </w:t>
      </w:r>
      <w:bookmarkStart w:id="6" w:name="_Toc203117111"/>
      <w:r>
        <w:t>Požadavky na technické řešení</w:t>
      </w:r>
      <w:bookmarkEnd w:id="6"/>
    </w:p>
    <w:p w14:paraId="2C0CAC3B" w14:textId="77777777" w:rsidR="00BB6D6B" w:rsidRPr="001963EF" w:rsidRDefault="00246D72">
      <w:pPr>
        <w:rPr>
          <w:rFonts w:cstheme="minorHAnsi"/>
          <w:sz w:val="21"/>
          <w:szCs w:val="21"/>
        </w:rPr>
      </w:pPr>
      <w:r w:rsidRPr="001963EF">
        <w:rPr>
          <w:rFonts w:cstheme="minorHAnsi"/>
          <w:sz w:val="21"/>
          <w:szCs w:val="21"/>
        </w:rPr>
        <w:t>Hlavním cílem je zvýšení kybernetické bezpečnosti a naplnění požadavků daných zákonem číslo 181/2014 Sb., o kybernetické bezpečnosti a o změně souvisejících zákonů (zákon o kybernetické bezpečnosti), tj. v souhrnu zajištění a zvýšení bezpečnosti informačních a komunikačních systémů kupujícího.</w:t>
      </w:r>
    </w:p>
    <w:p w14:paraId="7D381538" w14:textId="77777777" w:rsidR="00BB6D6B" w:rsidRPr="001963EF" w:rsidRDefault="00246D72">
      <w:pPr>
        <w:rPr>
          <w:rFonts w:cstheme="minorHAnsi"/>
          <w:sz w:val="21"/>
          <w:szCs w:val="21"/>
        </w:rPr>
      </w:pPr>
      <w:r w:rsidRPr="001963EF">
        <w:rPr>
          <w:rFonts w:cstheme="minorHAnsi"/>
          <w:sz w:val="21"/>
          <w:szCs w:val="21"/>
        </w:rPr>
        <w:t>Pokud dodavatel vyžaduje využití konkrétních softwarových produktů a jím zvolený přístup k realizaci zadání je na takových konkrétních řešeních závislý, musí jejich pořízení zahrnout ve své nabídce v potřebném rozsahu a v rámci nabídnuté ceny.</w:t>
      </w:r>
    </w:p>
    <w:p w14:paraId="6B92F19D" w14:textId="77777777" w:rsidR="00BB6D6B" w:rsidRPr="001963EF" w:rsidRDefault="00246D72">
      <w:pPr>
        <w:rPr>
          <w:rFonts w:cstheme="minorHAnsi"/>
          <w:sz w:val="21"/>
          <w:szCs w:val="21"/>
        </w:rPr>
      </w:pPr>
      <w:r w:rsidRPr="001963EF">
        <w:rPr>
          <w:rFonts w:cstheme="minorHAnsi"/>
          <w:sz w:val="21"/>
          <w:szCs w:val="21"/>
        </w:rPr>
        <w:t>Pokud dodavatelem nabízené řešení vyžaduje komponenty nebo služby neobsažené v požadavcích zadání, zahrne dodavatel do své ceny všechny náklady na jejich pořízení, instalaci, konfiguraci a další služby potřebné pro uvedení do provozu.</w:t>
      </w:r>
    </w:p>
    <w:p w14:paraId="7F4C0001" w14:textId="77777777" w:rsidR="00BB6D6B" w:rsidRPr="001963EF" w:rsidRDefault="00246D72">
      <w:pPr>
        <w:rPr>
          <w:rFonts w:cstheme="minorHAnsi"/>
          <w:sz w:val="21"/>
          <w:szCs w:val="21"/>
        </w:rPr>
      </w:pPr>
      <w:r w:rsidRPr="001963EF">
        <w:rPr>
          <w:rFonts w:cstheme="minorHAnsi"/>
          <w:sz w:val="21"/>
          <w:szCs w:val="21"/>
        </w:rPr>
        <w:t>Zadavatel z důvodů jednotné správy IT infrastruktury a minimalizace provozních nákladů vyžaduje využití stávajících prostředků a používaných technologií. V případě, že dodavatel vyžaduje ve svém řešení stejné nebo podobné funkce, jaké poskytují stávající prostředky a technologie, je povinen využít nebo vhodným způsobem rozšířit stávající prostředky.</w:t>
      </w:r>
    </w:p>
    <w:p w14:paraId="21A91CD4" w14:textId="77777777" w:rsidR="00BB6D6B" w:rsidRPr="001963EF" w:rsidRDefault="00246D72">
      <w:pPr>
        <w:spacing w:after="120"/>
        <w:rPr>
          <w:rFonts w:cstheme="minorHAnsi"/>
          <w:sz w:val="21"/>
          <w:szCs w:val="21"/>
        </w:rPr>
      </w:pPr>
      <w:r w:rsidRPr="001963EF">
        <w:rPr>
          <w:rFonts w:cstheme="minorHAnsi"/>
          <w:sz w:val="21"/>
          <w:szCs w:val="21"/>
        </w:rPr>
        <w:t>Veškeré komponenty, které dodavatel dodává v rámci předmětu plnění, musí splňovat následující podmínky:</w:t>
      </w:r>
    </w:p>
    <w:tbl>
      <w:tblPr>
        <w:tblW w:w="9067" w:type="dxa"/>
        <w:tblInd w:w="-5" w:type="dxa"/>
        <w:tblLayout w:type="fixed"/>
        <w:tblLook w:val="04A0" w:firstRow="1" w:lastRow="0" w:firstColumn="1" w:lastColumn="0" w:noHBand="0" w:noVBand="1"/>
      </w:tblPr>
      <w:tblGrid>
        <w:gridCol w:w="9067"/>
      </w:tblGrid>
      <w:tr w:rsidR="00BB6D6B" w:rsidRPr="001963EF" w14:paraId="408CFBCE" w14:textId="77777777">
        <w:tc>
          <w:tcPr>
            <w:tcW w:w="9067" w:type="dxa"/>
          </w:tcPr>
          <w:p w14:paraId="6FC3AB3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Jedná se o nové a nerepasované komponenty.</w:t>
            </w:r>
          </w:p>
        </w:tc>
      </w:tr>
      <w:tr w:rsidR="00BB6D6B" w:rsidRPr="001963EF" w14:paraId="02301450" w14:textId="77777777">
        <w:tc>
          <w:tcPr>
            <w:tcW w:w="9067" w:type="dxa"/>
          </w:tcPr>
          <w:p w14:paraId="7BA4F3F6"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Byly oprávněně uvedeny na trh v EU nebo pochází z autorizovaného prodejního kanálu výrobce.</w:t>
            </w:r>
          </w:p>
        </w:tc>
      </w:tr>
      <w:tr w:rsidR="00BB6D6B" w:rsidRPr="001963EF" w14:paraId="41E50AFA" w14:textId="77777777">
        <w:tc>
          <w:tcPr>
            <w:tcW w:w="9067" w:type="dxa"/>
          </w:tcPr>
          <w:p w14:paraId="098802EE"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Mají plnou záruku od výrobce.</w:t>
            </w:r>
          </w:p>
        </w:tc>
      </w:tr>
      <w:tr w:rsidR="00BB6D6B" w:rsidRPr="001963EF" w14:paraId="3F4D1583" w14:textId="77777777">
        <w:tc>
          <w:tcPr>
            <w:tcW w:w="9067" w:type="dxa"/>
          </w:tcPr>
          <w:p w14:paraId="0AE2F13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Mohou být podporovány výrobcem a mohou být součástí servisního a podpůrného programu výrobce.</w:t>
            </w:r>
          </w:p>
        </w:tc>
      </w:tr>
      <w:tr w:rsidR="00BB6D6B" w:rsidRPr="001963EF" w14:paraId="0F0D1B51" w14:textId="77777777">
        <w:tc>
          <w:tcPr>
            <w:tcW w:w="9067" w:type="dxa"/>
          </w:tcPr>
          <w:p w14:paraId="0B3F1B75"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Obsahují všechny nezbytné licence na používání příslušného softwaru.</w:t>
            </w:r>
          </w:p>
        </w:tc>
      </w:tr>
      <w:tr w:rsidR="00BB6D6B" w:rsidRPr="001963EF" w14:paraId="4868A71D" w14:textId="77777777">
        <w:tc>
          <w:tcPr>
            <w:tcW w:w="9067" w:type="dxa"/>
          </w:tcPr>
          <w:p w14:paraId="04DDB4A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Jsou v databázi výrobce uvedeny jako prodaná kupujícímu – zadavateli.</w:t>
            </w:r>
          </w:p>
        </w:tc>
      </w:tr>
      <w:tr w:rsidR="00BB6D6B" w:rsidRPr="001963EF" w14:paraId="333CA90F" w14:textId="77777777">
        <w:tc>
          <w:tcPr>
            <w:tcW w:w="9067" w:type="dxa"/>
          </w:tcPr>
          <w:p w14:paraId="71DFD6B4"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Zadavatel si vyhrazuje právo na zjištění původu výrobků při jejich předávání, a to dle příslušných sériových čísel a právo podpisu akceptačního protokolu, osvědčujícího převzetí dodávky, až po ověření původu výrobku.</w:t>
            </w:r>
          </w:p>
        </w:tc>
      </w:tr>
    </w:tbl>
    <w:p w14:paraId="392E6D0E" w14:textId="77777777" w:rsidR="00BB6D6B" w:rsidRDefault="00246D72">
      <w:pPr>
        <w:pStyle w:val="Nadpis2"/>
        <w:ind w:left="567" w:hanging="567"/>
      </w:pPr>
      <w:r>
        <w:br w:type="page"/>
      </w:r>
    </w:p>
    <w:p w14:paraId="451A8C4D" w14:textId="77777777" w:rsidR="00BB6D6B" w:rsidRDefault="00BB6D6B">
      <w:pPr>
        <w:pStyle w:val="Standard"/>
        <w:ind w:left="567" w:hanging="567"/>
      </w:pPr>
    </w:p>
    <w:p w14:paraId="26853420" w14:textId="77777777" w:rsidR="00BB6D6B" w:rsidRDefault="00246D72">
      <w:pPr>
        <w:pStyle w:val="Nadpis2"/>
        <w:numPr>
          <w:ilvl w:val="1"/>
          <w:numId w:val="1"/>
        </w:numPr>
        <w:ind w:left="567" w:hanging="567"/>
      </w:pPr>
      <w:bookmarkStart w:id="7" w:name="__RefHeading___Toc87126_1452033654"/>
      <w:bookmarkEnd w:id="7"/>
      <w:r>
        <w:t xml:space="preserve">4. </w:t>
      </w:r>
      <w:bookmarkStart w:id="8" w:name="_Toc203117112"/>
      <w:r>
        <w:t>Obecné požadavky na jednotlivé části a oblasti plnění</w:t>
      </w:r>
      <w:bookmarkEnd w:id="8"/>
    </w:p>
    <w:tbl>
      <w:tblPr>
        <w:tblW w:w="9067" w:type="dxa"/>
        <w:tblInd w:w="-5" w:type="dxa"/>
        <w:tblLayout w:type="fixed"/>
        <w:tblLook w:val="04A0" w:firstRow="1" w:lastRow="0" w:firstColumn="1" w:lastColumn="0" w:noHBand="0" w:noVBand="1"/>
      </w:tblPr>
      <w:tblGrid>
        <w:gridCol w:w="9067"/>
      </w:tblGrid>
      <w:tr w:rsidR="00BB6D6B" w14:paraId="6DD7B03E" w14:textId="77777777">
        <w:tc>
          <w:tcPr>
            <w:tcW w:w="9067" w:type="dxa"/>
            <w:shd w:val="clear" w:color="auto" w:fill="D9D9D9" w:themeFill="background1" w:themeFillShade="D9"/>
          </w:tcPr>
          <w:p w14:paraId="5F2D7468" w14:textId="77777777" w:rsidR="00BB6D6B" w:rsidRPr="001963EF" w:rsidRDefault="00246D72">
            <w:pPr>
              <w:pStyle w:val="Tabulka-zhlav"/>
              <w:rPr>
                <w:sz w:val="21"/>
                <w:szCs w:val="21"/>
              </w:rPr>
            </w:pPr>
            <w:r w:rsidRPr="001963EF">
              <w:rPr>
                <w:rFonts w:cstheme="minorHAnsi"/>
                <w:kern w:val="0"/>
                <w:sz w:val="21"/>
                <w:szCs w:val="21"/>
                <w:lang w:eastAsia="cs-CZ" w:bidi="ar-SA"/>
              </w:rPr>
              <w:t xml:space="preserve">Komunikační </w:t>
            </w:r>
            <w:proofErr w:type="gramStart"/>
            <w:r w:rsidRPr="001963EF">
              <w:rPr>
                <w:rFonts w:cstheme="minorHAnsi"/>
                <w:kern w:val="0"/>
                <w:sz w:val="21"/>
                <w:szCs w:val="21"/>
                <w:lang w:eastAsia="cs-CZ" w:bidi="ar-SA"/>
              </w:rPr>
              <w:t>infrastruktura  -</w:t>
            </w:r>
            <w:proofErr w:type="gramEnd"/>
            <w:r w:rsidRPr="001963EF">
              <w:rPr>
                <w:rFonts w:cstheme="minorHAnsi"/>
                <w:kern w:val="0"/>
                <w:sz w:val="21"/>
                <w:szCs w:val="21"/>
                <w:lang w:eastAsia="cs-CZ" w:bidi="ar-SA"/>
              </w:rPr>
              <w:t xml:space="preserve"> Zvýšení komplexní ochrany komunikačního systému MěÚ</w:t>
            </w:r>
          </w:p>
        </w:tc>
      </w:tr>
      <w:tr w:rsidR="00BB6D6B" w14:paraId="07C6D9F3" w14:textId="77777777">
        <w:tc>
          <w:tcPr>
            <w:tcW w:w="9067" w:type="dxa"/>
          </w:tcPr>
          <w:p w14:paraId="06911B09"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Bude provedeno nasazení nových páteřních přepínačů (i na stávající pozice) pro možnost plošné implementace technologie 802.1X.</w:t>
            </w:r>
          </w:p>
        </w:tc>
      </w:tr>
      <w:tr w:rsidR="00BB6D6B" w14:paraId="191A2B77" w14:textId="77777777">
        <w:tc>
          <w:tcPr>
            <w:tcW w:w="9067" w:type="dxa"/>
          </w:tcPr>
          <w:p w14:paraId="72A40329"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Budou dodány a implementovány přístupové body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s centrální správou.</w:t>
            </w:r>
          </w:p>
        </w:tc>
      </w:tr>
      <w:tr w:rsidR="00BB6D6B" w14:paraId="1C663DA6" w14:textId="77777777">
        <w:tc>
          <w:tcPr>
            <w:tcW w:w="9067" w:type="dxa"/>
          </w:tcPr>
          <w:p w14:paraId="1C02398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Architektura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bude založena na řešení s centrální správou prováděnou kontrolérem (řadičem), který bude součástí firmwaru síťových prvků a zajistí automatické rozložení zátěže klientů, roaming mezi spravovanými přístupovými body a automatickou detekci a reakci na rušení cizím signálem.</w:t>
            </w:r>
          </w:p>
        </w:tc>
      </w:tr>
      <w:tr w:rsidR="00BB6D6B" w14:paraId="585EFA64" w14:textId="77777777">
        <w:tc>
          <w:tcPr>
            <w:tcW w:w="9067" w:type="dxa"/>
          </w:tcPr>
          <w:p w14:paraId="1957CCF8"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V celé LAN bude implementováno řízení přístupů k mediu (síti) na základě rolí a členství v uživatelské skupině adresářové služby </w:t>
            </w:r>
            <w:proofErr w:type="spellStart"/>
            <w:r w:rsidRPr="004D1C44">
              <w:rPr>
                <w:rFonts w:eastAsia="Calibri" w:cstheme="minorHAnsi"/>
                <w:color w:val="auto"/>
                <w:kern w:val="0"/>
                <w:sz w:val="21"/>
                <w:szCs w:val="21"/>
                <w:lang w:eastAsia="cs-CZ" w:bidi="ar-SA"/>
              </w:rPr>
              <w:t>Active</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Directory</w:t>
            </w:r>
            <w:proofErr w:type="spellEnd"/>
            <w:r w:rsidRPr="004D1C44">
              <w:rPr>
                <w:rFonts w:eastAsia="Calibri" w:cstheme="minorHAnsi"/>
                <w:color w:val="auto"/>
                <w:kern w:val="0"/>
                <w:sz w:val="21"/>
                <w:szCs w:val="21"/>
                <w:lang w:eastAsia="cs-CZ" w:bidi="ar-SA"/>
              </w:rPr>
              <w:t xml:space="preserve"> založené na standardu IEEE 802.1X. Stejný standard řízení přístupů bude implementován i pro zařízení bez podpory </w:t>
            </w:r>
            <w:proofErr w:type="spellStart"/>
            <w:r w:rsidRPr="004D1C44">
              <w:rPr>
                <w:rFonts w:eastAsia="Calibri" w:cstheme="minorHAnsi"/>
                <w:color w:val="auto"/>
                <w:kern w:val="0"/>
                <w:sz w:val="21"/>
                <w:szCs w:val="21"/>
                <w:lang w:eastAsia="cs-CZ" w:bidi="ar-SA"/>
              </w:rPr>
              <w:t>Active</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Directory</w:t>
            </w:r>
            <w:proofErr w:type="spellEnd"/>
            <w:r w:rsidRPr="004D1C44">
              <w:rPr>
                <w:rFonts w:eastAsia="Calibri" w:cstheme="minorHAnsi"/>
                <w:color w:val="auto"/>
                <w:kern w:val="0"/>
                <w:sz w:val="21"/>
                <w:szCs w:val="21"/>
                <w:lang w:eastAsia="cs-CZ" w:bidi="ar-SA"/>
              </w:rPr>
              <w:t>, pouze pro autentizaci bude využit jiný, zařízením podporovaný, způsob – certifikát apod.</w:t>
            </w:r>
          </w:p>
        </w:tc>
      </w:tr>
      <w:tr w:rsidR="00BB6D6B" w14:paraId="219BD74E" w14:textId="77777777">
        <w:tc>
          <w:tcPr>
            <w:tcW w:w="9067" w:type="dxa"/>
          </w:tcPr>
          <w:p w14:paraId="4EB8C64A"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Bude implementován vysoce dostupný síťový / </w:t>
            </w:r>
            <w:proofErr w:type="spellStart"/>
            <w:r w:rsidRPr="004D1C44">
              <w:rPr>
                <w:rFonts w:eastAsia="Calibri" w:cstheme="minorHAnsi"/>
                <w:color w:val="auto"/>
                <w:kern w:val="0"/>
                <w:sz w:val="21"/>
                <w:szCs w:val="21"/>
                <w:lang w:eastAsia="cs-CZ" w:bidi="ar-SA"/>
              </w:rPr>
              <w:t>perimetrový</w:t>
            </w:r>
            <w:proofErr w:type="spellEnd"/>
            <w:r w:rsidRPr="004D1C44">
              <w:rPr>
                <w:rFonts w:eastAsia="Calibri" w:cstheme="minorHAnsi"/>
                <w:color w:val="auto"/>
                <w:kern w:val="0"/>
                <w:sz w:val="21"/>
                <w:szCs w:val="21"/>
                <w:lang w:eastAsia="cs-CZ" w:bidi="ar-SA"/>
              </w:rPr>
              <w:t xml:space="preserve"> firewall pro provádění hloubkové kontroly komunikace mezi interními subjekty (uživatel, zaměstnanec, server) a interními i veřejnými zdroji (internet), ověřování validity komunikačních a aplikačních protokolů, filtrací nežádoucích adres a </w:t>
            </w:r>
            <w:proofErr w:type="spellStart"/>
            <w:r w:rsidRPr="004D1C44">
              <w:rPr>
                <w:rFonts w:eastAsia="Calibri" w:cstheme="minorHAnsi"/>
                <w:color w:val="auto"/>
                <w:kern w:val="0"/>
                <w:sz w:val="21"/>
                <w:szCs w:val="21"/>
                <w:lang w:eastAsia="cs-CZ" w:bidi="ar-SA"/>
              </w:rPr>
              <w:t>antimalwarovou</w:t>
            </w:r>
            <w:proofErr w:type="spellEnd"/>
            <w:r w:rsidRPr="004D1C44">
              <w:rPr>
                <w:rFonts w:eastAsia="Calibri" w:cstheme="minorHAnsi"/>
                <w:color w:val="auto"/>
                <w:kern w:val="0"/>
                <w:sz w:val="21"/>
                <w:szCs w:val="21"/>
                <w:lang w:eastAsia="cs-CZ" w:bidi="ar-SA"/>
              </w:rPr>
              <w:t xml:space="preserve"> kontrolou. Ochrání tak interní systémy před zavlečením škodlivého kódu z prostředí internetu či jiných veřejných/externích sítí. Bude poskytovat také prostředky VPN pro vzdálený přístup uživatelů a ochranu aplikací publikovaných z interní sítě do internetu. Firewall nahradí stávající řešení a převezme jeho vhodná konfigurační nastavení.</w:t>
            </w:r>
          </w:p>
        </w:tc>
      </w:tr>
      <w:tr w:rsidR="00BB6D6B" w14:paraId="70710DF3" w14:textId="77777777">
        <w:tc>
          <w:tcPr>
            <w:tcW w:w="9067" w:type="dxa"/>
          </w:tcPr>
          <w:p w14:paraId="729F9DAE"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Ověřování přístupu do LAN bude realizováno protokolem 802.1X vůči adresářové službě prostřednictvím protokolů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a P/EAP. Neověřená zařízení nezískají přístup do sítě vůbec nebo jim bude zpřístupněna pouze VLAN s omezeným přístupem (např. </w:t>
            </w:r>
            <w:proofErr w:type="gramStart"/>
            <w:r w:rsidRPr="004D1C44">
              <w:rPr>
                <w:rFonts w:eastAsia="Calibri" w:cstheme="minorHAnsi"/>
                <w:color w:val="auto"/>
                <w:kern w:val="0"/>
                <w:sz w:val="21"/>
                <w:szCs w:val="21"/>
                <w:lang w:eastAsia="cs-CZ" w:bidi="ar-SA"/>
              </w:rPr>
              <w:t>Intranet</w:t>
            </w:r>
            <w:proofErr w:type="gramEnd"/>
            <w:r w:rsidRPr="004D1C44">
              <w:rPr>
                <w:rFonts w:eastAsia="Calibri" w:cstheme="minorHAnsi"/>
                <w:color w:val="auto"/>
                <w:kern w:val="0"/>
                <w:sz w:val="21"/>
                <w:szCs w:val="21"/>
                <w:lang w:eastAsia="cs-CZ" w:bidi="ar-SA"/>
              </w:rPr>
              <w:t>). Spolu s ověřováním (autentizací) bude implementována i autorizace, tedy dynamické zařazení klientského zařízení nebo uživatele do určené VLAN. Součástí dodávky bude vzorová konfigurace 802.1x na všech typech koncových zařízení Kupujícího.</w:t>
            </w:r>
          </w:p>
        </w:tc>
      </w:tr>
      <w:tr w:rsidR="00BB6D6B" w14:paraId="42A40905" w14:textId="77777777">
        <w:tc>
          <w:tcPr>
            <w:tcW w:w="9067" w:type="dxa"/>
          </w:tcPr>
          <w:p w14:paraId="3C31194A"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Ověřování přístupu do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sítě bude realizováno na stejném principu jako LAN (tj. protokol 802.1X +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bude nabízet více SSID (např. zaměstnanci, hosté, veřejnost), které budou obsluhovány samostatnými VLAN a budou napojeny na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servery. Zaměstnanci budou prostřednictvím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serveru ověřováni v adresářové službě. Zabezpečení vnitřních sítí (BSSID) bude provedeno dle 802.11i, tedy – WPA2/3 s AES šifrováním a konfigurováno shodně pro obě frekvenční pásma. Výjimkou bude síť určená výhradně pro hosty, popř. veřejnost, kde bude realizován tzv. </w:t>
            </w:r>
            <w:proofErr w:type="spellStart"/>
            <w:r w:rsidRPr="004D1C44">
              <w:rPr>
                <w:rFonts w:eastAsia="Calibri" w:cstheme="minorHAnsi"/>
                <w:color w:val="auto"/>
                <w:kern w:val="0"/>
                <w:sz w:val="21"/>
                <w:szCs w:val="21"/>
                <w:lang w:eastAsia="cs-CZ" w:bidi="ar-SA"/>
              </w:rPr>
              <w:t>captive</w:t>
            </w:r>
            <w:proofErr w:type="spellEnd"/>
            <w:r w:rsidRPr="004D1C44">
              <w:rPr>
                <w:rFonts w:eastAsia="Calibri" w:cstheme="minorHAnsi"/>
                <w:color w:val="auto"/>
                <w:kern w:val="0"/>
                <w:sz w:val="21"/>
                <w:szCs w:val="21"/>
                <w:lang w:eastAsia="cs-CZ" w:bidi="ar-SA"/>
              </w:rPr>
              <w:t xml:space="preserve"> portál zajišťující webovou autentizaci hostů pomocí přidělených účtů nebo za pomoci před-generovaných číselných kupónů.  Preferován bude </w:t>
            </w:r>
            <w:proofErr w:type="spellStart"/>
            <w:r w:rsidRPr="004D1C44">
              <w:rPr>
                <w:rFonts w:eastAsia="Calibri" w:cstheme="minorHAnsi"/>
                <w:color w:val="auto"/>
                <w:kern w:val="0"/>
                <w:sz w:val="21"/>
                <w:szCs w:val="21"/>
                <w:lang w:eastAsia="cs-CZ" w:bidi="ar-SA"/>
              </w:rPr>
              <w:t>captive</w:t>
            </w:r>
            <w:proofErr w:type="spellEnd"/>
            <w:r w:rsidRPr="004D1C44">
              <w:rPr>
                <w:rFonts w:eastAsia="Calibri" w:cstheme="minorHAnsi"/>
                <w:color w:val="auto"/>
                <w:kern w:val="0"/>
                <w:sz w:val="21"/>
                <w:szCs w:val="21"/>
                <w:lang w:eastAsia="cs-CZ" w:bidi="ar-SA"/>
              </w:rPr>
              <w:t xml:space="preserve"> portál nabízeného systému řízení 802.1X s tzv. lobby přístupem pro správu a generování účtů/kupónů ne-technickou osobou.</w:t>
            </w:r>
          </w:p>
        </w:tc>
      </w:tr>
      <w:tr w:rsidR="00BB6D6B" w14:paraId="16F7D352" w14:textId="77777777">
        <w:tc>
          <w:tcPr>
            <w:tcW w:w="9067" w:type="dxa"/>
          </w:tcPr>
          <w:p w14:paraId="29FAD631"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Pro hosty a veřejnost budou zřízeny samostatná VLAN (, které bude komunikačně odděleny od vnitřních sítí organizace. Tyto VLAN bude mít své L3 rozhraní až na úrovní firewallu tak, aby bylo možné komunikaci podrobit kontrole za pomoci UTM nástrojů (min. AV, IPS, kategorizace obsahu) a mohl jí být přiřazen samostatný profil odlišný od profilů pro zaměstnance.</w:t>
            </w:r>
          </w:p>
        </w:tc>
      </w:tr>
      <w:tr w:rsidR="00BB6D6B" w14:paraId="15CF6DF9" w14:textId="77777777">
        <w:tc>
          <w:tcPr>
            <w:tcW w:w="9067" w:type="dxa"/>
          </w:tcPr>
          <w:p w14:paraId="3C72A923"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Řízení provozu v LAN bude realizováno vytvořením VLAN (802.1Q), segmentací sítě s přepínáním provozu mezi VLAN na úrovni centrálního přepínače s nastavitelnými ACL. Pro řízení provozu na úrovni kvality služeb bude k dispozici technologie </w:t>
            </w:r>
            <w:proofErr w:type="spellStart"/>
            <w:r w:rsidRPr="004D1C44">
              <w:rPr>
                <w:rFonts w:eastAsia="Calibri" w:cstheme="minorHAnsi"/>
                <w:color w:val="auto"/>
                <w:kern w:val="0"/>
                <w:sz w:val="21"/>
                <w:szCs w:val="21"/>
                <w:lang w:eastAsia="cs-CZ" w:bidi="ar-SA"/>
              </w:rPr>
              <w:t>QoS</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Quality</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of</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Services</w:t>
            </w:r>
            <w:proofErr w:type="spellEnd"/>
            <w:r w:rsidRPr="004D1C44">
              <w:rPr>
                <w:rFonts w:eastAsia="Calibri" w:cstheme="minorHAnsi"/>
                <w:color w:val="auto"/>
                <w:kern w:val="0"/>
                <w:sz w:val="21"/>
                <w:szCs w:val="21"/>
                <w:lang w:eastAsia="cs-CZ" w:bidi="ar-SA"/>
              </w:rPr>
              <w:t>). Pro zajištění vysoké dostupnosti služeb budou klíčové aktivní prvky propojeny duálními trasami s automatickým rozkládáním zátěže a převzetím služeb v případě výpadku jedné trasy.</w:t>
            </w:r>
          </w:p>
        </w:tc>
      </w:tr>
    </w:tbl>
    <w:p w14:paraId="51BA9D28" w14:textId="77777777" w:rsidR="00BB6D6B" w:rsidRDefault="00BB6D6B">
      <w:pPr>
        <w:rPr>
          <w:rFonts w:cstheme="minorHAnsi"/>
        </w:rPr>
      </w:pPr>
    </w:p>
    <w:tbl>
      <w:tblPr>
        <w:tblW w:w="9873" w:type="dxa"/>
        <w:tblInd w:w="-10" w:type="dxa"/>
        <w:tblLayout w:type="fixed"/>
        <w:tblLook w:val="04A0" w:firstRow="1" w:lastRow="0" w:firstColumn="1" w:lastColumn="0" w:noHBand="0" w:noVBand="1"/>
      </w:tblPr>
      <w:tblGrid>
        <w:gridCol w:w="9873"/>
      </w:tblGrid>
      <w:tr w:rsidR="00BB6D6B" w14:paraId="535A7533" w14:textId="77777777">
        <w:tc>
          <w:tcPr>
            <w:tcW w:w="9873" w:type="dxa"/>
          </w:tcPr>
          <w:p w14:paraId="7F2BEE1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lastRenderedPageBreak/>
              <w:t>Bude provedeno nasazení nových páteřních přepínačů (i na stávající pozice) pro možnost plošné implementace technologie 802.1X.</w:t>
            </w:r>
          </w:p>
        </w:tc>
      </w:tr>
      <w:tr w:rsidR="00BB6D6B" w14:paraId="00151CEE" w14:textId="77777777">
        <w:tc>
          <w:tcPr>
            <w:tcW w:w="9873" w:type="dxa"/>
          </w:tcPr>
          <w:p w14:paraId="504EF4E0"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Budou dodány a implementovány přístupové body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s centrální správou.</w:t>
            </w:r>
          </w:p>
        </w:tc>
      </w:tr>
      <w:tr w:rsidR="00BB6D6B" w14:paraId="33F7CC0D" w14:textId="77777777">
        <w:tc>
          <w:tcPr>
            <w:tcW w:w="9873" w:type="dxa"/>
          </w:tcPr>
          <w:p w14:paraId="45038AFC"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Architektura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bude založena na řešení s centrální správou prováděnou kontrolérem (řadičem), který bude součástí firmwaru síťových prvků a zajistí automatické rozložení zátěže klientů, roaming mezi spravovanými přístupovými body a automatickou detekci a reakci na rušení cizím signálem.</w:t>
            </w:r>
          </w:p>
        </w:tc>
      </w:tr>
      <w:tr w:rsidR="00BB6D6B" w14:paraId="1409F898" w14:textId="77777777">
        <w:tc>
          <w:tcPr>
            <w:tcW w:w="9873" w:type="dxa"/>
          </w:tcPr>
          <w:p w14:paraId="445BE26B"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V celé LAN bude implementováno řízení přístupů k mediu (síti) na základě rolí a členství v uživatelské skupině adresářové služby </w:t>
            </w:r>
            <w:proofErr w:type="spellStart"/>
            <w:r w:rsidRPr="004D1C44">
              <w:rPr>
                <w:rFonts w:eastAsia="Calibri" w:cstheme="minorHAnsi"/>
                <w:color w:val="auto"/>
                <w:kern w:val="0"/>
                <w:sz w:val="21"/>
                <w:szCs w:val="21"/>
                <w:lang w:eastAsia="cs-CZ" w:bidi="ar-SA"/>
              </w:rPr>
              <w:t>Active</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Directory</w:t>
            </w:r>
            <w:proofErr w:type="spellEnd"/>
            <w:r w:rsidRPr="004D1C44">
              <w:rPr>
                <w:rFonts w:eastAsia="Calibri" w:cstheme="minorHAnsi"/>
                <w:color w:val="auto"/>
                <w:kern w:val="0"/>
                <w:sz w:val="21"/>
                <w:szCs w:val="21"/>
                <w:lang w:eastAsia="cs-CZ" w:bidi="ar-SA"/>
              </w:rPr>
              <w:t xml:space="preserve"> založené na standardu IEEE 802.1X. Stejný standard řízení přístupů bude implementován i pro zařízení bez podpory </w:t>
            </w:r>
            <w:proofErr w:type="spellStart"/>
            <w:r w:rsidRPr="004D1C44">
              <w:rPr>
                <w:rFonts w:eastAsia="Calibri" w:cstheme="minorHAnsi"/>
                <w:color w:val="auto"/>
                <w:kern w:val="0"/>
                <w:sz w:val="21"/>
                <w:szCs w:val="21"/>
                <w:lang w:eastAsia="cs-CZ" w:bidi="ar-SA"/>
              </w:rPr>
              <w:t>Active</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Directory</w:t>
            </w:r>
            <w:proofErr w:type="spellEnd"/>
            <w:r w:rsidRPr="004D1C44">
              <w:rPr>
                <w:rFonts w:eastAsia="Calibri" w:cstheme="minorHAnsi"/>
                <w:color w:val="auto"/>
                <w:kern w:val="0"/>
                <w:sz w:val="21"/>
                <w:szCs w:val="21"/>
                <w:lang w:eastAsia="cs-CZ" w:bidi="ar-SA"/>
              </w:rPr>
              <w:t>, pouze pro autentizaci bude využit jiný, zařízením podporovaný, způsob – certifikát apod.</w:t>
            </w:r>
          </w:p>
        </w:tc>
      </w:tr>
      <w:tr w:rsidR="00BB6D6B" w14:paraId="59E795C9" w14:textId="77777777">
        <w:tc>
          <w:tcPr>
            <w:tcW w:w="9873" w:type="dxa"/>
          </w:tcPr>
          <w:p w14:paraId="5D928AE7"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Bude implementován vysoce dostupný síťový / </w:t>
            </w:r>
            <w:proofErr w:type="spellStart"/>
            <w:r w:rsidRPr="004D1C44">
              <w:rPr>
                <w:rFonts w:eastAsia="Calibri" w:cstheme="minorHAnsi"/>
                <w:color w:val="auto"/>
                <w:kern w:val="0"/>
                <w:sz w:val="21"/>
                <w:szCs w:val="21"/>
                <w:lang w:eastAsia="cs-CZ" w:bidi="ar-SA"/>
              </w:rPr>
              <w:t>perimetrový</w:t>
            </w:r>
            <w:proofErr w:type="spellEnd"/>
            <w:r w:rsidRPr="004D1C44">
              <w:rPr>
                <w:rFonts w:eastAsia="Calibri" w:cstheme="minorHAnsi"/>
                <w:color w:val="auto"/>
                <w:kern w:val="0"/>
                <w:sz w:val="21"/>
                <w:szCs w:val="21"/>
                <w:lang w:eastAsia="cs-CZ" w:bidi="ar-SA"/>
              </w:rPr>
              <w:t xml:space="preserve"> firewall pro provádění hloubkové kontroly komunikace mezi interními subjekty (uživatel, zaměstnanec, server) a interními i veřejnými zdroji (internet), ověřování validity komunikačních a aplikačních protokolů, filtrací nežádoucích adres a </w:t>
            </w:r>
            <w:proofErr w:type="spellStart"/>
            <w:r w:rsidRPr="004D1C44">
              <w:rPr>
                <w:rFonts w:eastAsia="Calibri" w:cstheme="minorHAnsi"/>
                <w:color w:val="auto"/>
                <w:kern w:val="0"/>
                <w:sz w:val="21"/>
                <w:szCs w:val="21"/>
                <w:lang w:eastAsia="cs-CZ" w:bidi="ar-SA"/>
              </w:rPr>
              <w:t>antimalwarovou</w:t>
            </w:r>
            <w:proofErr w:type="spellEnd"/>
            <w:r w:rsidRPr="004D1C44">
              <w:rPr>
                <w:rFonts w:eastAsia="Calibri" w:cstheme="minorHAnsi"/>
                <w:color w:val="auto"/>
                <w:kern w:val="0"/>
                <w:sz w:val="21"/>
                <w:szCs w:val="21"/>
                <w:lang w:eastAsia="cs-CZ" w:bidi="ar-SA"/>
              </w:rPr>
              <w:t xml:space="preserve"> kontrolou. Ochrání tak interní systémy před zavlečením škodlivého kódu z prostředí internetu či jiných veřejných/externích sítí. Bude poskytovat také prostředky VPN pro vzdálený přístup uživatelů a ochranu aplikací publikovaných z interní sítě do internetu. Firewall nahradí stávající řešení a převezme jeho vhodná konfigurační nastavení.</w:t>
            </w:r>
          </w:p>
        </w:tc>
      </w:tr>
      <w:tr w:rsidR="00BB6D6B" w14:paraId="165A93FE" w14:textId="77777777">
        <w:tc>
          <w:tcPr>
            <w:tcW w:w="9873" w:type="dxa"/>
          </w:tcPr>
          <w:p w14:paraId="246A2001"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Ověřování přístupu do LAN bude realizováno protokolem 802.1X vůči adresářové službě prostřednictvím protokolů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a P/EAP. Neověřená zařízení nezískají přístup do sítě vůbec nebo jim bude zpřístupněna pouze VLAN s omezeným přístupem (např. </w:t>
            </w:r>
            <w:proofErr w:type="gramStart"/>
            <w:r w:rsidRPr="004D1C44">
              <w:rPr>
                <w:rFonts w:eastAsia="Calibri" w:cstheme="minorHAnsi"/>
                <w:color w:val="auto"/>
                <w:kern w:val="0"/>
                <w:sz w:val="21"/>
                <w:szCs w:val="21"/>
                <w:lang w:eastAsia="cs-CZ" w:bidi="ar-SA"/>
              </w:rPr>
              <w:t>Intranet</w:t>
            </w:r>
            <w:proofErr w:type="gramEnd"/>
            <w:r w:rsidRPr="004D1C44">
              <w:rPr>
                <w:rFonts w:eastAsia="Calibri" w:cstheme="minorHAnsi"/>
                <w:color w:val="auto"/>
                <w:kern w:val="0"/>
                <w:sz w:val="21"/>
                <w:szCs w:val="21"/>
                <w:lang w:eastAsia="cs-CZ" w:bidi="ar-SA"/>
              </w:rPr>
              <w:t>). Spolu s ověřováním (autentizací) bude implementována i autorizace, tedy dynamické zařazení klientského zařízení nebo uživatele do určené VLAN. Součástí dodávky bude vzorová konfigurace 802.1x na všech typech koncových zařízení Kupujícího.</w:t>
            </w:r>
          </w:p>
        </w:tc>
      </w:tr>
      <w:tr w:rsidR="00BB6D6B" w14:paraId="1F394D87" w14:textId="77777777">
        <w:tc>
          <w:tcPr>
            <w:tcW w:w="9873" w:type="dxa"/>
          </w:tcPr>
          <w:p w14:paraId="2BEC31A5"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Ověřování přístupu do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sítě bude realizováno na stejném principu jako LAN (tj. protokol 802.1X +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WiFi</w:t>
            </w:r>
            <w:proofErr w:type="spellEnd"/>
            <w:r w:rsidRPr="004D1C44">
              <w:rPr>
                <w:rFonts w:eastAsia="Calibri" w:cstheme="minorHAnsi"/>
                <w:color w:val="auto"/>
                <w:kern w:val="0"/>
                <w:sz w:val="21"/>
                <w:szCs w:val="21"/>
                <w:lang w:eastAsia="cs-CZ" w:bidi="ar-SA"/>
              </w:rPr>
              <w:t xml:space="preserve"> bude nabízet více SSID (např. zaměstnanci, hosté, veřejnost), které budou obsluhovány samostatnými VLAN a budou napojeny na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servery. Zaměstnanci budou prostřednictvím </w:t>
            </w:r>
            <w:proofErr w:type="spellStart"/>
            <w:r w:rsidRPr="004D1C44">
              <w:rPr>
                <w:rFonts w:eastAsia="Calibri" w:cstheme="minorHAnsi"/>
                <w:color w:val="auto"/>
                <w:kern w:val="0"/>
                <w:sz w:val="21"/>
                <w:szCs w:val="21"/>
                <w:lang w:eastAsia="cs-CZ" w:bidi="ar-SA"/>
              </w:rPr>
              <w:t>radius</w:t>
            </w:r>
            <w:proofErr w:type="spellEnd"/>
            <w:r w:rsidRPr="004D1C44">
              <w:rPr>
                <w:rFonts w:eastAsia="Calibri" w:cstheme="minorHAnsi"/>
                <w:color w:val="auto"/>
                <w:kern w:val="0"/>
                <w:sz w:val="21"/>
                <w:szCs w:val="21"/>
                <w:lang w:eastAsia="cs-CZ" w:bidi="ar-SA"/>
              </w:rPr>
              <w:t xml:space="preserve"> serveru ověřováni v adresářové službě. Zabezpečení vnitřních sítí (BSSID) bude provedeno dle 802.11i, tedy – WPA2/3 s AES šifrováním a konfigurováno shodně pro obě frekvenční pásma. Výjimkou bude síť určená výhradně pro hosty, popř. veřejnost, kde bude realizován tzv. </w:t>
            </w:r>
            <w:proofErr w:type="spellStart"/>
            <w:r w:rsidRPr="004D1C44">
              <w:rPr>
                <w:rFonts w:eastAsia="Calibri" w:cstheme="minorHAnsi"/>
                <w:color w:val="auto"/>
                <w:kern w:val="0"/>
                <w:sz w:val="21"/>
                <w:szCs w:val="21"/>
                <w:lang w:eastAsia="cs-CZ" w:bidi="ar-SA"/>
              </w:rPr>
              <w:t>captive</w:t>
            </w:r>
            <w:proofErr w:type="spellEnd"/>
            <w:r w:rsidRPr="004D1C44">
              <w:rPr>
                <w:rFonts w:eastAsia="Calibri" w:cstheme="minorHAnsi"/>
                <w:color w:val="auto"/>
                <w:kern w:val="0"/>
                <w:sz w:val="21"/>
                <w:szCs w:val="21"/>
                <w:lang w:eastAsia="cs-CZ" w:bidi="ar-SA"/>
              </w:rPr>
              <w:t xml:space="preserve"> portál zajišťující webovou autentizaci hostů pomocí přidělených účtů nebo za pomoci před-generovaných číselných kupónů.  Preferován bude </w:t>
            </w:r>
            <w:proofErr w:type="spellStart"/>
            <w:r w:rsidRPr="004D1C44">
              <w:rPr>
                <w:rFonts w:eastAsia="Calibri" w:cstheme="minorHAnsi"/>
                <w:color w:val="auto"/>
                <w:kern w:val="0"/>
                <w:sz w:val="21"/>
                <w:szCs w:val="21"/>
                <w:lang w:eastAsia="cs-CZ" w:bidi="ar-SA"/>
              </w:rPr>
              <w:t>captive</w:t>
            </w:r>
            <w:proofErr w:type="spellEnd"/>
            <w:r w:rsidRPr="004D1C44">
              <w:rPr>
                <w:rFonts w:eastAsia="Calibri" w:cstheme="minorHAnsi"/>
                <w:color w:val="auto"/>
                <w:kern w:val="0"/>
                <w:sz w:val="21"/>
                <w:szCs w:val="21"/>
                <w:lang w:eastAsia="cs-CZ" w:bidi="ar-SA"/>
              </w:rPr>
              <w:t xml:space="preserve"> portál nabízeného systému řízení 802.1X s tzv. lobby přístupem pro správu a generování účtů/kupónů ne-technickou osobou.</w:t>
            </w:r>
          </w:p>
        </w:tc>
      </w:tr>
      <w:tr w:rsidR="00BB6D6B" w14:paraId="1EDCE402" w14:textId="77777777">
        <w:tc>
          <w:tcPr>
            <w:tcW w:w="9873" w:type="dxa"/>
          </w:tcPr>
          <w:p w14:paraId="745FEB90"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Pro hosty a veřejnost budou zřízeny samostatná VLAN (, které bude komunikačně odděleny od vnitřních sítí organizace. Tyto VLAN bude mít své L3 rozhraní až na úrovní firewallu tak, aby bylo možné komunikaci podrobit kontrole za pomoci UTM nástrojů (min. AV, IPS, kategorizace obsahu) a mohl jí být přiřazen samostatný profil odlišný od profilů pro zaměstnance.</w:t>
            </w:r>
          </w:p>
        </w:tc>
      </w:tr>
      <w:tr w:rsidR="00BB6D6B" w14:paraId="49A49426" w14:textId="77777777">
        <w:tc>
          <w:tcPr>
            <w:tcW w:w="9873" w:type="dxa"/>
          </w:tcPr>
          <w:p w14:paraId="1B23DB66" w14:textId="77777777" w:rsidR="00BB6D6B" w:rsidRPr="004D1C44" w:rsidRDefault="00246D72">
            <w:pPr>
              <w:pStyle w:val="Tabulkauser"/>
              <w:spacing w:before="60" w:after="60"/>
              <w:rPr>
                <w:rFonts w:cstheme="minorHAnsi"/>
                <w:color w:val="auto"/>
                <w:sz w:val="21"/>
                <w:szCs w:val="21"/>
              </w:rPr>
            </w:pPr>
            <w:r w:rsidRPr="004D1C44">
              <w:rPr>
                <w:rFonts w:eastAsia="Calibri" w:cstheme="minorHAnsi"/>
                <w:color w:val="auto"/>
                <w:kern w:val="0"/>
                <w:sz w:val="21"/>
                <w:szCs w:val="21"/>
                <w:lang w:eastAsia="cs-CZ" w:bidi="ar-SA"/>
              </w:rPr>
              <w:t xml:space="preserve">Řízení provozu v LAN bude realizováno vytvořením VLAN (802.1Q), segmentací sítě s přepínáním provozu mezi VLAN na úrovni centrálního přepínače s nastavitelnými ACL. Pro řízení provozu na úrovni kvality služeb bude k dispozici technologie </w:t>
            </w:r>
            <w:proofErr w:type="spellStart"/>
            <w:r w:rsidRPr="004D1C44">
              <w:rPr>
                <w:rFonts w:eastAsia="Calibri" w:cstheme="minorHAnsi"/>
                <w:color w:val="auto"/>
                <w:kern w:val="0"/>
                <w:sz w:val="21"/>
                <w:szCs w:val="21"/>
                <w:lang w:eastAsia="cs-CZ" w:bidi="ar-SA"/>
              </w:rPr>
              <w:t>QoS</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Quality</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of</w:t>
            </w:r>
            <w:proofErr w:type="spellEnd"/>
            <w:r w:rsidRPr="004D1C44">
              <w:rPr>
                <w:rFonts w:eastAsia="Calibri" w:cstheme="minorHAnsi"/>
                <w:color w:val="auto"/>
                <w:kern w:val="0"/>
                <w:sz w:val="21"/>
                <w:szCs w:val="21"/>
                <w:lang w:eastAsia="cs-CZ" w:bidi="ar-SA"/>
              </w:rPr>
              <w:t xml:space="preserve"> </w:t>
            </w:r>
            <w:proofErr w:type="spellStart"/>
            <w:r w:rsidRPr="004D1C44">
              <w:rPr>
                <w:rFonts w:eastAsia="Calibri" w:cstheme="minorHAnsi"/>
                <w:color w:val="auto"/>
                <w:kern w:val="0"/>
                <w:sz w:val="21"/>
                <w:szCs w:val="21"/>
                <w:lang w:eastAsia="cs-CZ" w:bidi="ar-SA"/>
              </w:rPr>
              <w:t>Services</w:t>
            </w:r>
            <w:proofErr w:type="spellEnd"/>
            <w:r w:rsidRPr="004D1C44">
              <w:rPr>
                <w:rFonts w:eastAsia="Calibri" w:cstheme="minorHAnsi"/>
                <w:color w:val="auto"/>
                <w:kern w:val="0"/>
                <w:sz w:val="21"/>
                <w:szCs w:val="21"/>
                <w:lang w:eastAsia="cs-CZ" w:bidi="ar-SA"/>
              </w:rPr>
              <w:t>). Pro zajištění vysoké dostupnosti služeb budou klíčové aktivní prvky propojeny duálními trasami s automatickým rozkládáním zátěže a převzetím služeb v případě výpadku jedné trasy.</w:t>
            </w:r>
          </w:p>
        </w:tc>
      </w:tr>
    </w:tbl>
    <w:p w14:paraId="49D44335" w14:textId="6161E52C" w:rsidR="00BB6D6B" w:rsidRDefault="00BB6D6B">
      <w:pPr>
        <w:pStyle w:val="Nadpis2"/>
        <w:ind w:left="567" w:firstLine="0"/>
      </w:pPr>
    </w:p>
    <w:p w14:paraId="03A1A7EC" w14:textId="6BB3C187" w:rsidR="001963EF" w:rsidRDefault="001963EF" w:rsidP="001963EF">
      <w:pPr>
        <w:pStyle w:val="Standard"/>
      </w:pPr>
    </w:p>
    <w:p w14:paraId="6A144C1B" w14:textId="27B88F96" w:rsidR="001963EF" w:rsidRDefault="001963EF" w:rsidP="001963EF">
      <w:pPr>
        <w:pStyle w:val="Standard"/>
      </w:pPr>
    </w:p>
    <w:p w14:paraId="6E6936EB" w14:textId="556CD5DF" w:rsidR="001963EF" w:rsidRDefault="001963EF" w:rsidP="001963EF">
      <w:pPr>
        <w:pStyle w:val="Standard"/>
      </w:pPr>
    </w:p>
    <w:p w14:paraId="4B55B9A2" w14:textId="77777777" w:rsidR="001963EF" w:rsidRPr="001963EF" w:rsidRDefault="001963EF" w:rsidP="001963EF">
      <w:pPr>
        <w:pStyle w:val="Standard"/>
      </w:pPr>
    </w:p>
    <w:p w14:paraId="6F231414" w14:textId="77777777" w:rsidR="00BB6D6B" w:rsidRDefault="00246D72">
      <w:pPr>
        <w:pStyle w:val="Nadpis2"/>
        <w:numPr>
          <w:ilvl w:val="1"/>
          <w:numId w:val="1"/>
        </w:numPr>
        <w:ind w:left="567" w:hanging="567"/>
      </w:pPr>
      <w:bookmarkStart w:id="9" w:name="__RefHeading___Toc87128_1452033654"/>
      <w:bookmarkEnd w:id="9"/>
      <w:r>
        <w:lastRenderedPageBreak/>
        <w:t xml:space="preserve">5. </w:t>
      </w:r>
      <w:bookmarkStart w:id="10" w:name="_Toc203117113"/>
      <w:r>
        <w:t>Funkční požadavky na řešení</w:t>
      </w:r>
      <w:bookmarkEnd w:id="10"/>
    </w:p>
    <w:p w14:paraId="2FC63C93" w14:textId="77777777" w:rsidR="00BB6D6B" w:rsidRPr="001963EF" w:rsidRDefault="00246D72">
      <w:pPr>
        <w:rPr>
          <w:rFonts w:cstheme="minorHAnsi"/>
          <w:sz w:val="21"/>
          <w:szCs w:val="21"/>
        </w:rPr>
      </w:pPr>
      <w:r w:rsidRPr="001963EF">
        <w:rPr>
          <w:rFonts w:cstheme="minorHAnsi"/>
          <w:sz w:val="21"/>
          <w:szCs w:val="21"/>
        </w:rPr>
        <w:t>V této části jsou uvedeny povinné minimální parametry prvků nabízeného řešení a jejich minimální funkcionalita. Dodavatel může pro plnění nabídnout technologie s touto minimální nebo vyšší úrovní.</w:t>
      </w:r>
    </w:p>
    <w:p w14:paraId="2FFB9CF2" w14:textId="77777777" w:rsidR="007A4A13" w:rsidRDefault="00246D72">
      <w:pPr>
        <w:rPr>
          <w:rFonts w:cstheme="minorHAnsi"/>
          <w:sz w:val="21"/>
          <w:szCs w:val="21"/>
        </w:rPr>
      </w:pPr>
      <w:r w:rsidRPr="001963EF">
        <w:rPr>
          <w:rFonts w:cstheme="minorHAnsi"/>
          <w:sz w:val="21"/>
          <w:szCs w:val="21"/>
        </w:rPr>
        <w:t>Dodavatel ve své nabídce detailně popíše způsob naplnění každého povinného parametru včetně značkové specifikace nabízených dodávek.</w:t>
      </w:r>
    </w:p>
    <w:p w14:paraId="630EB03D" w14:textId="2BE29F07" w:rsidR="00BB6D6B" w:rsidRPr="001963EF" w:rsidRDefault="00246D72">
      <w:pPr>
        <w:rPr>
          <w:rFonts w:cstheme="minorHAnsi"/>
          <w:sz w:val="21"/>
          <w:szCs w:val="21"/>
        </w:rPr>
      </w:pPr>
      <w:r w:rsidRPr="001963EF">
        <w:rPr>
          <w:rFonts w:cstheme="minorHAnsi"/>
          <w:sz w:val="21"/>
          <w:szCs w:val="21"/>
        </w:rPr>
        <w:t xml:space="preserve"> </w:t>
      </w:r>
    </w:p>
    <w:p w14:paraId="458BF006" w14:textId="62C0BBBD" w:rsidR="00BB6D6B" w:rsidRDefault="00246D72">
      <w:pPr>
        <w:rPr>
          <w:rFonts w:cstheme="minorHAnsi"/>
          <w:sz w:val="21"/>
          <w:szCs w:val="21"/>
        </w:rPr>
      </w:pPr>
      <w:r w:rsidRPr="001963EF">
        <w:rPr>
          <w:rFonts w:cstheme="minorHAnsi"/>
          <w:sz w:val="21"/>
          <w:szCs w:val="21"/>
        </w:rPr>
        <w:t>Dodavatel uvede konkrétní technické parametry nabízeného zboží, včetně uvedení výrobce a obchodního / typového označení jednotlivých komponentů – ke každé nabízené komponentně (s výjimkou příslušenství) budou uvedeny údaje o výrobci a obchodním (nebo typovém) označení.</w:t>
      </w:r>
    </w:p>
    <w:p w14:paraId="16EF3AF9" w14:textId="77777777" w:rsidR="007A4A13" w:rsidRPr="001963EF" w:rsidRDefault="007A4A13">
      <w:pPr>
        <w:rPr>
          <w:rFonts w:cstheme="minorHAnsi"/>
          <w:sz w:val="21"/>
          <w:szCs w:val="21"/>
        </w:rPr>
      </w:pPr>
    </w:p>
    <w:p w14:paraId="2483E42F" w14:textId="72B618DA" w:rsidR="00BB6D6B" w:rsidRDefault="00246D72">
      <w:pPr>
        <w:rPr>
          <w:rFonts w:cstheme="minorHAnsi"/>
          <w:sz w:val="21"/>
          <w:szCs w:val="21"/>
        </w:rPr>
      </w:pPr>
      <w:r w:rsidRPr="001963EF">
        <w:rPr>
          <w:rFonts w:cstheme="minorHAnsi"/>
          <w:sz w:val="21"/>
          <w:szCs w:val="21"/>
        </w:rPr>
        <w:t>Konkrétní parametry jednotlivých komponent dodavatel buď vypíše nebo je doloží např. formou katalogových listů – v takovém případě ale musí být uveden jasný a přehledný odkaz na část nabídky, ve které je možné splnění parametrů ověřit.</w:t>
      </w:r>
    </w:p>
    <w:p w14:paraId="4EE45E74" w14:textId="77777777" w:rsidR="007A4A13" w:rsidRPr="001963EF" w:rsidRDefault="007A4A13">
      <w:pPr>
        <w:rPr>
          <w:rFonts w:cstheme="minorHAnsi"/>
          <w:sz w:val="21"/>
          <w:szCs w:val="21"/>
        </w:rPr>
      </w:pPr>
    </w:p>
    <w:p w14:paraId="72D595EB" w14:textId="2A085A57" w:rsidR="00BB6D6B" w:rsidRDefault="00246D72">
      <w:pPr>
        <w:rPr>
          <w:rFonts w:cstheme="minorHAnsi"/>
          <w:sz w:val="21"/>
          <w:szCs w:val="21"/>
        </w:rPr>
      </w:pPr>
      <w:r w:rsidRPr="001963EF">
        <w:rPr>
          <w:rFonts w:cstheme="minorHAnsi"/>
          <w:sz w:val="21"/>
          <w:szCs w:val="21"/>
        </w:rPr>
        <w:t xml:space="preserve">Popis způsobu naplnění každého povinného parametru musí být konkrétní, úplný a musí jasně prokazovat, že nabízené řešení jednoznačně naplňuje požadované parametry. </w:t>
      </w:r>
    </w:p>
    <w:p w14:paraId="1D7E790D" w14:textId="77777777" w:rsidR="007A4A13" w:rsidRPr="001963EF" w:rsidRDefault="007A4A13">
      <w:pPr>
        <w:rPr>
          <w:rFonts w:cstheme="minorHAnsi"/>
          <w:sz w:val="21"/>
          <w:szCs w:val="21"/>
        </w:rPr>
      </w:pPr>
    </w:p>
    <w:p w14:paraId="06E55714" w14:textId="17F6991A" w:rsidR="00BB6D6B" w:rsidRDefault="00246D72">
      <w:pPr>
        <w:rPr>
          <w:rFonts w:cstheme="minorHAnsi"/>
          <w:sz w:val="21"/>
          <w:szCs w:val="21"/>
        </w:rPr>
      </w:pPr>
      <w:r w:rsidRPr="001963EF">
        <w:rPr>
          <w:rFonts w:cstheme="minorHAnsi"/>
          <w:sz w:val="21"/>
          <w:szCs w:val="21"/>
        </w:rPr>
        <w:t>V případě, že by zadávací podmínky obsahovaly požadavky nebo odkazy na určité dodavatele nebo výrobky, nebo patenty na vynálezy, užitné vzory, průmyslové vzory, ochranné známky nebo označení původu, které by vedlo ke zvýhodnění určitých dodavatelů nebo určitých výrobků, zadavatel v takových případech výslovně umožňuje pro plnění VZ použití i jiných, kvalitativně a technicky rovnocenných řešení.</w:t>
      </w:r>
    </w:p>
    <w:p w14:paraId="6A5C48D1" w14:textId="77777777" w:rsidR="007A4A13" w:rsidRPr="001963EF" w:rsidRDefault="007A4A13">
      <w:pPr>
        <w:rPr>
          <w:rFonts w:cstheme="minorHAnsi"/>
          <w:sz w:val="21"/>
          <w:szCs w:val="21"/>
        </w:rPr>
      </w:pPr>
    </w:p>
    <w:p w14:paraId="274A53BD" w14:textId="716279FA" w:rsidR="00BB6D6B" w:rsidRDefault="00246D72">
      <w:pPr>
        <w:rPr>
          <w:rFonts w:cstheme="minorHAnsi"/>
          <w:sz w:val="21"/>
          <w:szCs w:val="21"/>
        </w:rPr>
      </w:pPr>
      <w:r w:rsidRPr="001963EF">
        <w:rPr>
          <w:rFonts w:cstheme="minorHAnsi"/>
          <w:sz w:val="21"/>
          <w:szCs w:val="21"/>
        </w:rPr>
        <w:t xml:space="preserve">Zadavatel v některých částech Technické specifikace označuje konkrétními názvy přístroje, software a technologie, které v současné době využívá, a pro které požaduje s nově pořizovanými přístroji plnou kompatibilitu, a to z důvodu ochrany předchozích investic zadavatele a využitelnosti těchto přístrojů. Jedná se tedy o konkrétní označení stávajících zadavatelem využívaných přístrojů, se kterými požaduje kompatibilitu (nikoliv o označení výrobků, které mají být předmětem dodávky).  </w:t>
      </w:r>
    </w:p>
    <w:p w14:paraId="69EE55EB" w14:textId="77777777" w:rsidR="007A4A13" w:rsidRPr="001963EF" w:rsidRDefault="007A4A13">
      <w:pPr>
        <w:rPr>
          <w:rFonts w:cstheme="minorHAnsi"/>
          <w:sz w:val="21"/>
          <w:szCs w:val="21"/>
        </w:rPr>
      </w:pPr>
    </w:p>
    <w:p w14:paraId="697B3959" w14:textId="7762FA00" w:rsidR="00BB6D6B" w:rsidRDefault="00246D72">
      <w:pPr>
        <w:rPr>
          <w:rFonts w:cstheme="minorHAnsi"/>
          <w:sz w:val="21"/>
          <w:szCs w:val="21"/>
        </w:rPr>
      </w:pPr>
      <w:r w:rsidRPr="001963EF">
        <w:rPr>
          <w:rFonts w:cstheme="minorHAnsi"/>
          <w:sz w:val="21"/>
          <w:szCs w:val="21"/>
        </w:rPr>
        <w:t>Požadavky na dodávky konkrétních typů a verzí operačních systémů vycházejí z důvodu potřeby organizace na udržení logické koherence její stávající infrastruktury, kompatibility se stávajícími programy a z důvodu nezvyšování nákladů na přeškolení uživatelů při případném přechodu na jiný software. Zaměstnanci organizace jsou na tento software již vyškoleni a použití jiného SW by jí a jejím zaměstnancům způsobilo mimořádné obtíže z důvodu znesnadnění obsluhy, ztráty času dodatečným zaškolováním na jiný SW, nekompatibility s ostatním zařízením v organizaci, a tím i zvýšené náklady.</w:t>
      </w:r>
    </w:p>
    <w:p w14:paraId="2B1DC5D7" w14:textId="77777777" w:rsidR="007A4A13" w:rsidRPr="001963EF" w:rsidRDefault="007A4A13">
      <w:pPr>
        <w:rPr>
          <w:rFonts w:cstheme="minorHAnsi"/>
          <w:sz w:val="21"/>
          <w:szCs w:val="21"/>
        </w:rPr>
      </w:pPr>
    </w:p>
    <w:p w14:paraId="3753F44F" w14:textId="77777777" w:rsidR="00BB6D6B" w:rsidRPr="001963EF" w:rsidRDefault="00246D72">
      <w:pPr>
        <w:rPr>
          <w:rFonts w:cstheme="minorHAnsi"/>
          <w:sz w:val="21"/>
          <w:szCs w:val="21"/>
          <w:u w:val="single"/>
        </w:rPr>
      </w:pPr>
      <w:r w:rsidRPr="001963EF">
        <w:rPr>
          <w:rFonts w:cstheme="minorHAnsi"/>
          <w:sz w:val="21"/>
          <w:szCs w:val="21"/>
          <w:u w:val="single"/>
        </w:rPr>
        <w:t>Zadavatel výslovně upozorňuje, že popis způsobu naplnění každého povinného parametru musí být konkrétní, úplný a musí výslovně prokazovat (nepostačuje pouze potvrzení či zkopírování požadavku zadavatele), že nabízené řešení jednoznačně splňuje všechny aspekty povinného parametru. Nesplnění požadovaného způsobu prokázání splnění povinných parametrů je považováno za nesplnění zadávacích podmínek.</w:t>
      </w:r>
    </w:p>
    <w:p w14:paraId="4D807AE6" w14:textId="54F7A6B1" w:rsidR="001963EF" w:rsidRDefault="001963EF">
      <w:pPr>
        <w:rPr>
          <w:rFonts w:cstheme="minorHAnsi"/>
          <w:u w:val="single"/>
        </w:rPr>
      </w:pPr>
    </w:p>
    <w:p w14:paraId="3BC2A5AC" w14:textId="355A9B5D" w:rsidR="001963EF" w:rsidRDefault="001963EF">
      <w:pPr>
        <w:rPr>
          <w:rFonts w:cstheme="minorHAnsi"/>
          <w:u w:val="single"/>
        </w:rPr>
      </w:pPr>
    </w:p>
    <w:p w14:paraId="70071D7E" w14:textId="5C035B64" w:rsidR="001963EF" w:rsidRDefault="001963EF">
      <w:pPr>
        <w:rPr>
          <w:rFonts w:cstheme="minorHAnsi"/>
          <w:u w:val="single"/>
        </w:rPr>
      </w:pPr>
    </w:p>
    <w:p w14:paraId="07D5E578" w14:textId="33D0F3C7" w:rsidR="001963EF" w:rsidRDefault="001963EF">
      <w:pPr>
        <w:rPr>
          <w:rFonts w:cstheme="minorHAnsi"/>
          <w:u w:val="single"/>
        </w:rPr>
      </w:pPr>
    </w:p>
    <w:p w14:paraId="7224E232" w14:textId="0C068E41" w:rsidR="001963EF" w:rsidRDefault="001963EF">
      <w:pPr>
        <w:rPr>
          <w:rFonts w:cstheme="minorHAnsi"/>
          <w:u w:val="single"/>
        </w:rPr>
      </w:pPr>
    </w:p>
    <w:p w14:paraId="728C1147" w14:textId="027FBD71" w:rsidR="001963EF" w:rsidRDefault="001963EF">
      <w:pPr>
        <w:rPr>
          <w:rFonts w:cstheme="minorHAnsi"/>
          <w:u w:val="single"/>
        </w:rPr>
      </w:pPr>
    </w:p>
    <w:p w14:paraId="79935A36" w14:textId="24F8B25F" w:rsidR="001963EF" w:rsidRDefault="001963EF">
      <w:pPr>
        <w:rPr>
          <w:rFonts w:cstheme="minorHAnsi"/>
          <w:u w:val="single"/>
        </w:rPr>
      </w:pPr>
    </w:p>
    <w:p w14:paraId="73DFAE84" w14:textId="72C09237" w:rsidR="001963EF" w:rsidRDefault="001963EF">
      <w:pPr>
        <w:rPr>
          <w:rFonts w:cstheme="minorHAnsi"/>
          <w:u w:val="single"/>
        </w:rPr>
      </w:pPr>
    </w:p>
    <w:p w14:paraId="60B63885" w14:textId="77777777" w:rsidR="001963EF" w:rsidRDefault="001963EF">
      <w:pPr>
        <w:rPr>
          <w:rFonts w:cstheme="minorHAnsi"/>
          <w:u w:val="single"/>
        </w:rPr>
      </w:pPr>
    </w:p>
    <w:p w14:paraId="4134938F" w14:textId="190DBD1A" w:rsidR="001963EF" w:rsidRDefault="001963EF">
      <w:pPr>
        <w:rPr>
          <w:rFonts w:cstheme="minorHAnsi"/>
          <w:u w:val="single"/>
        </w:rPr>
      </w:pPr>
    </w:p>
    <w:p w14:paraId="3F1C545B" w14:textId="3CDCEC98" w:rsidR="001963EF" w:rsidRDefault="001963EF">
      <w:pPr>
        <w:rPr>
          <w:rFonts w:cstheme="minorHAnsi"/>
          <w:u w:val="single"/>
        </w:rPr>
      </w:pPr>
    </w:p>
    <w:p w14:paraId="026D4C47" w14:textId="3613F717" w:rsidR="001963EF" w:rsidRDefault="001963EF">
      <w:pPr>
        <w:rPr>
          <w:rFonts w:cstheme="minorHAnsi"/>
          <w:u w:val="single"/>
        </w:rPr>
      </w:pPr>
    </w:p>
    <w:p w14:paraId="65BA5F76" w14:textId="77777777" w:rsidR="001963EF" w:rsidRDefault="001963EF">
      <w:pPr>
        <w:rPr>
          <w:rFonts w:cstheme="minorHAnsi"/>
          <w:u w:val="single"/>
        </w:rPr>
      </w:pPr>
    </w:p>
    <w:tbl>
      <w:tblPr>
        <w:tblW w:w="9534" w:type="dxa"/>
        <w:tblInd w:w="106" w:type="dxa"/>
        <w:tblLayout w:type="fixed"/>
        <w:tblCellMar>
          <w:left w:w="70" w:type="dxa"/>
          <w:right w:w="70" w:type="dxa"/>
        </w:tblCellMar>
        <w:tblLook w:val="04A0" w:firstRow="1" w:lastRow="0" w:firstColumn="1" w:lastColumn="0" w:noHBand="0" w:noVBand="1"/>
      </w:tblPr>
      <w:tblGrid>
        <w:gridCol w:w="1533"/>
        <w:gridCol w:w="8001"/>
      </w:tblGrid>
      <w:tr w:rsidR="00BB6D6B" w14:paraId="23E9007C" w14:textId="77777777" w:rsidTr="001963EF">
        <w:trPr>
          <w:trHeight w:val="300"/>
          <w:tblHeader/>
        </w:trPr>
        <w:tc>
          <w:tcPr>
            <w:tcW w:w="1533"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3565E6C" w14:textId="77777777" w:rsidR="00BB6D6B" w:rsidRDefault="00BB6D6B">
            <w:pPr>
              <w:pStyle w:val="Tabulka-zhlav"/>
              <w:rPr>
                <w:rFonts w:cstheme="minorHAnsi"/>
                <w:sz w:val="18"/>
                <w:szCs w:val="18"/>
              </w:rPr>
            </w:pPr>
            <w:bookmarkStart w:id="11" w:name="_Hlk213393634"/>
          </w:p>
          <w:p w14:paraId="23710C29" w14:textId="77777777" w:rsidR="00BB6D6B" w:rsidRDefault="00246D72">
            <w:pPr>
              <w:pStyle w:val="Tabulka-zhlav"/>
              <w:rPr>
                <w:rFonts w:cstheme="minorHAnsi"/>
                <w:sz w:val="18"/>
                <w:szCs w:val="18"/>
              </w:rPr>
            </w:pPr>
            <w:r>
              <w:rPr>
                <w:rFonts w:cstheme="minorHAnsi"/>
                <w:sz w:val="18"/>
                <w:szCs w:val="18"/>
              </w:rPr>
              <w:t>Parametr</w:t>
            </w:r>
          </w:p>
        </w:tc>
        <w:tc>
          <w:tcPr>
            <w:tcW w:w="8001" w:type="dxa"/>
            <w:tcBorders>
              <w:top w:val="single" w:sz="8" w:space="0" w:color="000000"/>
              <w:bottom w:val="single" w:sz="4" w:space="0" w:color="000000"/>
              <w:right w:val="single" w:sz="8" w:space="0" w:color="000000"/>
            </w:tcBorders>
            <w:shd w:val="clear" w:color="auto" w:fill="D9D9D9" w:themeFill="background1" w:themeFillShade="D9"/>
            <w:vAlign w:val="center"/>
          </w:tcPr>
          <w:p w14:paraId="42EC39D7" w14:textId="77777777" w:rsidR="00BB6D6B" w:rsidRDefault="00246D72">
            <w:pPr>
              <w:pStyle w:val="Tabulka-zhlav"/>
              <w:rPr>
                <w:rFonts w:cstheme="minorHAnsi"/>
                <w:b/>
                <w:bCs/>
                <w:color w:val="3465A4"/>
                <w:sz w:val="21"/>
                <w:szCs w:val="21"/>
              </w:rPr>
            </w:pPr>
            <w:r>
              <w:rPr>
                <w:rFonts w:cstheme="minorHAnsi"/>
                <w:b/>
                <w:bCs/>
                <w:color w:val="3465A4"/>
                <w:sz w:val="21"/>
                <w:szCs w:val="21"/>
              </w:rPr>
              <w:t>2 x NEXT GENERATION FIREWALL</w:t>
            </w:r>
          </w:p>
          <w:p w14:paraId="7B73C8BD" w14:textId="77777777" w:rsidR="00BB6D6B" w:rsidRDefault="00246D72">
            <w:pPr>
              <w:pStyle w:val="Tabulka-zhlav"/>
              <w:rPr>
                <w:rFonts w:cstheme="minorHAnsi"/>
                <w:sz w:val="18"/>
                <w:szCs w:val="18"/>
              </w:rPr>
            </w:pPr>
            <w:r>
              <w:rPr>
                <w:rFonts w:cstheme="minorHAnsi"/>
                <w:sz w:val="18"/>
                <w:szCs w:val="18"/>
              </w:rPr>
              <w:t>Popis parametru</w:t>
            </w:r>
          </w:p>
        </w:tc>
      </w:tr>
      <w:bookmarkEnd w:id="11"/>
      <w:tr w:rsidR="00BB6D6B" w14:paraId="01C61CE9"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3CC45868" w14:textId="77777777" w:rsidR="00BB6D6B" w:rsidRDefault="00246D72">
            <w:pPr>
              <w:pStyle w:val="Tabulkauser"/>
              <w:spacing w:before="60" w:after="60"/>
              <w:rPr>
                <w:rFonts w:cstheme="minorHAnsi"/>
              </w:rPr>
            </w:pPr>
            <w:r>
              <w:rPr>
                <w:rFonts w:cstheme="minorHAnsi"/>
              </w:rPr>
              <w:t>Porty</w:t>
            </w:r>
          </w:p>
        </w:tc>
        <w:tc>
          <w:tcPr>
            <w:tcW w:w="8001" w:type="dxa"/>
            <w:tcBorders>
              <w:bottom w:val="single" w:sz="4" w:space="0" w:color="000000"/>
              <w:right w:val="single" w:sz="8" w:space="0" w:color="000000"/>
            </w:tcBorders>
            <w:shd w:val="clear" w:color="auto" w:fill="auto"/>
            <w:vAlign w:val="center"/>
          </w:tcPr>
          <w:p w14:paraId="538072EF" w14:textId="77777777" w:rsidR="00BB6D6B" w:rsidRDefault="00246D72">
            <w:pPr>
              <w:pStyle w:val="Tabulkauser"/>
              <w:spacing w:before="60" w:after="60"/>
              <w:rPr>
                <w:rFonts w:cstheme="minorHAnsi"/>
              </w:rPr>
            </w:pPr>
            <w:r>
              <w:rPr>
                <w:rFonts w:cstheme="minorHAnsi"/>
              </w:rPr>
              <w:t xml:space="preserve">Min. 4x 10 </w:t>
            </w:r>
            <w:proofErr w:type="spellStart"/>
            <w:r>
              <w:rPr>
                <w:rFonts w:cstheme="minorHAnsi"/>
              </w:rPr>
              <w:t>Gb</w:t>
            </w:r>
            <w:proofErr w:type="spellEnd"/>
            <w:r>
              <w:rPr>
                <w:rFonts w:cstheme="minorHAnsi"/>
              </w:rPr>
              <w:t xml:space="preserve"> SFP+, 8x 1GbE, 4x 1 </w:t>
            </w:r>
            <w:proofErr w:type="spellStart"/>
            <w:r>
              <w:rPr>
                <w:rFonts w:cstheme="minorHAnsi"/>
              </w:rPr>
              <w:t>Gb</w:t>
            </w:r>
            <w:proofErr w:type="spellEnd"/>
            <w:r>
              <w:rPr>
                <w:rFonts w:cstheme="minorHAnsi"/>
              </w:rPr>
              <w:t xml:space="preserve"> SFP, USB pro </w:t>
            </w:r>
            <w:proofErr w:type="spellStart"/>
            <w:r>
              <w:rPr>
                <w:rFonts w:cstheme="minorHAnsi"/>
              </w:rPr>
              <w:t>ext</w:t>
            </w:r>
            <w:proofErr w:type="spellEnd"/>
            <w:r>
              <w:rPr>
                <w:rFonts w:cstheme="minorHAnsi"/>
              </w:rPr>
              <w:t>. záložní 4G modem</w:t>
            </w:r>
          </w:p>
        </w:tc>
      </w:tr>
      <w:tr w:rsidR="00BB6D6B" w14:paraId="0A19003B"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284FC135" w14:textId="77777777" w:rsidR="00BB6D6B" w:rsidRDefault="00246D72">
            <w:pPr>
              <w:pStyle w:val="Tabulkauser"/>
              <w:spacing w:before="60" w:after="60"/>
              <w:rPr>
                <w:rFonts w:cstheme="minorHAnsi"/>
              </w:rPr>
            </w:pPr>
            <w:r>
              <w:rPr>
                <w:rFonts w:cstheme="minorHAnsi"/>
              </w:rPr>
              <w:t>NGFW</w:t>
            </w:r>
          </w:p>
        </w:tc>
        <w:tc>
          <w:tcPr>
            <w:tcW w:w="8001" w:type="dxa"/>
            <w:tcBorders>
              <w:bottom w:val="single" w:sz="4" w:space="0" w:color="000000"/>
              <w:right w:val="single" w:sz="8" w:space="0" w:color="000000"/>
            </w:tcBorders>
            <w:shd w:val="clear" w:color="auto" w:fill="auto"/>
            <w:vAlign w:val="center"/>
          </w:tcPr>
          <w:p w14:paraId="16B3C854" w14:textId="77777777" w:rsidR="00BB6D6B" w:rsidRDefault="00246D72">
            <w:pPr>
              <w:pStyle w:val="Tabulkauser"/>
              <w:spacing w:before="60" w:after="60"/>
              <w:rPr>
                <w:rFonts w:cstheme="minorHAnsi"/>
              </w:rPr>
            </w:pPr>
            <w:r>
              <w:rPr>
                <w:rFonts w:cstheme="minorHAnsi"/>
              </w:rPr>
              <w:t xml:space="preserve">Min. základní funkce </w:t>
            </w:r>
            <w:proofErr w:type="spellStart"/>
            <w:r>
              <w:rPr>
                <w:rFonts w:cstheme="minorHAnsi"/>
              </w:rPr>
              <w:t>Next-generation</w:t>
            </w:r>
            <w:proofErr w:type="spellEnd"/>
            <w:r>
              <w:rPr>
                <w:rFonts w:cstheme="minorHAnsi"/>
              </w:rPr>
              <w:t xml:space="preserve"> </w:t>
            </w:r>
            <w:proofErr w:type="gramStart"/>
            <w:r>
              <w:rPr>
                <w:rFonts w:cstheme="minorHAnsi"/>
              </w:rPr>
              <w:t>firewall- viz</w:t>
            </w:r>
            <w:proofErr w:type="gramEnd"/>
            <w:r>
              <w:rPr>
                <w:rFonts w:cstheme="minorHAnsi"/>
              </w:rPr>
              <w:t xml:space="preserve"> https://en.wikipedia.org/wiki/Next-generation_firewall-firewall, aplikační firewall s DPI, IPS. Administrace na bázi "objektů" (aplikace, uživatelů, lokality apod.) namísto IP adres, portů apod.</w:t>
            </w:r>
          </w:p>
        </w:tc>
      </w:tr>
      <w:tr w:rsidR="00BB6D6B" w14:paraId="54B5EC29"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7C2A965F" w14:textId="77777777" w:rsidR="00BB6D6B" w:rsidRDefault="00246D72">
            <w:pPr>
              <w:pStyle w:val="Tabulkauser"/>
              <w:spacing w:before="60" w:after="60"/>
              <w:rPr>
                <w:rFonts w:cstheme="minorHAnsi"/>
              </w:rPr>
            </w:pPr>
            <w:r>
              <w:rPr>
                <w:rFonts w:cstheme="minorHAnsi"/>
              </w:rPr>
              <w:t>Architektura</w:t>
            </w:r>
          </w:p>
        </w:tc>
        <w:tc>
          <w:tcPr>
            <w:tcW w:w="8001" w:type="dxa"/>
            <w:tcBorders>
              <w:bottom w:val="single" w:sz="4" w:space="0" w:color="000000"/>
              <w:right w:val="single" w:sz="8" w:space="0" w:color="000000"/>
            </w:tcBorders>
            <w:shd w:val="clear" w:color="auto" w:fill="auto"/>
            <w:vAlign w:val="center"/>
          </w:tcPr>
          <w:p w14:paraId="08D7AA89" w14:textId="77777777" w:rsidR="00BB6D6B" w:rsidRDefault="00246D72">
            <w:pPr>
              <w:pStyle w:val="Tabulkauser"/>
              <w:spacing w:before="60" w:after="60"/>
              <w:rPr>
                <w:rFonts w:cstheme="minorHAnsi"/>
              </w:rPr>
            </w:pPr>
            <w:r>
              <w:rPr>
                <w:rFonts w:cstheme="minorHAnsi"/>
              </w:rPr>
              <w:t>Založená na využití specializovaných čipů (ASIC) pro akceleraci klíčových funkcí a vyšší bezpečnost</w:t>
            </w:r>
          </w:p>
        </w:tc>
      </w:tr>
      <w:tr w:rsidR="00BB6D6B" w14:paraId="6A89F799" w14:textId="77777777" w:rsidTr="001963EF">
        <w:trPr>
          <w:trHeight w:val="450"/>
        </w:trPr>
        <w:tc>
          <w:tcPr>
            <w:tcW w:w="1533" w:type="dxa"/>
            <w:tcBorders>
              <w:left w:val="single" w:sz="8" w:space="0" w:color="000000"/>
              <w:bottom w:val="single" w:sz="4" w:space="0" w:color="000000"/>
              <w:right w:val="single" w:sz="4" w:space="0" w:color="000000"/>
            </w:tcBorders>
            <w:shd w:val="clear" w:color="auto" w:fill="auto"/>
            <w:vAlign w:val="center"/>
          </w:tcPr>
          <w:p w14:paraId="6231C90B" w14:textId="77777777" w:rsidR="00BB6D6B" w:rsidRDefault="00246D72">
            <w:pPr>
              <w:pStyle w:val="Tabulkauser"/>
              <w:spacing w:before="60" w:after="60"/>
              <w:rPr>
                <w:rFonts w:cstheme="minorHAnsi"/>
              </w:rPr>
            </w:pPr>
            <w:r>
              <w:rPr>
                <w:rFonts w:cstheme="minorHAnsi"/>
              </w:rPr>
              <w:t>Počet současných spojení</w:t>
            </w:r>
          </w:p>
        </w:tc>
        <w:tc>
          <w:tcPr>
            <w:tcW w:w="8001" w:type="dxa"/>
            <w:tcBorders>
              <w:bottom w:val="single" w:sz="4" w:space="0" w:color="000000"/>
              <w:right w:val="single" w:sz="8" w:space="0" w:color="000000"/>
            </w:tcBorders>
            <w:shd w:val="clear" w:color="auto" w:fill="auto"/>
            <w:vAlign w:val="center"/>
          </w:tcPr>
          <w:p w14:paraId="2AFA9745" w14:textId="77777777" w:rsidR="00BB6D6B" w:rsidRDefault="00246D72">
            <w:pPr>
              <w:pStyle w:val="Tabulkauser"/>
              <w:spacing w:before="60" w:after="60"/>
              <w:rPr>
                <w:rFonts w:cstheme="minorHAnsi"/>
              </w:rPr>
            </w:pPr>
            <w:r>
              <w:rPr>
                <w:rFonts w:cstheme="minorHAnsi"/>
              </w:rPr>
              <w:t>Min. 2 miliony</w:t>
            </w:r>
          </w:p>
        </w:tc>
      </w:tr>
      <w:tr w:rsidR="00BB6D6B" w14:paraId="769BD02E"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49EC9800" w14:textId="77777777" w:rsidR="00BB6D6B" w:rsidRDefault="00246D72">
            <w:pPr>
              <w:pStyle w:val="Tabulkauser"/>
              <w:spacing w:before="60" w:after="60"/>
              <w:rPr>
                <w:rFonts w:cstheme="minorHAnsi"/>
              </w:rPr>
            </w:pPr>
            <w:r>
              <w:rPr>
                <w:rFonts w:cstheme="minorHAnsi"/>
              </w:rPr>
              <w:t>Propustnost SSL VPN</w:t>
            </w:r>
          </w:p>
        </w:tc>
        <w:tc>
          <w:tcPr>
            <w:tcW w:w="8001" w:type="dxa"/>
            <w:tcBorders>
              <w:bottom w:val="single" w:sz="4" w:space="0" w:color="000000"/>
              <w:right w:val="single" w:sz="8" w:space="0" w:color="000000"/>
            </w:tcBorders>
            <w:shd w:val="clear" w:color="auto" w:fill="auto"/>
            <w:vAlign w:val="center"/>
          </w:tcPr>
          <w:p w14:paraId="149015AA" w14:textId="77777777" w:rsidR="00BB6D6B" w:rsidRDefault="00246D72">
            <w:pPr>
              <w:pStyle w:val="Tabulkauser"/>
              <w:spacing w:before="60" w:after="60"/>
              <w:rPr>
                <w:rFonts w:cstheme="minorHAnsi"/>
              </w:rPr>
            </w:pPr>
            <w:r>
              <w:rPr>
                <w:rFonts w:cstheme="minorHAnsi"/>
              </w:rPr>
              <w:t xml:space="preserve">Min. 1 </w:t>
            </w:r>
            <w:proofErr w:type="spellStart"/>
            <w:r>
              <w:rPr>
                <w:rFonts w:cstheme="minorHAnsi"/>
              </w:rPr>
              <w:t>Gbps</w:t>
            </w:r>
            <w:proofErr w:type="spellEnd"/>
            <w:r>
              <w:rPr>
                <w:rFonts w:cstheme="minorHAnsi"/>
              </w:rPr>
              <w:t>, při licenčním nebo technickém omezení počtu klientů požadujeme min. 50 klientů</w:t>
            </w:r>
          </w:p>
        </w:tc>
      </w:tr>
      <w:tr w:rsidR="00BB6D6B" w14:paraId="018B480C"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528E621B" w14:textId="77777777" w:rsidR="00BB6D6B" w:rsidRDefault="00246D72">
            <w:pPr>
              <w:pStyle w:val="Tabulkauser"/>
              <w:spacing w:before="60" w:after="60"/>
              <w:rPr>
                <w:rFonts w:cstheme="minorHAnsi"/>
              </w:rPr>
            </w:pPr>
            <w:r>
              <w:rPr>
                <w:rFonts w:cstheme="minorHAnsi"/>
              </w:rPr>
              <w:t>Propustnost SSL inspekce</w:t>
            </w:r>
          </w:p>
        </w:tc>
        <w:tc>
          <w:tcPr>
            <w:tcW w:w="8001" w:type="dxa"/>
            <w:tcBorders>
              <w:bottom w:val="single" w:sz="4" w:space="0" w:color="000000"/>
              <w:right w:val="single" w:sz="8" w:space="0" w:color="000000"/>
            </w:tcBorders>
            <w:shd w:val="clear" w:color="auto" w:fill="auto"/>
            <w:vAlign w:val="center"/>
          </w:tcPr>
          <w:p w14:paraId="3B568724" w14:textId="77777777" w:rsidR="00BB6D6B" w:rsidRDefault="00246D72">
            <w:pPr>
              <w:pStyle w:val="Tabulkauser"/>
              <w:spacing w:before="60" w:after="60"/>
              <w:rPr>
                <w:rFonts w:cstheme="minorHAnsi"/>
              </w:rPr>
            </w:pPr>
            <w:r>
              <w:rPr>
                <w:rFonts w:cstheme="minorHAnsi"/>
              </w:rPr>
              <w:t xml:space="preserve">Min. 2.5 </w:t>
            </w:r>
            <w:proofErr w:type="spellStart"/>
            <w:r>
              <w:rPr>
                <w:rFonts w:cstheme="minorHAnsi"/>
              </w:rPr>
              <w:t>Gbps</w:t>
            </w:r>
            <w:proofErr w:type="spellEnd"/>
          </w:p>
        </w:tc>
      </w:tr>
      <w:tr w:rsidR="00BB6D6B" w14:paraId="4DE27B96" w14:textId="77777777" w:rsidTr="001963EF">
        <w:trPr>
          <w:trHeight w:val="450"/>
        </w:trPr>
        <w:tc>
          <w:tcPr>
            <w:tcW w:w="1533" w:type="dxa"/>
            <w:tcBorders>
              <w:left w:val="single" w:sz="8" w:space="0" w:color="000000"/>
              <w:bottom w:val="single" w:sz="4" w:space="0" w:color="000000"/>
              <w:right w:val="single" w:sz="4" w:space="0" w:color="000000"/>
            </w:tcBorders>
            <w:shd w:val="clear" w:color="auto" w:fill="auto"/>
            <w:vAlign w:val="center"/>
          </w:tcPr>
          <w:p w14:paraId="5757B146" w14:textId="77777777" w:rsidR="00BB6D6B" w:rsidRDefault="00246D72">
            <w:pPr>
              <w:pStyle w:val="Tabulkauser"/>
              <w:spacing w:before="60" w:after="60"/>
              <w:rPr>
                <w:rFonts w:cstheme="minorHAnsi"/>
              </w:rPr>
            </w:pPr>
            <w:r>
              <w:rPr>
                <w:rFonts w:cstheme="minorHAnsi"/>
              </w:rPr>
              <w:t>Propustnost firewallu</w:t>
            </w:r>
          </w:p>
        </w:tc>
        <w:tc>
          <w:tcPr>
            <w:tcW w:w="8001" w:type="dxa"/>
            <w:tcBorders>
              <w:bottom w:val="single" w:sz="4" w:space="0" w:color="000000"/>
              <w:right w:val="single" w:sz="8" w:space="0" w:color="000000"/>
            </w:tcBorders>
            <w:shd w:val="clear" w:color="auto" w:fill="auto"/>
            <w:vAlign w:val="center"/>
          </w:tcPr>
          <w:p w14:paraId="5A38BE1E" w14:textId="77777777" w:rsidR="00BB6D6B" w:rsidRDefault="00246D72">
            <w:pPr>
              <w:pStyle w:val="Tabulkauser"/>
              <w:spacing w:before="60" w:after="60"/>
              <w:rPr>
                <w:rFonts w:cstheme="minorHAnsi"/>
              </w:rPr>
            </w:pPr>
            <w:r>
              <w:rPr>
                <w:rFonts w:cstheme="minorHAnsi"/>
              </w:rPr>
              <w:t xml:space="preserve">Min. 25 </w:t>
            </w:r>
            <w:proofErr w:type="spellStart"/>
            <w:r>
              <w:rPr>
                <w:rFonts w:cstheme="minorHAnsi"/>
              </w:rPr>
              <w:t>Gbps</w:t>
            </w:r>
            <w:proofErr w:type="spellEnd"/>
            <w:r>
              <w:rPr>
                <w:rFonts w:cstheme="minorHAnsi"/>
              </w:rPr>
              <w:t xml:space="preserve"> (pro UDP </w:t>
            </w:r>
            <w:proofErr w:type="gramStart"/>
            <w:r>
              <w:rPr>
                <w:rFonts w:cstheme="minorHAnsi"/>
              </w:rPr>
              <w:t>pakety &gt;</w:t>
            </w:r>
            <w:proofErr w:type="gramEnd"/>
            <w:r>
              <w:rPr>
                <w:rFonts w:cstheme="minorHAnsi"/>
              </w:rPr>
              <w:t>= 64 bytů)</w:t>
            </w:r>
          </w:p>
        </w:tc>
      </w:tr>
      <w:tr w:rsidR="00BB6D6B" w14:paraId="1D285B5C"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04ABF88C" w14:textId="77777777" w:rsidR="00BB6D6B" w:rsidRDefault="00246D72">
            <w:pPr>
              <w:pStyle w:val="Tabulkauser"/>
              <w:spacing w:before="60" w:after="60"/>
              <w:rPr>
                <w:rFonts w:cstheme="minorHAnsi"/>
              </w:rPr>
            </w:pPr>
            <w:r>
              <w:rPr>
                <w:rFonts w:cstheme="minorHAnsi"/>
              </w:rPr>
              <w:t>Propustnost NGFW</w:t>
            </w:r>
          </w:p>
        </w:tc>
        <w:tc>
          <w:tcPr>
            <w:tcW w:w="8001" w:type="dxa"/>
            <w:tcBorders>
              <w:bottom w:val="single" w:sz="4" w:space="0" w:color="000000"/>
              <w:right w:val="single" w:sz="8" w:space="0" w:color="000000"/>
            </w:tcBorders>
            <w:shd w:val="clear" w:color="auto" w:fill="auto"/>
            <w:vAlign w:val="center"/>
          </w:tcPr>
          <w:p w14:paraId="546AB82C" w14:textId="77777777" w:rsidR="00BB6D6B" w:rsidRDefault="00246D72">
            <w:pPr>
              <w:pStyle w:val="Tabulkauser"/>
              <w:spacing w:before="60" w:after="60"/>
              <w:rPr>
                <w:rFonts w:cstheme="minorHAnsi"/>
              </w:rPr>
            </w:pPr>
            <w:r>
              <w:rPr>
                <w:rFonts w:cstheme="minorHAnsi"/>
              </w:rPr>
              <w:t xml:space="preserve">Min. 3 </w:t>
            </w:r>
            <w:proofErr w:type="spellStart"/>
            <w:r>
              <w:rPr>
                <w:rFonts w:cstheme="minorHAnsi"/>
              </w:rPr>
              <w:t>Gbps</w:t>
            </w:r>
            <w:proofErr w:type="spellEnd"/>
          </w:p>
        </w:tc>
      </w:tr>
      <w:tr w:rsidR="00BB6D6B" w14:paraId="224DD42C"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30459710" w14:textId="77777777" w:rsidR="00BB6D6B" w:rsidRDefault="00246D72">
            <w:pPr>
              <w:pStyle w:val="Tabulkauser"/>
              <w:spacing w:before="60" w:after="60"/>
              <w:rPr>
                <w:rFonts w:cstheme="minorHAnsi"/>
              </w:rPr>
            </w:pPr>
            <w:r>
              <w:rPr>
                <w:rFonts w:cstheme="minorHAnsi"/>
              </w:rPr>
              <w:t>Propustnost IPS</w:t>
            </w:r>
          </w:p>
        </w:tc>
        <w:tc>
          <w:tcPr>
            <w:tcW w:w="8001" w:type="dxa"/>
            <w:tcBorders>
              <w:bottom w:val="single" w:sz="4" w:space="0" w:color="000000"/>
              <w:right w:val="single" w:sz="8" w:space="0" w:color="000000"/>
            </w:tcBorders>
            <w:shd w:val="clear" w:color="auto" w:fill="auto"/>
            <w:vAlign w:val="center"/>
          </w:tcPr>
          <w:p w14:paraId="78C114F4" w14:textId="77777777" w:rsidR="00BB6D6B" w:rsidRDefault="00246D72">
            <w:pPr>
              <w:pStyle w:val="Tabulkauser"/>
              <w:spacing w:before="60" w:after="60"/>
              <w:rPr>
                <w:rFonts w:cstheme="minorHAnsi"/>
              </w:rPr>
            </w:pPr>
            <w:r>
              <w:rPr>
                <w:rFonts w:cstheme="minorHAnsi"/>
              </w:rPr>
              <w:t xml:space="preserve">Min. 5 </w:t>
            </w:r>
            <w:proofErr w:type="spellStart"/>
            <w:r>
              <w:rPr>
                <w:rFonts w:cstheme="minorHAnsi"/>
              </w:rPr>
              <w:t>Gbps</w:t>
            </w:r>
            <w:proofErr w:type="spellEnd"/>
          </w:p>
        </w:tc>
      </w:tr>
      <w:tr w:rsidR="00BB6D6B" w14:paraId="1CE125C7" w14:textId="77777777" w:rsidTr="001963EF">
        <w:trPr>
          <w:trHeight w:val="450"/>
        </w:trPr>
        <w:tc>
          <w:tcPr>
            <w:tcW w:w="1533" w:type="dxa"/>
            <w:tcBorders>
              <w:left w:val="single" w:sz="8" w:space="0" w:color="000000"/>
              <w:bottom w:val="single" w:sz="4" w:space="0" w:color="000000"/>
              <w:right w:val="single" w:sz="4" w:space="0" w:color="000000"/>
            </w:tcBorders>
            <w:shd w:val="clear" w:color="auto" w:fill="auto"/>
            <w:vAlign w:val="center"/>
          </w:tcPr>
          <w:p w14:paraId="1ED15575" w14:textId="77777777" w:rsidR="00BB6D6B" w:rsidRDefault="00246D72">
            <w:pPr>
              <w:pStyle w:val="Tabulkauser"/>
              <w:spacing w:before="60" w:after="60"/>
              <w:rPr>
                <w:rFonts w:cstheme="minorHAnsi"/>
              </w:rPr>
            </w:pPr>
            <w:r>
              <w:rPr>
                <w:rFonts w:cstheme="minorHAnsi"/>
              </w:rPr>
              <w:t>Propustnost detekce škodlivého kód</w:t>
            </w:r>
          </w:p>
        </w:tc>
        <w:tc>
          <w:tcPr>
            <w:tcW w:w="8001" w:type="dxa"/>
            <w:tcBorders>
              <w:bottom w:val="single" w:sz="4" w:space="0" w:color="000000"/>
              <w:right w:val="single" w:sz="8" w:space="0" w:color="000000"/>
            </w:tcBorders>
            <w:shd w:val="clear" w:color="auto" w:fill="auto"/>
            <w:vAlign w:val="center"/>
          </w:tcPr>
          <w:p w14:paraId="5FC82931" w14:textId="77777777" w:rsidR="00BB6D6B" w:rsidRDefault="00246D72">
            <w:pPr>
              <w:pStyle w:val="Tabulkauser"/>
              <w:spacing w:before="60" w:after="60"/>
              <w:rPr>
                <w:rFonts w:cstheme="minorHAnsi"/>
              </w:rPr>
            </w:pPr>
            <w:r>
              <w:rPr>
                <w:rFonts w:cstheme="minorHAnsi"/>
              </w:rPr>
              <w:t xml:space="preserve">Min. 2.5 </w:t>
            </w:r>
            <w:proofErr w:type="spellStart"/>
            <w:r>
              <w:rPr>
                <w:rFonts w:cstheme="minorHAnsi"/>
              </w:rPr>
              <w:t>Gbps</w:t>
            </w:r>
            <w:proofErr w:type="spellEnd"/>
          </w:p>
        </w:tc>
      </w:tr>
      <w:tr w:rsidR="00BB6D6B" w14:paraId="33A615C3" w14:textId="77777777" w:rsidTr="001963EF">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04730921" w14:textId="77777777" w:rsidR="00BB6D6B" w:rsidRDefault="00246D72">
            <w:pPr>
              <w:pStyle w:val="Tabulkauser"/>
              <w:spacing w:before="60" w:after="60"/>
              <w:rPr>
                <w:rFonts w:cstheme="minorHAnsi"/>
              </w:rPr>
            </w:pPr>
            <w:r>
              <w:rPr>
                <w:rFonts w:cstheme="minorHAnsi"/>
              </w:rPr>
              <w:t>Virtualizace</w:t>
            </w:r>
          </w:p>
        </w:tc>
        <w:tc>
          <w:tcPr>
            <w:tcW w:w="8001" w:type="dxa"/>
            <w:tcBorders>
              <w:bottom w:val="single" w:sz="4" w:space="0" w:color="000000"/>
              <w:right w:val="single" w:sz="8" w:space="0" w:color="000000"/>
            </w:tcBorders>
            <w:shd w:val="clear" w:color="auto" w:fill="auto"/>
            <w:vAlign w:val="center"/>
          </w:tcPr>
          <w:p w14:paraId="4C31F58E" w14:textId="77777777" w:rsidR="00BB6D6B" w:rsidRDefault="00246D72">
            <w:pPr>
              <w:pStyle w:val="Tabulkauser"/>
              <w:spacing w:before="60" w:after="60"/>
              <w:rPr>
                <w:rFonts w:cstheme="minorHAnsi"/>
              </w:rPr>
            </w:pPr>
            <w:r>
              <w:rPr>
                <w:rFonts w:cstheme="minorHAnsi"/>
              </w:rPr>
              <w:t>Podpora min 5 izolovaných virtuálních kontextů (virtuálních firewallů). Každý virtuální kontext musí být plnohodnotné řešení včetně odděleného GUI, management účtů atd.</w:t>
            </w:r>
          </w:p>
        </w:tc>
      </w:tr>
      <w:tr w:rsidR="00BB6D6B" w14:paraId="71C71D75" w14:textId="77777777" w:rsidTr="001963EF">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59DB721" w14:textId="77777777" w:rsidR="00BB6D6B" w:rsidRDefault="00246D72">
            <w:pPr>
              <w:pStyle w:val="Tabulkauser"/>
              <w:spacing w:before="60" w:after="60"/>
              <w:rPr>
                <w:rFonts w:cstheme="minorHAnsi"/>
              </w:rPr>
            </w:pPr>
            <w:r>
              <w:rPr>
                <w:rFonts w:cstheme="minorHAnsi"/>
              </w:rPr>
              <w:t>Vysoká dostupnost</w:t>
            </w:r>
          </w:p>
        </w:tc>
        <w:tc>
          <w:tcPr>
            <w:tcW w:w="8001" w:type="dxa"/>
            <w:tcBorders>
              <w:top w:val="single" w:sz="4" w:space="0" w:color="000000"/>
              <w:bottom w:val="single" w:sz="4" w:space="0" w:color="000000"/>
              <w:right w:val="single" w:sz="8" w:space="0" w:color="000000"/>
            </w:tcBorders>
            <w:shd w:val="clear" w:color="auto" w:fill="auto"/>
            <w:vAlign w:val="center"/>
          </w:tcPr>
          <w:p w14:paraId="0E8725F0" w14:textId="77777777" w:rsidR="00BB6D6B" w:rsidRDefault="00246D72">
            <w:pPr>
              <w:pStyle w:val="Tabulkauser"/>
              <w:spacing w:before="60" w:after="60"/>
              <w:rPr>
                <w:rFonts w:cstheme="minorHAnsi"/>
              </w:rPr>
            </w:pPr>
            <w:r>
              <w:rPr>
                <w:rFonts w:cstheme="minorHAnsi"/>
              </w:rPr>
              <w:t xml:space="preserve">Režimy </w:t>
            </w:r>
            <w:proofErr w:type="spellStart"/>
            <w:r>
              <w:rPr>
                <w:rFonts w:cstheme="minorHAnsi"/>
              </w:rPr>
              <w:t>Active</w:t>
            </w:r>
            <w:proofErr w:type="spellEnd"/>
            <w:r>
              <w:rPr>
                <w:rFonts w:cstheme="minorHAnsi"/>
              </w:rPr>
              <w:t>/</w:t>
            </w:r>
            <w:proofErr w:type="spellStart"/>
            <w:r>
              <w:rPr>
                <w:rFonts w:cstheme="minorHAnsi"/>
              </w:rPr>
              <w:t>Passive</w:t>
            </w:r>
            <w:proofErr w:type="spellEnd"/>
            <w:r>
              <w:rPr>
                <w:rFonts w:cstheme="minorHAnsi"/>
              </w:rPr>
              <w:t xml:space="preserve"> i </w:t>
            </w:r>
            <w:proofErr w:type="spellStart"/>
            <w:r>
              <w:rPr>
                <w:rFonts w:cstheme="minorHAnsi"/>
              </w:rPr>
              <w:t>Active</w:t>
            </w:r>
            <w:proofErr w:type="spellEnd"/>
            <w:r>
              <w:rPr>
                <w:rFonts w:cstheme="minorHAnsi"/>
              </w:rPr>
              <w:t>/</w:t>
            </w:r>
            <w:proofErr w:type="spellStart"/>
            <w:r>
              <w:rPr>
                <w:rFonts w:cstheme="minorHAnsi"/>
              </w:rPr>
              <w:t>Active</w:t>
            </w:r>
            <w:proofErr w:type="spellEnd"/>
            <w:r>
              <w:rPr>
                <w:rFonts w:cstheme="minorHAnsi"/>
              </w:rPr>
              <w:t xml:space="preserve"> se společnou konfigurací</w:t>
            </w:r>
          </w:p>
        </w:tc>
      </w:tr>
      <w:tr w:rsidR="00BB6D6B" w14:paraId="30F8DA9B" w14:textId="77777777" w:rsidTr="001963EF">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C21753" w14:textId="77777777" w:rsidR="00BB6D6B" w:rsidRDefault="00246D72">
            <w:pPr>
              <w:pStyle w:val="Tabulkauser"/>
              <w:spacing w:before="60" w:after="60"/>
              <w:rPr>
                <w:rFonts w:cstheme="minorHAnsi"/>
              </w:rPr>
            </w:pPr>
            <w:proofErr w:type="spellStart"/>
            <w:r>
              <w:rPr>
                <w:rFonts w:cstheme="minorHAnsi"/>
              </w:rPr>
              <w:t>Dualstack</w:t>
            </w:r>
            <w:proofErr w:type="spellEnd"/>
          </w:p>
        </w:tc>
        <w:tc>
          <w:tcPr>
            <w:tcW w:w="8001" w:type="dxa"/>
            <w:tcBorders>
              <w:top w:val="single" w:sz="4" w:space="0" w:color="000000"/>
              <w:bottom w:val="single" w:sz="4" w:space="0" w:color="000000"/>
              <w:right w:val="single" w:sz="8" w:space="0" w:color="000000"/>
            </w:tcBorders>
            <w:shd w:val="clear" w:color="auto" w:fill="auto"/>
            <w:vAlign w:val="center"/>
          </w:tcPr>
          <w:p w14:paraId="7705B4E0" w14:textId="77777777" w:rsidR="00BB6D6B" w:rsidRDefault="00246D72">
            <w:pPr>
              <w:pStyle w:val="Tabulkauser"/>
              <w:spacing w:before="60" w:after="60"/>
              <w:rPr>
                <w:rFonts w:cstheme="minorHAnsi"/>
              </w:rPr>
            </w:pPr>
            <w:r>
              <w:rPr>
                <w:rFonts w:cstheme="minorHAnsi"/>
              </w:rPr>
              <w:t>Podpora současného běhu IPv4 a IPv6</w:t>
            </w:r>
          </w:p>
        </w:tc>
      </w:tr>
      <w:tr w:rsidR="00BB6D6B" w14:paraId="6ED74862" w14:textId="77777777" w:rsidTr="001963EF">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5E72F12" w14:textId="77777777" w:rsidR="00BB6D6B" w:rsidRDefault="00246D72">
            <w:pPr>
              <w:pStyle w:val="Tabulkauser"/>
              <w:spacing w:before="60" w:after="60"/>
              <w:rPr>
                <w:rFonts w:cstheme="minorHAnsi"/>
              </w:rPr>
            </w:pPr>
            <w:r>
              <w:rPr>
                <w:rFonts w:cstheme="minorHAnsi"/>
              </w:rPr>
              <w:t>Aplikační kontrola</w:t>
            </w:r>
          </w:p>
        </w:tc>
        <w:tc>
          <w:tcPr>
            <w:tcW w:w="8001" w:type="dxa"/>
            <w:tcBorders>
              <w:top w:val="single" w:sz="4" w:space="0" w:color="000000"/>
              <w:bottom w:val="single" w:sz="4" w:space="0" w:color="000000"/>
              <w:right w:val="single" w:sz="8" w:space="0" w:color="000000"/>
            </w:tcBorders>
            <w:shd w:val="clear" w:color="auto" w:fill="auto"/>
            <w:vAlign w:val="center"/>
          </w:tcPr>
          <w:p w14:paraId="21059950" w14:textId="77777777" w:rsidR="00BB6D6B" w:rsidRDefault="00246D72">
            <w:pPr>
              <w:pStyle w:val="Tabulkauser"/>
              <w:spacing w:before="60" w:after="60"/>
              <w:rPr>
                <w:rFonts w:cstheme="minorHAnsi"/>
              </w:rPr>
            </w:pPr>
            <w:r>
              <w:rPr>
                <w:rFonts w:cstheme="minorHAnsi"/>
              </w:rPr>
              <w:t>Detekce, monitoring, povolení či zakázání obvyklých síťových aplikací na základě signatury dané aplikace, nikoliv dle portu.</w:t>
            </w:r>
            <w:r>
              <w:rPr>
                <w:rFonts w:cstheme="minorHAnsi"/>
              </w:rPr>
              <w:br/>
              <w:t>Kontrola komunikace v SSL šifrovaných protokolech (HTTPS, IMAPS, POP3</w:t>
            </w:r>
            <w:proofErr w:type="gramStart"/>
            <w:r>
              <w:rPr>
                <w:rFonts w:cstheme="minorHAnsi"/>
              </w:rPr>
              <w:t>S,…</w:t>
            </w:r>
            <w:proofErr w:type="gramEnd"/>
            <w:r>
              <w:rPr>
                <w:rFonts w:cstheme="minorHAnsi"/>
              </w:rPr>
              <w:t>)</w:t>
            </w:r>
          </w:p>
        </w:tc>
      </w:tr>
      <w:tr w:rsidR="00BB6D6B" w14:paraId="74C74EFF" w14:textId="77777777" w:rsidTr="001963EF">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00CBE4" w14:textId="77777777" w:rsidR="00BB6D6B" w:rsidRDefault="00246D72">
            <w:pPr>
              <w:pStyle w:val="Tabulkauser"/>
              <w:spacing w:before="60" w:after="60"/>
              <w:rPr>
                <w:rFonts w:cstheme="minorHAnsi"/>
              </w:rPr>
            </w:pPr>
            <w:r>
              <w:rPr>
                <w:rFonts w:cstheme="minorHAnsi"/>
              </w:rPr>
              <w:t>Antivir</w:t>
            </w:r>
          </w:p>
        </w:tc>
        <w:tc>
          <w:tcPr>
            <w:tcW w:w="8001" w:type="dxa"/>
            <w:tcBorders>
              <w:top w:val="single" w:sz="4" w:space="0" w:color="000000"/>
              <w:bottom w:val="single" w:sz="4" w:space="0" w:color="000000"/>
              <w:right w:val="single" w:sz="8" w:space="0" w:color="000000"/>
            </w:tcBorders>
            <w:shd w:val="clear" w:color="auto" w:fill="auto"/>
            <w:vAlign w:val="center"/>
          </w:tcPr>
          <w:p w14:paraId="3D9AC012" w14:textId="77777777" w:rsidR="00BB6D6B" w:rsidRDefault="00246D72">
            <w:pPr>
              <w:pStyle w:val="Tabulkauser"/>
              <w:spacing w:before="60" w:after="60"/>
              <w:rPr>
                <w:rFonts w:cstheme="minorHAnsi"/>
              </w:rPr>
            </w:pPr>
            <w:r>
              <w:rPr>
                <w:rFonts w:cstheme="minorHAnsi"/>
              </w:rPr>
              <w:t xml:space="preserve">Integrovaný antivirus, možnost volby různých databází signatur, podpora archivace škodlivého obsahu, podpora protokolu ICAP pro </w:t>
            </w:r>
            <w:proofErr w:type="spellStart"/>
            <w:r>
              <w:rPr>
                <w:rFonts w:cstheme="minorHAnsi"/>
              </w:rPr>
              <w:t>offload</w:t>
            </w:r>
            <w:proofErr w:type="spellEnd"/>
            <w:r>
              <w:rPr>
                <w:rFonts w:cstheme="minorHAnsi"/>
              </w:rPr>
              <w:t xml:space="preserve"> AV detekce, možnost detekce tzv. </w:t>
            </w:r>
            <w:proofErr w:type="spellStart"/>
            <w:r>
              <w:rPr>
                <w:rFonts w:cstheme="minorHAnsi"/>
              </w:rPr>
              <w:t>Grayware</w:t>
            </w:r>
            <w:proofErr w:type="spellEnd"/>
            <w:r>
              <w:rPr>
                <w:rFonts w:cstheme="minorHAnsi"/>
              </w:rPr>
              <w:t xml:space="preserve"> (</w:t>
            </w:r>
            <w:proofErr w:type="spellStart"/>
            <w:r>
              <w:rPr>
                <w:rFonts w:cstheme="minorHAnsi"/>
              </w:rPr>
              <w:t>rootkit</w:t>
            </w:r>
            <w:proofErr w:type="spellEnd"/>
            <w:r>
              <w:rPr>
                <w:rFonts w:cstheme="minorHAnsi"/>
              </w:rPr>
              <w:t xml:space="preserve">, malware, spyware, </w:t>
            </w:r>
            <w:proofErr w:type="spellStart"/>
            <w:proofErr w:type="gramStart"/>
            <w:r>
              <w:rPr>
                <w:rFonts w:cstheme="minorHAnsi"/>
              </w:rPr>
              <w:t>keylogger</w:t>
            </w:r>
            <w:proofErr w:type="spellEnd"/>
            <w:r>
              <w:rPr>
                <w:rFonts w:cstheme="minorHAnsi"/>
              </w:rPr>
              <w:t>,</w:t>
            </w:r>
            <w:proofErr w:type="gramEnd"/>
            <w:r>
              <w:rPr>
                <w:rFonts w:cstheme="minorHAnsi"/>
              </w:rPr>
              <w:t xml:space="preserve"> atd.)</w:t>
            </w:r>
          </w:p>
        </w:tc>
      </w:tr>
    </w:tbl>
    <w:p w14:paraId="590A147B" w14:textId="77777777" w:rsidR="001963EF" w:rsidRDefault="001963EF">
      <w:r>
        <w:br w:type="page"/>
      </w:r>
    </w:p>
    <w:tbl>
      <w:tblPr>
        <w:tblW w:w="9534" w:type="dxa"/>
        <w:tblInd w:w="106" w:type="dxa"/>
        <w:tblLayout w:type="fixed"/>
        <w:tblCellMar>
          <w:left w:w="70" w:type="dxa"/>
          <w:right w:w="70" w:type="dxa"/>
        </w:tblCellMar>
        <w:tblLook w:val="04A0" w:firstRow="1" w:lastRow="0" w:firstColumn="1" w:lastColumn="0" w:noHBand="0" w:noVBand="1"/>
      </w:tblPr>
      <w:tblGrid>
        <w:gridCol w:w="1533"/>
        <w:gridCol w:w="8001"/>
      </w:tblGrid>
      <w:tr w:rsidR="001963EF" w14:paraId="601F043B" w14:textId="77777777" w:rsidTr="00AC7135">
        <w:trPr>
          <w:trHeight w:val="300"/>
          <w:tblHeader/>
        </w:trPr>
        <w:tc>
          <w:tcPr>
            <w:tcW w:w="1533"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8069202" w14:textId="77777777" w:rsidR="001963EF" w:rsidRDefault="001963EF" w:rsidP="00AC7135">
            <w:pPr>
              <w:pStyle w:val="Tabulka-zhlav"/>
              <w:rPr>
                <w:rFonts w:cstheme="minorHAnsi"/>
                <w:sz w:val="18"/>
                <w:szCs w:val="18"/>
              </w:rPr>
            </w:pPr>
          </w:p>
          <w:p w14:paraId="2F1C556F" w14:textId="77777777" w:rsidR="001963EF" w:rsidRDefault="001963EF" w:rsidP="00AC7135">
            <w:pPr>
              <w:pStyle w:val="Tabulka-zhlav"/>
              <w:rPr>
                <w:rFonts w:cstheme="minorHAnsi"/>
                <w:sz w:val="18"/>
                <w:szCs w:val="18"/>
              </w:rPr>
            </w:pPr>
            <w:r>
              <w:rPr>
                <w:rFonts w:cstheme="minorHAnsi"/>
                <w:sz w:val="18"/>
                <w:szCs w:val="18"/>
              </w:rPr>
              <w:t>Parametr</w:t>
            </w:r>
          </w:p>
        </w:tc>
        <w:tc>
          <w:tcPr>
            <w:tcW w:w="8001" w:type="dxa"/>
            <w:tcBorders>
              <w:top w:val="single" w:sz="8" w:space="0" w:color="000000"/>
              <w:bottom w:val="single" w:sz="4" w:space="0" w:color="000000"/>
              <w:right w:val="single" w:sz="8" w:space="0" w:color="000000"/>
            </w:tcBorders>
            <w:shd w:val="clear" w:color="auto" w:fill="D9D9D9" w:themeFill="background1" w:themeFillShade="D9"/>
            <w:vAlign w:val="center"/>
          </w:tcPr>
          <w:p w14:paraId="6D063CCB" w14:textId="77777777" w:rsidR="001963EF" w:rsidRDefault="001963EF" w:rsidP="00AC7135">
            <w:pPr>
              <w:pStyle w:val="Tabulka-zhlav"/>
              <w:rPr>
                <w:rFonts w:cstheme="minorHAnsi"/>
                <w:b/>
                <w:bCs/>
                <w:color w:val="3465A4"/>
                <w:sz w:val="21"/>
                <w:szCs w:val="21"/>
              </w:rPr>
            </w:pPr>
            <w:r>
              <w:rPr>
                <w:rFonts w:cstheme="minorHAnsi"/>
                <w:b/>
                <w:bCs/>
                <w:color w:val="3465A4"/>
                <w:sz w:val="21"/>
                <w:szCs w:val="21"/>
              </w:rPr>
              <w:t>2 x NEXT GENERATION FIREWALL</w:t>
            </w:r>
          </w:p>
          <w:p w14:paraId="23571DCD" w14:textId="77777777" w:rsidR="001963EF" w:rsidRDefault="001963EF" w:rsidP="00AC7135">
            <w:pPr>
              <w:pStyle w:val="Tabulka-zhlav"/>
              <w:rPr>
                <w:rFonts w:cstheme="minorHAnsi"/>
                <w:sz w:val="18"/>
                <w:szCs w:val="18"/>
              </w:rPr>
            </w:pPr>
            <w:r>
              <w:rPr>
                <w:rFonts w:cstheme="minorHAnsi"/>
                <w:sz w:val="18"/>
                <w:szCs w:val="18"/>
              </w:rPr>
              <w:t>Popis parametru</w:t>
            </w:r>
          </w:p>
        </w:tc>
      </w:tr>
      <w:tr w:rsidR="00BB6D6B" w14:paraId="45225876" w14:textId="77777777" w:rsidTr="001963EF">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2E9263" w14:textId="0E6BCFA8" w:rsidR="00BB6D6B" w:rsidRDefault="00246D72">
            <w:pPr>
              <w:pStyle w:val="Tabulkauser"/>
              <w:spacing w:before="60" w:after="60"/>
              <w:rPr>
                <w:rFonts w:cstheme="minorHAnsi"/>
              </w:rPr>
            </w:pPr>
            <w:r>
              <w:rPr>
                <w:rFonts w:cstheme="minorHAnsi"/>
              </w:rPr>
              <w:t>Kategorizace a blokace provozu</w:t>
            </w:r>
          </w:p>
        </w:tc>
        <w:tc>
          <w:tcPr>
            <w:tcW w:w="8001" w:type="dxa"/>
            <w:tcBorders>
              <w:top w:val="single" w:sz="4" w:space="0" w:color="000000"/>
              <w:bottom w:val="single" w:sz="4" w:space="0" w:color="000000"/>
              <w:right w:val="single" w:sz="8" w:space="0" w:color="000000"/>
            </w:tcBorders>
            <w:shd w:val="clear" w:color="auto" w:fill="auto"/>
            <w:vAlign w:val="center"/>
          </w:tcPr>
          <w:p w14:paraId="1EB29C49" w14:textId="77777777" w:rsidR="00BB6D6B" w:rsidRDefault="00246D72">
            <w:pPr>
              <w:pStyle w:val="Tabulkauser"/>
              <w:spacing w:before="60" w:after="60"/>
              <w:rPr>
                <w:rFonts w:cstheme="minorHAnsi"/>
              </w:rPr>
            </w:pPr>
            <w:r>
              <w:rPr>
                <w:rFonts w:cstheme="minorHAnsi"/>
              </w:rPr>
              <w:t>Založená na kategorizaci webového obsahu, možnost monitorování navštívených kategorii na uživatele či skupinu, možnost kvóty – uživatel může navštěvovat určitou kategorii jen po určitou dobu během dne.</w:t>
            </w:r>
          </w:p>
        </w:tc>
      </w:tr>
      <w:tr w:rsidR="00BB6D6B" w14:paraId="56346A7E"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A88CB2" w14:textId="77777777" w:rsidR="00BB6D6B" w:rsidRDefault="00246D72">
            <w:pPr>
              <w:pStyle w:val="Tabulkauser"/>
              <w:spacing w:before="60" w:after="60"/>
              <w:rPr>
                <w:rFonts w:cstheme="minorHAnsi"/>
              </w:rPr>
            </w:pPr>
            <w:r>
              <w:rPr>
                <w:rFonts w:cstheme="minorHAnsi"/>
              </w:rPr>
              <w:t>Antispam</w:t>
            </w:r>
          </w:p>
        </w:tc>
        <w:tc>
          <w:tcPr>
            <w:tcW w:w="8001" w:type="dxa"/>
            <w:tcBorders>
              <w:top w:val="single" w:sz="4" w:space="0" w:color="000000"/>
              <w:bottom w:val="single" w:sz="4" w:space="0" w:color="000000"/>
              <w:right w:val="single" w:sz="8" w:space="0" w:color="000000"/>
            </w:tcBorders>
            <w:shd w:val="clear" w:color="auto" w:fill="auto"/>
            <w:vAlign w:val="center"/>
          </w:tcPr>
          <w:p w14:paraId="4A2A5CBC" w14:textId="77777777" w:rsidR="00BB6D6B" w:rsidRDefault="00246D72">
            <w:pPr>
              <w:pStyle w:val="Tabulkauser"/>
              <w:spacing w:before="60" w:after="60"/>
              <w:rPr>
                <w:rFonts w:cstheme="minorHAnsi"/>
              </w:rPr>
            </w:pPr>
            <w:r>
              <w:rPr>
                <w:rFonts w:cstheme="minorHAnsi"/>
              </w:rPr>
              <w:t>Antispamová a antivirová inspekce elektronické pošty</w:t>
            </w:r>
          </w:p>
        </w:tc>
      </w:tr>
      <w:tr w:rsidR="00BB6D6B" w14:paraId="64CFD99A"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3E64794" w14:textId="77777777" w:rsidR="00BB6D6B" w:rsidRDefault="00246D72">
            <w:pPr>
              <w:pStyle w:val="Tabulkauser"/>
              <w:spacing w:before="60" w:after="60"/>
              <w:rPr>
                <w:rFonts w:cstheme="minorHAnsi"/>
              </w:rPr>
            </w:pPr>
            <w:proofErr w:type="spellStart"/>
            <w:r>
              <w:rPr>
                <w:rFonts w:cstheme="minorHAnsi"/>
              </w:rPr>
              <w:t>Sandbox</w:t>
            </w:r>
            <w:proofErr w:type="spellEnd"/>
          </w:p>
        </w:tc>
        <w:tc>
          <w:tcPr>
            <w:tcW w:w="8001" w:type="dxa"/>
            <w:tcBorders>
              <w:top w:val="single" w:sz="4" w:space="0" w:color="000000"/>
              <w:bottom w:val="single" w:sz="4" w:space="0" w:color="000000"/>
              <w:right w:val="single" w:sz="8" w:space="0" w:color="000000"/>
            </w:tcBorders>
            <w:shd w:val="clear" w:color="auto" w:fill="auto"/>
            <w:vAlign w:val="center"/>
          </w:tcPr>
          <w:p w14:paraId="2454D082" w14:textId="77777777" w:rsidR="00BB6D6B" w:rsidRDefault="00246D72">
            <w:pPr>
              <w:pStyle w:val="Tabulkauser"/>
              <w:spacing w:before="60" w:after="60"/>
              <w:rPr>
                <w:rFonts w:cstheme="minorHAnsi"/>
              </w:rPr>
            </w:pPr>
            <w:r>
              <w:rPr>
                <w:rFonts w:cstheme="minorHAnsi"/>
              </w:rPr>
              <w:t xml:space="preserve">Integrovaný </w:t>
            </w:r>
            <w:proofErr w:type="spellStart"/>
            <w:r>
              <w:rPr>
                <w:rFonts w:cstheme="minorHAnsi"/>
              </w:rPr>
              <w:t>sandbox</w:t>
            </w:r>
            <w:proofErr w:type="spellEnd"/>
            <w:r>
              <w:rPr>
                <w:rFonts w:cstheme="minorHAnsi"/>
              </w:rPr>
              <w:t xml:space="preserve"> (ověření škodlivosti kódu spuštěním v reálných operačních systémech) v zařízení nebo integrované rozhraní pro napojení na externí službu výrobce zařízení (služba součástí dodávky)</w:t>
            </w:r>
          </w:p>
        </w:tc>
      </w:tr>
      <w:tr w:rsidR="00BB6D6B" w14:paraId="59990DE8"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4DBC2A3" w14:textId="77777777" w:rsidR="00BB6D6B" w:rsidRDefault="00246D72">
            <w:pPr>
              <w:pStyle w:val="Tabulkauser"/>
              <w:spacing w:before="60" w:after="60"/>
              <w:rPr>
                <w:rFonts w:cstheme="minorHAnsi"/>
              </w:rPr>
            </w:pPr>
            <w:r>
              <w:rPr>
                <w:rFonts w:cstheme="minorHAnsi"/>
              </w:rPr>
              <w:t>Aktualizace</w:t>
            </w:r>
          </w:p>
        </w:tc>
        <w:tc>
          <w:tcPr>
            <w:tcW w:w="8001" w:type="dxa"/>
            <w:tcBorders>
              <w:top w:val="single" w:sz="4" w:space="0" w:color="000000"/>
              <w:bottom w:val="single" w:sz="4" w:space="0" w:color="000000"/>
              <w:right w:val="single" w:sz="8" w:space="0" w:color="000000"/>
            </w:tcBorders>
            <w:shd w:val="clear" w:color="auto" w:fill="auto"/>
            <w:vAlign w:val="center"/>
          </w:tcPr>
          <w:p w14:paraId="4DC6AAF3" w14:textId="77777777" w:rsidR="00BB6D6B" w:rsidRDefault="00246D72">
            <w:pPr>
              <w:pStyle w:val="Tabulkauser"/>
              <w:spacing w:before="60" w:after="60"/>
              <w:rPr>
                <w:rFonts w:cstheme="minorHAnsi"/>
              </w:rPr>
            </w:pPr>
            <w:r>
              <w:rPr>
                <w:rFonts w:cstheme="minorHAnsi"/>
              </w:rPr>
              <w:t>Automatická aktualizace bezpečnostních funkcí poskytovaná výrobcem zařízení</w:t>
            </w:r>
          </w:p>
        </w:tc>
      </w:tr>
      <w:tr w:rsidR="00BB6D6B" w14:paraId="6CAC5F45"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B7711E" w14:textId="77777777" w:rsidR="00BB6D6B" w:rsidRDefault="00246D72">
            <w:pPr>
              <w:pStyle w:val="Tabulkauser"/>
              <w:spacing w:before="60" w:after="60"/>
              <w:rPr>
                <w:rFonts w:cstheme="minorHAnsi"/>
              </w:rPr>
            </w:pPr>
            <w:r>
              <w:rPr>
                <w:rFonts w:cstheme="minorHAnsi"/>
              </w:rPr>
              <w:t>Ověřování uživatelů</w:t>
            </w:r>
          </w:p>
        </w:tc>
        <w:tc>
          <w:tcPr>
            <w:tcW w:w="8001" w:type="dxa"/>
            <w:tcBorders>
              <w:top w:val="single" w:sz="4" w:space="0" w:color="000000"/>
              <w:bottom w:val="single" w:sz="4" w:space="0" w:color="000000"/>
              <w:right w:val="single" w:sz="8" w:space="0" w:color="000000"/>
            </w:tcBorders>
            <w:shd w:val="clear" w:color="auto" w:fill="auto"/>
            <w:vAlign w:val="center"/>
          </w:tcPr>
          <w:p w14:paraId="1B7B850F" w14:textId="77777777" w:rsidR="00BB6D6B" w:rsidRDefault="00246D72">
            <w:pPr>
              <w:pStyle w:val="Tabulkauser"/>
              <w:spacing w:before="60" w:after="60"/>
              <w:rPr>
                <w:rFonts w:cstheme="minorHAnsi"/>
              </w:rPr>
            </w:pPr>
            <w:r>
              <w:rPr>
                <w:rFonts w:cstheme="minorHAnsi"/>
              </w:rPr>
              <w:t xml:space="preserve">LDAP,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Single Sign On vůči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w:t>
            </w:r>
            <w:proofErr w:type="spellStart"/>
            <w:r>
              <w:rPr>
                <w:rFonts w:cstheme="minorHAnsi"/>
              </w:rPr>
              <w:t>Radius</w:t>
            </w:r>
            <w:proofErr w:type="spellEnd"/>
            <w:r>
              <w:rPr>
                <w:rFonts w:cstheme="minorHAnsi"/>
              </w:rPr>
              <w:t>, Ověřování na základě certifikátu</w:t>
            </w:r>
          </w:p>
        </w:tc>
      </w:tr>
      <w:tr w:rsidR="00BB6D6B" w14:paraId="56C3F11C"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BCFDD91" w14:textId="77777777" w:rsidR="00BB6D6B" w:rsidRDefault="00246D72">
            <w:pPr>
              <w:pStyle w:val="Tabulkauser"/>
              <w:spacing w:before="60" w:after="60"/>
              <w:rPr>
                <w:rFonts w:cstheme="minorHAnsi"/>
              </w:rPr>
            </w:pPr>
            <w:r>
              <w:rPr>
                <w:rFonts w:cstheme="minorHAnsi"/>
              </w:rPr>
              <w:t>Silná autentizace</w:t>
            </w:r>
          </w:p>
        </w:tc>
        <w:tc>
          <w:tcPr>
            <w:tcW w:w="8001" w:type="dxa"/>
            <w:tcBorders>
              <w:top w:val="single" w:sz="4" w:space="0" w:color="000000"/>
              <w:bottom w:val="single" w:sz="4" w:space="0" w:color="000000"/>
              <w:right w:val="single" w:sz="8" w:space="0" w:color="000000"/>
            </w:tcBorders>
            <w:shd w:val="clear" w:color="auto" w:fill="auto"/>
            <w:vAlign w:val="center"/>
          </w:tcPr>
          <w:p w14:paraId="6073D51F" w14:textId="77777777" w:rsidR="00BB6D6B" w:rsidRDefault="00246D72">
            <w:pPr>
              <w:pStyle w:val="Tabulkauser"/>
              <w:spacing w:before="60" w:after="60"/>
              <w:rPr>
                <w:rFonts w:cstheme="minorHAnsi"/>
              </w:rPr>
            </w:pPr>
            <w:r>
              <w:rPr>
                <w:rFonts w:cstheme="minorHAnsi"/>
              </w:rPr>
              <w:t xml:space="preserve">Podpora silné autentizace uživatelů – integrovaná podpora generátor jednorázových hesel (OTP) – pro </w:t>
            </w:r>
            <w:proofErr w:type="spellStart"/>
            <w:r>
              <w:rPr>
                <w:rFonts w:cstheme="minorHAnsi"/>
              </w:rPr>
              <w:t>dvoufaktorovou</w:t>
            </w:r>
            <w:proofErr w:type="spellEnd"/>
            <w:r>
              <w:rPr>
                <w:rFonts w:cstheme="minorHAnsi"/>
              </w:rPr>
              <w:t xml:space="preserve"> autentizaci, podpora certifikátů pro ověření uživatelů</w:t>
            </w:r>
          </w:p>
        </w:tc>
      </w:tr>
      <w:tr w:rsidR="00BB6D6B" w14:paraId="692E0A22"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0599C3" w14:textId="77777777" w:rsidR="00BB6D6B" w:rsidRDefault="00246D72">
            <w:pPr>
              <w:pStyle w:val="Tabulkauser"/>
              <w:spacing w:before="60" w:after="60"/>
              <w:rPr>
                <w:rFonts w:cstheme="minorHAnsi"/>
              </w:rPr>
            </w:pPr>
            <w:r>
              <w:rPr>
                <w:rFonts w:cstheme="minorHAnsi"/>
              </w:rPr>
              <w:t>Dynamické profily</w:t>
            </w:r>
          </w:p>
        </w:tc>
        <w:tc>
          <w:tcPr>
            <w:tcW w:w="8001" w:type="dxa"/>
            <w:tcBorders>
              <w:top w:val="single" w:sz="4" w:space="0" w:color="000000"/>
              <w:bottom w:val="single" w:sz="4" w:space="0" w:color="000000"/>
              <w:right w:val="single" w:sz="8" w:space="0" w:color="000000"/>
            </w:tcBorders>
            <w:shd w:val="clear" w:color="auto" w:fill="auto"/>
            <w:vAlign w:val="center"/>
          </w:tcPr>
          <w:p w14:paraId="0FE89879" w14:textId="77777777" w:rsidR="00BB6D6B" w:rsidRDefault="00246D72">
            <w:pPr>
              <w:pStyle w:val="Tabulkauser"/>
              <w:spacing w:before="60" w:after="60"/>
              <w:rPr>
                <w:rFonts w:cstheme="minorHAnsi"/>
              </w:rPr>
            </w:pPr>
            <w:r>
              <w:rPr>
                <w:rFonts w:cstheme="minorHAnsi"/>
              </w:rPr>
              <w:t>Přiřazení konkrétního profilu uživateli na základě jeho ověření</w:t>
            </w:r>
          </w:p>
        </w:tc>
      </w:tr>
      <w:tr w:rsidR="00BB6D6B" w14:paraId="13F16DD9"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47B2B0" w14:textId="77777777" w:rsidR="00BB6D6B" w:rsidRDefault="00246D72">
            <w:pPr>
              <w:pStyle w:val="Tabulkauser"/>
              <w:spacing w:before="60" w:after="60"/>
              <w:rPr>
                <w:rFonts w:cstheme="minorHAnsi"/>
              </w:rPr>
            </w:pPr>
            <w:r>
              <w:rPr>
                <w:rFonts w:cstheme="minorHAnsi"/>
              </w:rPr>
              <w:t>Certifikáty</w:t>
            </w:r>
          </w:p>
        </w:tc>
        <w:tc>
          <w:tcPr>
            <w:tcW w:w="8001" w:type="dxa"/>
            <w:tcBorders>
              <w:top w:val="single" w:sz="4" w:space="0" w:color="000000"/>
              <w:bottom w:val="single" w:sz="4" w:space="0" w:color="000000"/>
              <w:right w:val="single" w:sz="8" w:space="0" w:color="000000"/>
            </w:tcBorders>
            <w:shd w:val="clear" w:color="auto" w:fill="auto"/>
            <w:vAlign w:val="center"/>
          </w:tcPr>
          <w:p w14:paraId="279ED8D7" w14:textId="77777777" w:rsidR="00BB6D6B" w:rsidRDefault="00246D72">
            <w:pPr>
              <w:pStyle w:val="Tabulkauser"/>
              <w:spacing w:before="60" w:after="60"/>
              <w:rPr>
                <w:rFonts w:cstheme="minorHAnsi"/>
              </w:rPr>
            </w:pPr>
            <w:r>
              <w:rPr>
                <w:rFonts w:cstheme="minorHAnsi"/>
              </w:rPr>
              <w:t>Integrovaná podpora automatického vystavení a obnovy certifikátu veřejné certifikační autority pro zabezpečení SSL VPN a dalšího provozu z vnějšího prostředí</w:t>
            </w:r>
          </w:p>
        </w:tc>
      </w:tr>
      <w:tr w:rsidR="00BB6D6B" w14:paraId="2356814B"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0FEB16" w14:textId="77777777" w:rsidR="00BB6D6B" w:rsidRDefault="00246D72">
            <w:pPr>
              <w:pStyle w:val="Tabulkauser"/>
              <w:spacing w:before="60" w:after="60"/>
              <w:rPr>
                <w:rFonts w:cstheme="minorHAnsi"/>
              </w:rPr>
            </w:pPr>
            <w:proofErr w:type="spellStart"/>
            <w:r>
              <w:rPr>
                <w:rFonts w:cstheme="minorHAnsi"/>
              </w:rPr>
              <w:t>VoIP</w:t>
            </w:r>
            <w:proofErr w:type="spellEnd"/>
          </w:p>
        </w:tc>
        <w:tc>
          <w:tcPr>
            <w:tcW w:w="8001" w:type="dxa"/>
            <w:tcBorders>
              <w:top w:val="single" w:sz="4" w:space="0" w:color="000000"/>
              <w:bottom w:val="single" w:sz="4" w:space="0" w:color="000000"/>
              <w:right w:val="single" w:sz="8" w:space="0" w:color="000000"/>
            </w:tcBorders>
            <w:shd w:val="clear" w:color="auto" w:fill="auto"/>
            <w:vAlign w:val="center"/>
          </w:tcPr>
          <w:p w14:paraId="6DBA68E1" w14:textId="77777777" w:rsidR="00BB6D6B" w:rsidRDefault="00246D72">
            <w:pPr>
              <w:pStyle w:val="Tabulkauser"/>
              <w:spacing w:before="60" w:after="60"/>
              <w:rPr>
                <w:rFonts w:cstheme="minorHAnsi"/>
              </w:rPr>
            </w:pPr>
            <w:r>
              <w:rPr>
                <w:rFonts w:cstheme="minorHAnsi"/>
              </w:rPr>
              <w:t xml:space="preserve">Podpora </w:t>
            </w:r>
            <w:proofErr w:type="spellStart"/>
            <w:r>
              <w:rPr>
                <w:rFonts w:cstheme="minorHAnsi"/>
              </w:rPr>
              <w:t>VoIP</w:t>
            </w:r>
            <w:proofErr w:type="spellEnd"/>
            <w:r>
              <w:rPr>
                <w:rFonts w:cstheme="minorHAnsi"/>
              </w:rPr>
              <w:t xml:space="preserve">, SIP včetně zabezpečení, </w:t>
            </w:r>
            <w:proofErr w:type="spellStart"/>
            <w:r>
              <w:rPr>
                <w:rFonts w:cstheme="minorHAnsi"/>
              </w:rPr>
              <w:t>rate</w:t>
            </w:r>
            <w:proofErr w:type="spellEnd"/>
            <w:r>
              <w:rPr>
                <w:rFonts w:cstheme="minorHAnsi"/>
              </w:rPr>
              <w:t xml:space="preserve"> </w:t>
            </w:r>
            <w:proofErr w:type="spellStart"/>
            <w:r>
              <w:rPr>
                <w:rFonts w:cstheme="minorHAnsi"/>
              </w:rPr>
              <w:t>limitingu</w:t>
            </w:r>
            <w:proofErr w:type="spellEnd"/>
            <w:r>
              <w:rPr>
                <w:rFonts w:cstheme="minorHAnsi"/>
              </w:rPr>
              <w:t>, analýzy protokolu</w:t>
            </w:r>
          </w:p>
        </w:tc>
      </w:tr>
      <w:tr w:rsidR="00BB6D6B" w14:paraId="041910DA"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AACFF8" w14:textId="77777777" w:rsidR="00BB6D6B" w:rsidRDefault="00246D72">
            <w:pPr>
              <w:pStyle w:val="Tabulkauser"/>
              <w:spacing w:before="60" w:after="60"/>
              <w:rPr>
                <w:rFonts w:cstheme="minorHAnsi"/>
              </w:rPr>
            </w:pPr>
            <w:r>
              <w:rPr>
                <w:rFonts w:cstheme="minorHAnsi"/>
              </w:rPr>
              <w:t>Řízení provozu</w:t>
            </w:r>
          </w:p>
        </w:tc>
        <w:tc>
          <w:tcPr>
            <w:tcW w:w="8001" w:type="dxa"/>
            <w:tcBorders>
              <w:top w:val="single" w:sz="4" w:space="0" w:color="000000"/>
              <w:bottom w:val="single" w:sz="4" w:space="0" w:color="000000"/>
              <w:right w:val="single" w:sz="8" w:space="0" w:color="000000"/>
            </w:tcBorders>
            <w:shd w:val="clear" w:color="auto" w:fill="auto"/>
            <w:vAlign w:val="center"/>
          </w:tcPr>
          <w:p w14:paraId="5BF93FFF" w14:textId="77777777" w:rsidR="00BB6D6B" w:rsidRDefault="00246D72">
            <w:pPr>
              <w:pStyle w:val="Tabulkauser"/>
              <w:spacing w:before="60" w:after="60"/>
              <w:rPr>
                <w:rFonts w:cstheme="minorHAnsi"/>
              </w:rPr>
            </w:pPr>
            <w:proofErr w:type="spellStart"/>
            <w:r>
              <w:rPr>
                <w:rFonts w:cstheme="minorHAnsi"/>
              </w:rPr>
              <w:t>Traffic</w:t>
            </w:r>
            <w:proofErr w:type="spellEnd"/>
            <w:r>
              <w:rPr>
                <w:rFonts w:cstheme="minorHAnsi"/>
              </w:rPr>
              <w:t xml:space="preserve"> </w:t>
            </w:r>
            <w:proofErr w:type="spellStart"/>
            <w:r>
              <w:rPr>
                <w:rFonts w:cstheme="minorHAnsi"/>
              </w:rPr>
              <w:t>Shaping</w:t>
            </w:r>
            <w:proofErr w:type="spellEnd"/>
            <w:r>
              <w:rPr>
                <w:rFonts w:cstheme="minorHAnsi"/>
              </w:rPr>
              <w:t xml:space="preserve"> (omezení propustnosti), včetně aplikace na konkrétní aplikaci nebo webovou kategorii</w:t>
            </w:r>
          </w:p>
        </w:tc>
      </w:tr>
      <w:tr w:rsidR="00BB6D6B" w14:paraId="5B4A1C77"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A82E4C" w14:textId="77777777" w:rsidR="00BB6D6B" w:rsidRDefault="00246D72">
            <w:pPr>
              <w:pStyle w:val="Tabulkauser"/>
              <w:spacing w:before="60" w:after="60"/>
              <w:rPr>
                <w:rFonts w:cstheme="minorHAnsi"/>
              </w:rPr>
            </w:pPr>
            <w:r>
              <w:rPr>
                <w:rFonts w:cstheme="minorHAnsi"/>
              </w:rPr>
              <w:t>Management a monitoring</w:t>
            </w:r>
          </w:p>
        </w:tc>
        <w:tc>
          <w:tcPr>
            <w:tcW w:w="8001" w:type="dxa"/>
            <w:tcBorders>
              <w:top w:val="single" w:sz="4" w:space="0" w:color="000000"/>
              <w:bottom w:val="single" w:sz="4" w:space="0" w:color="000000"/>
              <w:right w:val="single" w:sz="8" w:space="0" w:color="000000"/>
            </w:tcBorders>
            <w:shd w:val="clear" w:color="auto" w:fill="auto"/>
            <w:vAlign w:val="center"/>
          </w:tcPr>
          <w:p w14:paraId="5F04EECD" w14:textId="77777777" w:rsidR="00BB6D6B" w:rsidRDefault="00246D72">
            <w:pPr>
              <w:pStyle w:val="Tabulkauser"/>
              <w:spacing w:before="60" w:after="60"/>
              <w:rPr>
                <w:rFonts w:cstheme="minorHAnsi"/>
              </w:rPr>
            </w:pPr>
            <w:r>
              <w:rPr>
                <w:rFonts w:cstheme="minorHAnsi"/>
              </w:rPr>
              <w:t xml:space="preserve">HTTP/S, SSH, SNMP, </w:t>
            </w:r>
            <w:proofErr w:type="spellStart"/>
            <w:r>
              <w:rPr>
                <w:rFonts w:cstheme="minorHAnsi"/>
              </w:rPr>
              <w:t>syslog</w:t>
            </w:r>
            <w:proofErr w:type="spellEnd"/>
          </w:p>
        </w:tc>
      </w:tr>
      <w:tr w:rsidR="00BB6D6B" w14:paraId="063E2BB6"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32F3F2" w14:textId="77777777" w:rsidR="00BB6D6B" w:rsidRDefault="00246D72">
            <w:pPr>
              <w:pStyle w:val="Tabulkauser"/>
              <w:spacing w:before="60" w:after="60"/>
              <w:rPr>
                <w:rFonts w:cstheme="minorHAnsi"/>
              </w:rPr>
            </w:pPr>
            <w:r>
              <w:rPr>
                <w:rFonts w:cstheme="minorHAnsi"/>
              </w:rPr>
              <w:t>Centrální správa</w:t>
            </w:r>
          </w:p>
        </w:tc>
        <w:tc>
          <w:tcPr>
            <w:tcW w:w="8001" w:type="dxa"/>
            <w:tcBorders>
              <w:top w:val="single" w:sz="4" w:space="0" w:color="000000"/>
              <w:bottom w:val="single" w:sz="4" w:space="0" w:color="000000"/>
              <w:right w:val="single" w:sz="8" w:space="0" w:color="000000"/>
            </w:tcBorders>
            <w:shd w:val="clear" w:color="auto" w:fill="auto"/>
            <w:vAlign w:val="center"/>
          </w:tcPr>
          <w:p w14:paraId="4EC56846" w14:textId="77777777" w:rsidR="00BB6D6B" w:rsidRDefault="00246D72">
            <w:pPr>
              <w:pStyle w:val="Tabulkauser"/>
              <w:spacing w:before="60" w:after="60"/>
              <w:rPr>
                <w:rFonts w:cstheme="minorHAnsi"/>
              </w:rPr>
            </w:pPr>
            <w:r>
              <w:rPr>
                <w:rFonts w:cstheme="minorHAnsi"/>
              </w:rPr>
              <w:t>Jednotná centrální správa clusteru jako celku, monitorování a aktualizace firmware z centrální webové grafické konzole</w:t>
            </w:r>
          </w:p>
        </w:tc>
      </w:tr>
      <w:tr w:rsidR="00BB6D6B" w14:paraId="232CC19C"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1F9646" w14:textId="77777777" w:rsidR="00BB6D6B" w:rsidRDefault="00246D72">
            <w:pPr>
              <w:pStyle w:val="Tabulkauser"/>
              <w:spacing w:before="60" w:after="60"/>
              <w:rPr>
                <w:rFonts w:cstheme="minorHAnsi"/>
              </w:rPr>
            </w:pPr>
            <w:r>
              <w:rPr>
                <w:rFonts w:cstheme="minorHAnsi"/>
              </w:rPr>
              <w:t>Automatizace</w:t>
            </w:r>
          </w:p>
        </w:tc>
        <w:tc>
          <w:tcPr>
            <w:tcW w:w="8001" w:type="dxa"/>
            <w:tcBorders>
              <w:top w:val="single" w:sz="4" w:space="0" w:color="000000"/>
              <w:bottom w:val="single" w:sz="4" w:space="0" w:color="000000"/>
              <w:right w:val="single" w:sz="8" w:space="0" w:color="000000"/>
            </w:tcBorders>
            <w:shd w:val="clear" w:color="auto" w:fill="auto"/>
            <w:vAlign w:val="center"/>
          </w:tcPr>
          <w:p w14:paraId="48D4B4E6" w14:textId="77777777" w:rsidR="00BB6D6B" w:rsidRDefault="00246D72">
            <w:pPr>
              <w:pStyle w:val="Tabulkauser"/>
              <w:spacing w:before="60" w:after="60"/>
              <w:rPr>
                <w:rFonts w:cstheme="minorHAnsi"/>
              </w:rPr>
            </w:pPr>
            <w:r>
              <w:rPr>
                <w:rFonts w:cstheme="minorHAnsi"/>
              </w:rPr>
              <w:t>Integrované otevřené a dokumentované API pro automatizaci správy a integraci s dalšími systémy (např. EDR/XDR)</w:t>
            </w:r>
          </w:p>
        </w:tc>
      </w:tr>
      <w:tr w:rsidR="00BB6D6B" w14:paraId="4B99BFA0"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70C4049" w14:textId="77777777" w:rsidR="00BB6D6B" w:rsidRDefault="00246D72">
            <w:pPr>
              <w:pStyle w:val="Tabulkauser"/>
              <w:spacing w:before="60" w:after="60"/>
              <w:rPr>
                <w:rFonts w:cstheme="minorHAnsi"/>
              </w:rPr>
            </w:pPr>
            <w:r>
              <w:rPr>
                <w:rFonts w:cstheme="minorHAnsi"/>
              </w:rPr>
              <w:t>SD-WAN</w:t>
            </w:r>
          </w:p>
        </w:tc>
        <w:tc>
          <w:tcPr>
            <w:tcW w:w="8001" w:type="dxa"/>
            <w:tcBorders>
              <w:top w:val="single" w:sz="4" w:space="0" w:color="000000"/>
              <w:bottom w:val="single" w:sz="4" w:space="0" w:color="000000"/>
              <w:right w:val="single" w:sz="8" w:space="0" w:color="000000"/>
            </w:tcBorders>
            <w:shd w:val="clear" w:color="auto" w:fill="auto"/>
            <w:vAlign w:val="center"/>
          </w:tcPr>
          <w:p w14:paraId="7C0AF659" w14:textId="77777777" w:rsidR="00BB6D6B" w:rsidRDefault="00246D72">
            <w:pPr>
              <w:pStyle w:val="Tabulkauser"/>
              <w:spacing w:before="60" w:after="60"/>
              <w:rPr>
                <w:rFonts w:cstheme="minorHAnsi"/>
              </w:rPr>
            </w:pPr>
            <w:r>
              <w:rPr>
                <w:rFonts w:cstheme="minorHAnsi"/>
              </w:rPr>
              <w:t>Integrovaná podpora SD WAN-min. rozkládání zátěže a vysoká dostupnost více internetových přípojek</w:t>
            </w:r>
          </w:p>
        </w:tc>
      </w:tr>
      <w:tr w:rsidR="00BB6D6B" w14:paraId="7488922C"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592A60" w14:textId="77777777" w:rsidR="00BB6D6B" w:rsidRDefault="00246D72">
            <w:pPr>
              <w:pStyle w:val="Tabulkauser"/>
              <w:spacing w:before="60" w:after="60"/>
              <w:rPr>
                <w:rFonts w:cstheme="minorHAnsi"/>
              </w:rPr>
            </w:pPr>
            <w:r>
              <w:rPr>
                <w:rFonts w:cstheme="minorHAnsi"/>
              </w:rPr>
              <w:t>Sledování toků</w:t>
            </w:r>
          </w:p>
        </w:tc>
        <w:tc>
          <w:tcPr>
            <w:tcW w:w="8001" w:type="dxa"/>
            <w:tcBorders>
              <w:top w:val="single" w:sz="4" w:space="0" w:color="000000"/>
              <w:bottom w:val="single" w:sz="4" w:space="0" w:color="000000"/>
              <w:right w:val="single" w:sz="8" w:space="0" w:color="000000"/>
            </w:tcBorders>
            <w:shd w:val="clear" w:color="auto" w:fill="auto"/>
            <w:vAlign w:val="center"/>
          </w:tcPr>
          <w:p w14:paraId="4BBB8921" w14:textId="77777777" w:rsidR="00BB6D6B" w:rsidRDefault="00246D72">
            <w:pPr>
              <w:pStyle w:val="Tabulkauser"/>
              <w:spacing w:before="60" w:after="60"/>
              <w:rPr>
                <w:rFonts w:cstheme="minorHAnsi"/>
              </w:rPr>
            </w:pPr>
            <w:r>
              <w:rPr>
                <w:rFonts w:cstheme="minorHAnsi"/>
              </w:rPr>
              <w:t>Export síťových toků (</w:t>
            </w:r>
            <w:proofErr w:type="spellStart"/>
            <w:r>
              <w:rPr>
                <w:rFonts w:cstheme="minorHAnsi"/>
              </w:rPr>
              <w:t>Netflow</w:t>
            </w:r>
            <w:proofErr w:type="spellEnd"/>
            <w:r>
              <w:rPr>
                <w:rFonts w:cstheme="minorHAnsi"/>
              </w:rPr>
              <w:t xml:space="preserve"> nebo ekvivalent (</w:t>
            </w:r>
            <w:proofErr w:type="spellStart"/>
            <w:r>
              <w:rPr>
                <w:rFonts w:cstheme="minorHAnsi"/>
              </w:rPr>
              <w:t>sFlow</w:t>
            </w:r>
            <w:proofErr w:type="spellEnd"/>
            <w:r>
              <w:rPr>
                <w:rFonts w:cstheme="minorHAnsi"/>
              </w:rPr>
              <w:t xml:space="preserve"> není ekvivalent))</w:t>
            </w:r>
          </w:p>
        </w:tc>
      </w:tr>
      <w:tr w:rsidR="00BB6D6B" w14:paraId="58175364"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5CA45C" w14:textId="77777777" w:rsidR="00BB6D6B" w:rsidRDefault="00246D72">
            <w:pPr>
              <w:pStyle w:val="Tabulkauser"/>
              <w:spacing w:before="60" w:after="60"/>
              <w:rPr>
                <w:rFonts w:cstheme="minorHAnsi"/>
              </w:rPr>
            </w:pPr>
            <w:r>
              <w:rPr>
                <w:rFonts w:cstheme="minorHAnsi"/>
              </w:rPr>
              <w:t>Bezpečnost</w:t>
            </w:r>
          </w:p>
        </w:tc>
        <w:tc>
          <w:tcPr>
            <w:tcW w:w="8001" w:type="dxa"/>
            <w:tcBorders>
              <w:top w:val="single" w:sz="4" w:space="0" w:color="000000"/>
              <w:bottom w:val="single" w:sz="4" w:space="0" w:color="000000"/>
              <w:right w:val="single" w:sz="8" w:space="0" w:color="000000"/>
            </w:tcBorders>
            <w:shd w:val="clear" w:color="auto" w:fill="auto"/>
            <w:vAlign w:val="center"/>
          </w:tcPr>
          <w:p w14:paraId="1B1A395D" w14:textId="77777777" w:rsidR="00BB6D6B" w:rsidRDefault="00246D72">
            <w:pPr>
              <w:pStyle w:val="Tabulkauser"/>
              <w:spacing w:before="60" w:after="60"/>
              <w:rPr>
                <w:rFonts w:cstheme="minorHAnsi"/>
              </w:rPr>
            </w:pPr>
            <w:r>
              <w:rPr>
                <w:rFonts w:cstheme="minorHAnsi"/>
              </w:rPr>
              <w:t>Integrovaný TPM (</w:t>
            </w:r>
            <w:proofErr w:type="spellStart"/>
            <w:r>
              <w:rPr>
                <w:rFonts w:cstheme="minorHAnsi"/>
              </w:rPr>
              <w:t>Trusted</w:t>
            </w:r>
            <w:proofErr w:type="spellEnd"/>
            <w:r>
              <w:rPr>
                <w:rFonts w:cstheme="minorHAnsi"/>
              </w:rPr>
              <w:t xml:space="preserve"> </w:t>
            </w:r>
            <w:proofErr w:type="spellStart"/>
            <w:r>
              <w:rPr>
                <w:rFonts w:cstheme="minorHAnsi"/>
              </w:rPr>
              <w:t>Platform</w:t>
            </w:r>
            <w:proofErr w:type="spellEnd"/>
            <w:r>
              <w:rPr>
                <w:rFonts w:cstheme="minorHAnsi"/>
              </w:rPr>
              <w:t xml:space="preserve"> Module) čip pro ukládání citlivých údajů</w:t>
            </w:r>
          </w:p>
        </w:tc>
      </w:tr>
      <w:tr w:rsidR="00BB6D6B" w14:paraId="586EEFBA"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1E6FC6C" w14:textId="77777777" w:rsidR="00BB6D6B" w:rsidRDefault="00246D72">
            <w:pPr>
              <w:pStyle w:val="Tabulkauser"/>
              <w:spacing w:before="60" w:after="60"/>
              <w:rPr>
                <w:rFonts w:cstheme="minorHAnsi"/>
              </w:rPr>
            </w:pPr>
            <w:r>
              <w:rPr>
                <w:rFonts w:cstheme="minorHAnsi"/>
              </w:rPr>
              <w:t>Standardní funkce</w:t>
            </w:r>
          </w:p>
        </w:tc>
        <w:tc>
          <w:tcPr>
            <w:tcW w:w="8001" w:type="dxa"/>
            <w:tcBorders>
              <w:top w:val="single" w:sz="4" w:space="0" w:color="000000"/>
              <w:bottom w:val="single" w:sz="4" w:space="0" w:color="000000"/>
              <w:right w:val="single" w:sz="8" w:space="0" w:color="000000"/>
            </w:tcBorders>
            <w:shd w:val="clear" w:color="auto" w:fill="auto"/>
            <w:vAlign w:val="center"/>
          </w:tcPr>
          <w:p w14:paraId="656E6D96" w14:textId="77777777" w:rsidR="00BB6D6B" w:rsidRDefault="00246D72">
            <w:pPr>
              <w:pStyle w:val="Tabulkauser"/>
              <w:spacing w:before="60" w:after="60"/>
              <w:rPr>
                <w:rFonts w:cstheme="minorHAnsi"/>
              </w:rPr>
            </w:pPr>
            <w:r>
              <w:rPr>
                <w:rFonts w:cstheme="minorHAnsi"/>
              </w:rPr>
              <w:t xml:space="preserve">NAT, statické a dynamické </w:t>
            </w:r>
            <w:proofErr w:type="spellStart"/>
            <w:r>
              <w:rPr>
                <w:rFonts w:cstheme="minorHAnsi"/>
              </w:rPr>
              <w:t>routování</w:t>
            </w:r>
            <w:proofErr w:type="spellEnd"/>
            <w:r>
              <w:rPr>
                <w:rFonts w:cstheme="minorHAnsi"/>
              </w:rPr>
              <w:t>, publikace interních serverů</w:t>
            </w:r>
          </w:p>
        </w:tc>
      </w:tr>
      <w:tr w:rsidR="00BB6D6B" w14:paraId="3C5B4CC0" w14:textId="77777777" w:rsidTr="001963EF">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EFA36A" w14:textId="77777777" w:rsidR="00BB6D6B" w:rsidRDefault="00246D72">
            <w:pPr>
              <w:pStyle w:val="Tabulkauser"/>
              <w:spacing w:before="60" w:after="60"/>
              <w:rPr>
                <w:rFonts w:cstheme="minorHAnsi"/>
              </w:rPr>
            </w:pPr>
            <w:r>
              <w:rPr>
                <w:rFonts w:cstheme="minorHAnsi"/>
              </w:rPr>
              <w:t>Napájení</w:t>
            </w:r>
          </w:p>
        </w:tc>
        <w:tc>
          <w:tcPr>
            <w:tcW w:w="8001" w:type="dxa"/>
            <w:tcBorders>
              <w:top w:val="single" w:sz="4" w:space="0" w:color="000000"/>
              <w:bottom w:val="single" w:sz="4" w:space="0" w:color="000000"/>
              <w:right w:val="single" w:sz="8" w:space="0" w:color="000000"/>
            </w:tcBorders>
            <w:shd w:val="clear" w:color="auto" w:fill="auto"/>
            <w:vAlign w:val="center"/>
          </w:tcPr>
          <w:p w14:paraId="2E5CE21D" w14:textId="77777777" w:rsidR="00BB6D6B" w:rsidRDefault="00246D72">
            <w:pPr>
              <w:pStyle w:val="Tabulkauser"/>
              <w:spacing w:before="60" w:after="60"/>
              <w:rPr>
                <w:rFonts w:cstheme="minorHAnsi"/>
              </w:rPr>
            </w:pPr>
            <w:r>
              <w:rPr>
                <w:rFonts w:cstheme="minorHAnsi"/>
              </w:rPr>
              <w:t>Integrované redundantní napájecí zdroje</w:t>
            </w:r>
          </w:p>
        </w:tc>
      </w:tr>
      <w:tr w:rsidR="00BB6D6B" w14:paraId="5B3E4A7D" w14:textId="77777777" w:rsidTr="001963EF">
        <w:trPr>
          <w:trHeight w:val="315"/>
        </w:trPr>
        <w:tc>
          <w:tcPr>
            <w:tcW w:w="1533"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59C2FE7" w14:textId="77777777" w:rsidR="00BB6D6B" w:rsidRDefault="00246D72">
            <w:pPr>
              <w:pStyle w:val="Tabulkauser"/>
              <w:spacing w:before="60" w:after="60"/>
              <w:rPr>
                <w:rFonts w:cstheme="minorHAnsi"/>
              </w:rPr>
            </w:pPr>
            <w:r>
              <w:rPr>
                <w:rFonts w:cstheme="minorHAnsi"/>
              </w:rPr>
              <w:t>Záruční servis</w:t>
            </w:r>
          </w:p>
        </w:tc>
        <w:tc>
          <w:tcPr>
            <w:tcW w:w="8001" w:type="dxa"/>
            <w:tcBorders>
              <w:top w:val="single" w:sz="4" w:space="0" w:color="000000"/>
              <w:bottom w:val="single" w:sz="8" w:space="0" w:color="000000"/>
              <w:right w:val="single" w:sz="8" w:space="0" w:color="000000"/>
            </w:tcBorders>
            <w:shd w:val="clear" w:color="auto" w:fill="auto"/>
            <w:vAlign w:val="center"/>
          </w:tcPr>
          <w:p w14:paraId="23E675B4" w14:textId="77777777" w:rsidR="00BB6D6B" w:rsidRDefault="00246D72">
            <w:pPr>
              <w:pStyle w:val="Tabulkauser"/>
              <w:spacing w:before="60" w:after="60"/>
              <w:rPr>
                <w:rFonts w:cstheme="minorHAnsi"/>
              </w:rPr>
            </w:pPr>
            <w:r>
              <w:rPr>
                <w:rFonts w:cstheme="minorHAnsi"/>
              </w:rPr>
              <w:t xml:space="preserve">Záruka a podpora výrobce min. 60 měsíců v režimu 24x7. Odeslání náhradního zařízení nejdéle následující pracovní den po nahlášení závady. Včetně nároku na bezpečnostní aktualizace firmware a bezpečnostních funkcí-URL filtrace, IPS, </w:t>
            </w:r>
            <w:proofErr w:type="spellStart"/>
            <w:r>
              <w:rPr>
                <w:rFonts w:cstheme="minorHAnsi"/>
              </w:rPr>
              <w:t>antimalware</w:t>
            </w:r>
            <w:proofErr w:type="spellEnd"/>
            <w:r>
              <w:rPr>
                <w:rFonts w:cstheme="minorHAnsi"/>
              </w:rPr>
              <w:t xml:space="preserve">, antispam, aplikační kontrola, </w:t>
            </w:r>
            <w:proofErr w:type="spellStart"/>
            <w:r>
              <w:rPr>
                <w:rFonts w:cstheme="minorHAnsi"/>
              </w:rPr>
              <w:t>sandbox</w:t>
            </w:r>
            <w:proofErr w:type="spellEnd"/>
            <w:r>
              <w:rPr>
                <w:rFonts w:cstheme="minorHAnsi"/>
              </w:rPr>
              <w:t>)</w:t>
            </w:r>
          </w:p>
        </w:tc>
      </w:tr>
    </w:tbl>
    <w:p w14:paraId="7FBC7DEA" w14:textId="77777777" w:rsidR="00BB6D6B" w:rsidRDefault="00BB6D6B">
      <w:pPr>
        <w:pStyle w:val="Bezmezer"/>
        <w:rPr>
          <w:rFonts w:asciiTheme="minorHAnsi" w:hAnsiTheme="minorHAnsi" w:cstheme="minorHAnsi"/>
        </w:rPr>
      </w:pPr>
    </w:p>
    <w:tbl>
      <w:tblPr>
        <w:tblW w:w="9867" w:type="dxa"/>
        <w:tblLayout w:type="fixed"/>
        <w:tblCellMar>
          <w:left w:w="70" w:type="dxa"/>
          <w:right w:w="70" w:type="dxa"/>
        </w:tblCellMar>
        <w:tblLook w:val="04A0" w:firstRow="1" w:lastRow="0" w:firstColumn="1" w:lastColumn="0" w:noHBand="0" w:noVBand="1"/>
      </w:tblPr>
      <w:tblGrid>
        <w:gridCol w:w="1637"/>
        <w:gridCol w:w="8230"/>
      </w:tblGrid>
      <w:tr w:rsidR="00BB6D6B" w14:paraId="71095805" w14:textId="77777777" w:rsidTr="001963EF">
        <w:trPr>
          <w:trHeight w:val="300"/>
          <w:tblHeader/>
        </w:trPr>
        <w:tc>
          <w:tcPr>
            <w:tcW w:w="1637"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D377869" w14:textId="77777777" w:rsidR="00BB6D6B" w:rsidRDefault="00BB6D6B">
            <w:pPr>
              <w:pStyle w:val="Tabulka-zhlav"/>
              <w:rPr>
                <w:rFonts w:cstheme="minorHAnsi"/>
                <w:sz w:val="18"/>
                <w:szCs w:val="18"/>
              </w:rPr>
            </w:pPr>
            <w:bookmarkStart w:id="12" w:name="_Hlk213393760"/>
          </w:p>
          <w:p w14:paraId="54133E78" w14:textId="77777777" w:rsidR="00BB6D6B" w:rsidRDefault="00246D72">
            <w:pPr>
              <w:pStyle w:val="Tabulka-zhlav"/>
              <w:rPr>
                <w:rFonts w:cstheme="minorHAnsi"/>
                <w:sz w:val="18"/>
                <w:szCs w:val="18"/>
              </w:rPr>
            </w:pPr>
            <w:r>
              <w:rPr>
                <w:rFonts w:cstheme="minorHAnsi"/>
                <w:sz w:val="18"/>
                <w:szCs w:val="18"/>
              </w:rPr>
              <w:t>Parametr</w:t>
            </w:r>
          </w:p>
        </w:tc>
        <w:tc>
          <w:tcPr>
            <w:tcW w:w="8230" w:type="dxa"/>
            <w:tcBorders>
              <w:top w:val="single" w:sz="8" w:space="0" w:color="000000"/>
              <w:bottom w:val="single" w:sz="4" w:space="0" w:color="000000"/>
              <w:right w:val="single" w:sz="8" w:space="0" w:color="000000"/>
            </w:tcBorders>
            <w:shd w:val="clear" w:color="auto" w:fill="D9D9D9" w:themeFill="background1" w:themeFillShade="D9"/>
            <w:vAlign w:val="center"/>
          </w:tcPr>
          <w:p w14:paraId="015051D9" w14:textId="77777777" w:rsidR="00BB6D6B" w:rsidRDefault="00246D72">
            <w:pPr>
              <w:pStyle w:val="Tabulka-zhlav"/>
              <w:rPr>
                <w:rFonts w:cstheme="minorHAnsi"/>
                <w:sz w:val="18"/>
                <w:szCs w:val="18"/>
              </w:rPr>
            </w:pPr>
            <w:r>
              <w:rPr>
                <w:rFonts w:cstheme="minorHAnsi"/>
                <w:b/>
                <w:bCs/>
                <w:color w:val="3465A4"/>
                <w:sz w:val="21"/>
                <w:szCs w:val="21"/>
              </w:rPr>
              <w:t xml:space="preserve">10 × PŘÍSTUPOVÝ BOD </w:t>
            </w:r>
            <w:proofErr w:type="spellStart"/>
            <w:r>
              <w:rPr>
                <w:rFonts w:cstheme="minorHAnsi"/>
                <w:b/>
                <w:bCs/>
                <w:color w:val="3465A4"/>
                <w:sz w:val="21"/>
                <w:szCs w:val="21"/>
              </w:rPr>
              <w:t>WiFi</w:t>
            </w:r>
            <w:proofErr w:type="spellEnd"/>
            <w:r>
              <w:rPr>
                <w:rFonts w:cstheme="minorHAnsi"/>
                <w:b/>
                <w:bCs/>
                <w:color w:val="3465A4"/>
                <w:sz w:val="21"/>
                <w:szCs w:val="21"/>
              </w:rPr>
              <w:t xml:space="preserve"> S PŘÍSLUŠENSTVÍM</w:t>
            </w:r>
          </w:p>
          <w:p w14:paraId="0160938E" w14:textId="77777777" w:rsidR="00BB6D6B" w:rsidRDefault="00246D72">
            <w:pPr>
              <w:pStyle w:val="Tabulka-zhlav"/>
              <w:rPr>
                <w:rFonts w:cstheme="minorHAnsi"/>
                <w:sz w:val="18"/>
                <w:szCs w:val="18"/>
              </w:rPr>
            </w:pPr>
            <w:r>
              <w:rPr>
                <w:rFonts w:cstheme="minorHAnsi"/>
                <w:sz w:val="18"/>
                <w:szCs w:val="18"/>
              </w:rPr>
              <w:t>Popis parametru</w:t>
            </w:r>
          </w:p>
        </w:tc>
      </w:tr>
      <w:bookmarkEnd w:id="12"/>
      <w:tr w:rsidR="00BB6D6B" w14:paraId="55010078"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0E82AE51" w14:textId="77777777" w:rsidR="00BB6D6B" w:rsidRDefault="00246D72">
            <w:pPr>
              <w:pStyle w:val="Tabulkauser"/>
              <w:spacing w:before="60" w:after="60"/>
              <w:rPr>
                <w:rFonts w:cstheme="minorHAnsi"/>
              </w:rPr>
            </w:pPr>
            <w:r>
              <w:rPr>
                <w:rFonts w:cstheme="minorHAnsi"/>
              </w:rPr>
              <w:t>Základní funkce</w:t>
            </w:r>
          </w:p>
        </w:tc>
        <w:tc>
          <w:tcPr>
            <w:tcW w:w="8230" w:type="dxa"/>
            <w:tcBorders>
              <w:bottom w:val="single" w:sz="4" w:space="0" w:color="000000"/>
              <w:right w:val="single" w:sz="8" w:space="0" w:color="000000"/>
            </w:tcBorders>
            <w:shd w:val="clear" w:color="auto" w:fill="auto"/>
            <w:vAlign w:val="center"/>
          </w:tcPr>
          <w:p w14:paraId="46661358" w14:textId="77777777" w:rsidR="00BB6D6B" w:rsidRDefault="00246D72">
            <w:pPr>
              <w:pStyle w:val="Tabulkauser"/>
              <w:spacing w:before="60" w:after="60"/>
              <w:rPr>
                <w:rFonts w:cstheme="minorHAnsi"/>
              </w:rPr>
            </w:pPr>
            <w:r>
              <w:rPr>
                <w:rFonts w:cstheme="minorHAnsi"/>
              </w:rPr>
              <w:t>Přístupový bod (AP) standardu min Wi-Fi 6 včetně montážního materiálu na strop a zeď</w:t>
            </w:r>
          </w:p>
        </w:tc>
      </w:tr>
      <w:tr w:rsidR="00BB6D6B" w14:paraId="1B3E2206"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227BCBD8" w14:textId="77777777" w:rsidR="00BB6D6B" w:rsidRDefault="00246D72">
            <w:pPr>
              <w:pStyle w:val="Tabulkauser"/>
              <w:spacing w:before="60" w:after="60"/>
              <w:rPr>
                <w:rFonts w:cstheme="minorHAnsi"/>
              </w:rPr>
            </w:pPr>
            <w:r>
              <w:rPr>
                <w:rFonts w:cstheme="minorHAnsi"/>
              </w:rPr>
              <w:t>Frekvence</w:t>
            </w:r>
          </w:p>
        </w:tc>
        <w:tc>
          <w:tcPr>
            <w:tcW w:w="8230" w:type="dxa"/>
            <w:tcBorders>
              <w:bottom w:val="single" w:sz="4" w:space="0" w:color="000000"/>
              <w:right w:val="single" w:sz="8" w:space="0" w:color="000000"/>
            </w:tcBorders>
            <w:shd w:val="clear" w:color="auto" w:fill="auto"/>
            <w:vAlign w:val="center"/>
          </w:tcPr>
          <w:p w14:paraId="0247E58E" w14:textId="77777777" w:rsidR="00BB6D6B" w:rsidRDefault="00246D72">
            <w:pPr>
              <w:pStyle w:val="Tabulkauser"/>
              <w:spacing w:before="60" w:after="60"/>
              <w:rPr>
                <w:rFonts w:cstheme="minorHAnsi"/>
              </w:rPr>
            </w:pPr>
            <w:r>
              <w:rPr>
                <w:rFonts w:cstheme="minorHAnsi"/>
              </w:rPr>
              <w:t>Min. 2 nezávislé radiové moduly, musí zajistit činnost v radiových pásmech 2.4 a 5 GHz současně, s podporou standardu OFDMA a MIMO (min. 2x2)</w:t>
            </w:r>
          </w:p>
        </w:tc>
      </w:tr>
      <w:tr w:rsidR="00BB6D6B" w14:paraId="4B81150A"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39AC04D1" w14:textId="77777777" w:rsidR="00BB6D6B" w:rsidRDefault="00246D72">
            <w:pPr>
              <w:pStyle w:val="Tabulkauser"/>
              <w:spacing w:before="60" w:after="60"/>
              <w:rPr>
                <w:rFonts w:cstheme="minorHAnsi"/>
              </w:rPr>
            </w:pPr>
            <w:r>
              <w:rPr>
                <w:rFonts w:cstheme="minorHAnsi"/>
              </w:rPr>
              <w:t>Architektura</w:t>
            </w:r>
          </w:p>
        </w:tc>
        <w:tc>
          <w:tcPr>
            <w:tcW w:w="8230" w:type="dxa"/>
            <w:tcBorders>
              <w:bottom w:val="single" w:sz="4" w:space="0" w:color="000000"/>
              <w:right w:val="single" w:sz="8" w:space="0" w:color="000000"/>
            </w:tcBorders>
            <w:shd w:val="clear" w:color="auto" w:fill="auto"/>
            <w:vAlign w:val="center"/>
          </w:tcPr>
          <w:p w14:paraId="17419F18" w14:textId="77777777" w:rsidR="00BB6D6B" w:rsidRDefault="00246D72">
            <w:pPr>
              <w:pStyle w:val="Tabulkauser"/>
              <w:spacing w:before="60" w:after="60"/>
              <w:rPr>
                <w:rFonts w:cstheme="minorHAnsi"/>
              </w:rPr>
            </w:pPr>
            <w:r>
              <w:rPr>
                <w:rFonts w:cstheme="minorHAnsi"/>
              </w:rPr>
              <w:t xml:space="preserve">Homogenní </w:t>
            </w:r>
            <w:proofErr w:type="spellStart"/>
            <w:r>
              <w:rPr>
                <w:rFonts w:cstheme="minorHAnsi"/>
              </w:rPr>
              <w:t>WiFi</w:t>
            </w:r>
            <w:proofErr w:type="spellEnd"/>
            <w:r>
              <w:rPr>
                <w:rFonts w:cstheme="minorHAnsi"/>
              </w:rPr>
              <w:t xml:space="preserve"> síť s rychlým a spolehlivým roamingem klientů, podpora </w:t>
            </w:r>
            <w:proofErr w:type="spellStart"/>
            <w:r>
              <w:rPr>
                <w:rFonts w:cstheme="minorHAnsi"/>
              </w:rPr>
              <w:t>Mesh</w:t>
            </w:r>
            <w:proofErr w:type="spellEnd"/>
            <w:r>
              <w:rPr>
                <w:rFonts w:cstheme="minorHAnsi"/>
              </w:rPr>
              <w:t xml:space="preserve"> (https://en.wikipedia.org/wiki/</w:t>
            </w:r>
            <w:proofErr w:type="spellStart"/>
            <w:r>
              <w:rPr>
                <w:rFonts w:cstheme="minorHAnsi"/>
              </w:rPr>
              <w:t>Wireless_mesh_network</w:t>
            </w:r>
            <w:proofErr w:type="spellEnd"/>
            <w:r>
              <w:rPr>
                <w:rFonts w:cstheme="minorHAnsi"/>
              </w:rPr>
              <w:t>)</w:t>
            </w:r>
          </w:p>
        </w:tc>
      </w:tr>
      <w:tr w:rsidR="00BB6D6B" w14:paraId="03080766" w14:textId="77777777" w:rsidTr="001963EF">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3210F8C0" w14:textId="77777777" w:rsidR="00BB6D6B" w:rsidRDefault="00246D72">
            <w:pPr>
              <w:pStyle w:val="Tabulkauser"/>
              <w:spacing w:before="60" w:after="60"/>
              <w:rPr>
                <w:rFonts w:cstheme="minorHAnsi"/>
              </w:rPr>
            </w:pPr>
            <w:r>
              <w:rPr>
                <w:rFonts w:cstheme="minorHAnsi"/>
              </w:rPr>
              <w:t>Anténní systém</w:t>
            </w:r>
          </w:p>
        </w:tc>
        <w:tc>
          <w:tcPr>
            <w:tcW w:w="8230" w:type="dxa"/>
            <w:tcBorders>
              <w:bottom w:val="single" w:sz="4" w:space="0" w:color="000000"/>
              <w:right w:val="single" w:sz="8" w:space="0" w:color="000000"/>
            </w:tcBorders>
            <w:shd w:val="clear" w:color="auto" w:fill="auto"/>
            <w:vAlign w:val="center"/>
          </w:tcPr>
          <w:p w14:paraId="5023A89A" w14:textId="77777777" w:rsidR="00BB6D6B" w:rsidRDefault="00246D72">
            <w:pPr>
              <w:pStyle w:val="Tabulkauser"/>
              <w:spacing w:before="60" w:after="60"/>
              <w:rPr>
                <w:rFonts w:cstheme="minorHAnsi"/>
              </w:rPr>
            </w:pPr>
            <w:r>
              <w:rPr>
                <w:rFonts w:cstheme="minorHAnsi"/>
              </w:rPr>
              <w:t>Interní systém, optimalizovaný pro montáž na strop</w:t>
            </w:r>
          </w:p>
        </w:tc>
      </w:tr>
      <w:tr w:rsidR="00BB6D6B" w14:paraId="2512C72E" w14:textId="77777777" w:rsidTr="001963EF">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6610734C" w14:textId="77777777" w:rsidR="00BB6D6B" w:rsidRDefault="00246D72">
            <w:pPr>
              <w:pStyle w:val="Tabulkauser"/>
              <w:spacing w:before="60" w:after="60"/>
              <w:rPr>
                <w:rFonts w:cstheme="minorHAnsi"/>
              </w:rPr>
            </w:pPr>
            <w:r>
              <w:rPr>
                <w:rFonts w:cstheme="minorHAnsi"/>
              </w:rPr>
              <w:t>Současná obsluha více klientů</w:t>
            </w:r>
          </w:p>
        </w:tc>
        <w:tc>
          <w:tcPr>
            <w:tcW w:w="8230" w:type="dxa"/>
            <w:tcBorders>
              <w:bottom w:val="single" w:sz="4" w:space="0" w:color="000000"/>
              <w:right w:val="single" w:sz="8" w:space="0" w:color="000000"/>
            </w:tcBorders>
            <w:shd w:val="clear" w:color="auto" w:fill="auto"/>
            <w:vAlign w:val="center"/>
          </w:tcPr>
          <w:p w14:paraId="20242100" w14:textId="77777777" w:rsidR="00BB6D6B" w:rsidRDefault="00246D72">
            <w:pPr>
              <w:pStyle w:val="Tabulkauser"/>
              <w:spacing w:before="60" w:after="60"/>
              <w:rPr>
                <w:rFonts w:cstheme="minorHAnsi"/>
              </w:rPr>
            </w:pPr>
            <w:r>
              <w:rPr>
                <w:rFonts w:cstheme="minorHAnsi"/>
              </w:rPr>
              <w:t>Podpora MU–MIMO (</w:t>
            </w:r>
            <w:proofErr w:type="spellStart"/>
            <w:r>
              <w:rPr>
                <w:rFonts w:cstheme="minorHAnsi"/>
              </w:rPr>
              <w:t>Multi</w:t>
            </w:r>
            <w:proofErr w:type="spellEnd"/>
            <w:r>
              <w:rPr>
                <w:rFonts w:cstheme="minorHAnsi"/>
              </w:rPr>
              <w:t xml:space="preserve">–User </w:t>
            </w:r>
            <w:proofErr w:type="spellStart"/>
            <w:r>
              <w:rPr>
                <w:rFonts w:cstheme="minorHAnsi"/>
              </w:rPr>
              <w:t>Multiple</w:t>
            </w:r>
            <w:proofErr w:type="spellEnd"/>
            <w:r>
              <w:rPr>
                <w:rFonts w:cstheme="minorHAnsi"/>
              </w:rPr>
              <w:t xml:space="preserve"> Input/</w:t>
            </w:r>
            <w:proofErr w:type="spellStart"/>
            <w:r>
              <w:rPr>
                <w:rFonts w:cstheme="minorHAnsi"/>
              </w:rPr>
              <w:t>Multiple</w:t>
            </w:r>
            <w:proofErr w:type="spellEnd"/>
            <w:r>
              <w:rPr>
                <w:rFonts w:cstheme="minorHAnsi"/>
              </w:rPr>
              <w:t xml:space="preserve"> Output)</w:t>
            </w:r>
          </w:p>
        </w:tc>
      </w:tr>
      <w:tr w:rsidR="00BB6D6B" w14:paraId="3D4AEB6C"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5C7002CE" w14:textId="77777777" w:rsidR="00BB6D6B" w:rsidRDefault="00246D72">
            <w:pPr>
              <w:pStyle w:val="Tabulkauser"/>
              <w:spacing w:before="60" w:after="60"/>
              <w:rPr>
                <w:rFonts w:cstheme="minorHAnsi"/>
              </w:rPr>
            </w:pPr>
            <w:r>
              <w:rPr>
                <w:rFonts w:cstheme="minorHAnsi"/>
              </w:rPr>
              <w:t>Přenosové rychlosti</w:t>
            </w:r>
          </w:p>
        </w:tc>
        <w:tc>
          <w:tcPr>
            <w:tcW w:w="8230" w:type="dxa"/>
            <w:tcBorders>
              <w:bottom w:val="single" w:sz="4" w:space="0" w:color="000000"/>
              <w:right w:val="single" w:sz="8" w:space="0" w:color="000000"/>
            </w:tcBorders>
            <w:shd w:val="clear" w:color="auto" w:fill="auto"/>
            <w:vAlign w:val="center"/>
          </w:tcPr>
          <w:p w14:paraId="50288388" w14:textId="77777777" w:rsidR="00BB6D6B" w:rsidRDefault="00246D72">
            <w:pPr>
              <w:pStyle w:val="Tabulkauser"/>
              <w:spacing w:before="60" w:after="60"/>
              <w:rPr>
                <w:rFonts w:cstheme="minorHAnsi"/>
              </w:rPr>
            </w:pPr>
            <w:r>
              <w:rPr>
                <w:rFonts w:cstheme="minorHAnsi"/>
              </w:rPr>
              <w:t>2.4 / 5 GHz min. 550/1200 Mbps</w:t>
            </w:r>
          </w:p>
        </w:tc>
      </w:tr>
      <w:tr w:rsidR="00BB6D6B" w14:paraId="0EFAD30A"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7E36611A" w14:textId="77777777" w:rsidR="00BB6D6B" w:rsidRDefault="00246D72">
            <w:pPr>
              <w:pStyle w:val="Tabulkauser"/>
              <w:spacing w:before="60" w:after="60"/>
              <w:rPr>
                <w:rFonts w:cstheme="minorHAnsi"/>
              </w:rPr>
            </w:pPr>
            <w:r>
              <w:rPr>
                <w:rFonts w:cstheme="minorHAnsi"/>
              </w:rPr>
              <w:t>Standardy</w:t>
            </w:r>
          </w:p>
        </w:tc>
        <w:tc>
          <w:tcPr>
            <w:tcW w:w="8230" w:type="dxa"/>
            <w:tcBorders>
              <w:bottom w:val="single" w:sz="4" w:space="0" w:color="000000"/>
              <w:right w:val="single" w:sz="8" w:space="0" w:color="000000"/>
            </w:tcBorders>
            <w:shd w:val="clear" w:color="auto" w:fill="auto"/>
            <w:vAlign w:val="center"/>
          </w:tcPr>
          <w:p w14:paraId="07381E9B" w14:textId="77777777" w:rsidR="00BB6D6B" w:rsidRDefault="00246D72">
            <w:pPr>
              <w:pStyle w:val="Tabulkauser"/>
              <w:spacing w:before="60" w:after="60"/>
              <w:rPr>
                <w:rFonts w:cstheme="minorHAnsi"/>
              </w:rPr>
            </w:pPr>
            <w:r>
              <w:rPr>
                <w:rFonts w:cstheme="minorHAnsi"/>
              </w:rPr>
              <w:t>Podpora standardů 802.3at, 802.11n, 802.11ax, 802.11k, 802.11n, 802.</w:t>
            </w:r>
            <w:proofErr w:type="gramStart"/>
            <w:r>
              <w:rPr>
                <w:rFonts w:cstheme="minorHAnsi"/>
              </w:rPr>
              <w:t>11r</w:t>
            </w:r>
            <w:proofErr w:type="gramEnd"/>
            <w:r>
              <w:rPr>
                <w:rFonts w:cstheme="minorHAnsi"/>
              </w:rPr>
              <w:t>, 802.11v, Hotspot 2.0</w:t>
            </w:r>
          </w:p>
        </w:tc>
      </w:tr>
      <w:tr w:rsidR="00BB6D6B" w14:paraId="7038447F"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477ED8FC" w14:textId="77777777" w:rsidR="00BB6D6B" w:rsidRDefault="00246D72">
            <w:pPr>
              <w:pStyle w:val="Tabulkauser"/>
              <w:spacing w:before="60" w:after="60"/>
              <w:rPr>
                <w:rFonts w:cstheme="minorHAnsi"/>
              </w:rPr>
            </w:pPr>
            <w:proofErr w:type="spellStart"/>
            <w:r>
              <w:rPr>
                <w:rFonts w:cstheme="minorHAnsi"/>
              </w:rPr>
              <w:t>Multi</w:t>
            </w:r>
            <w:proofErr w:type="spellEnd"/>
            <w:r>
              <w:rPr>
                <w:rFonts w:cstheme="minorHAnsi"/>
              </w:rPr>
              <w:t xml:space="preserve"> SSID</w:t>
            </w:r>
          </w:p>
        </w:tc>
        <w:tc>
          <w:tcPr>
            <w:tcW w:w="8230" w:type="dxa"/>
            <w:tcBorders>
              <w:bottom w:val="single" w:sz="4" w:space="0" w:color="000000"/>
              <w:right w:val="single" w:sz="8" w:space="0" w:color="000000"/>
            </w:tcBorders>
            <w:shd w:val="clear" w:color="auto" w:fill="auto"/>
            <w:vAlign w:val="center"/>
          </w:tcPr>
          <w:p w14:paraId="685717C8" w14:textId="77777777" w:rsidR="00BB6D6B" w:rsidRDefault="00246D72">
            <w:pPr>
              <w:pStyle w:val="Tabulkauser"/>
              <w:spacing w:before="60" w:after="60"/>
              <w:rPr>
                <w:rFonts w:cstheme="minorHAnsi"/>
              </w:rPr>
            </w:pPr>
            <w:r>
              <w:rPr>
                <w:rFonts w:cstheme="minorHAnsi"/>
              </w:rPr>
              <w:t>Podpora vysílání min. 8 SSID (</w:t>
            </w:r>
            <w:proofErr w:type="spellStart"/>
            <w:r>
              <w:rPr>
                <w:rFonts w:cstheme="minorHAnsi"/>
              </w:rPr>
              <w:t>WiFi</w:t>
            </w:r>
            <w:proofErr w:type="spellEnd"/>
            <w:r>
              <w:rPr>
                <w:rFonts w:cstheme="minorHAnsi"/>
              </w:rPr>
              <w:t xml:space="preserve"> sítí) na 2.4, 5 a 6 GHz současně, podpora přiřazení každého SSID do samostatné VLAN</w:t>
            </w:r>
          </w:p>
        </w:tc>
      </w:tr>
      <w:tr w:rsidR="00BB6D6B" w14:paraId="53056533" w14:textId="77777777" w:rsidTr="001963EF">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39A8AB1B" w14:textId="77777777" w:rsidR="00BB6D6B" w:rsidRDefault="00246D72">
            <w:pPr>
              <w:pStyle w:val="Tabulkauser"/>
              <w:spacing w:before="60" w:after="60"/>
              <w:rPr>
                <w:rFonts w:cstheme="minorHAnsi"/>
              </w:rPr>
            </w:pPr>
            <w:r>
              <w:rPr>
                <w:rFonts w:cstheme="minorHAnsi"/>
              </w:rPr>
              <w:t>Zatížení</w:t>
            </w:r>
          </w:p>
        </w:tc>
        <w:tc>
          <w:tcPr>
            <w:tcW w:w="8230" w:type="dxa"/>
            <w:tcBorders>
              <w:bottom w:val="single" w:sz="4" w:space="0" w:color="000000"/>
              <w:right w:val="single" w:sz="8" w:space="0" w:color="000000"/>
            </w:tcBorders>
            <w:shd w:val="clear" w:color="auto" w:fill="auto"/>
            <w:vAlign w:val="center"/>
          </w:tcPr>
          <w:p w14:paraId="16B9051A" w14:textId="77777777" w:rsidR="00BB6D6B" w:rsidRDefault="00246D72">
            <w:pPr>
              <w:pStyle w:val="Tabulkauser"/>
              <w:spacing w:before="60" w:after="60"/>
              <w:rPr>
                <w:rFonts w:cstheme="minorHAnsi"/>
              </w:rPr>
            </w:pPr>
            <w:r>
              <w:rPr>
                <w:rFonts w:cstheme="minorHAnsi"/>
              </w:rPr>
              <w:t>Min. 200 přiřazených (asociovaných) klientů na radiový modul</w:t>
            </w:r>
          </w:p>
        </w:tc>
      </w:tr>
      <w:tr w:rsidR="00BB6D6B" w14:paraId="3DC4F070" w14:textId="77777777" w:rsidTr="001963EF">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11083C8F" w14:textId="77777777" w:rsidR="00BB6D6B" w:rsidRDefault="00246D72">
            <w:pPr>
              <w:pStyle w:val="Tabulkauser"/>
              <w:spacing w:before="60" w:after="60"/>
              <w:rPr>
                <w:rFonts w:cstheme="minorHAnsi"/>
              </w:rPr>
            </w:pPr>
            <w:r>
              <w:rPr>
                <w:rFonts w:cstheme="minorHAnsi"/>
              </w:rPr>
              <w:t>Řízení zátěže</w:t>
            </w:r>
          </w:p>
        </w:tc>
        <w:tc>
          <w:tcPr>
            <w:tcW w:w="8230" w:type="dxa"/>
            <w:tcBorders>
              <w:bottom w:val="single" w:sz="4" w:space="0" w:color="000000"/>
              <w:right w:val="single" w:sz="8" w:space="0" w:color="000000"/>
            </w:tcBorders>
            <w:shd w:val="clear" w:color="auto" w:fill="auto"/>
            <w:vAlign w:val="center"/>
          </w:tcPr>
          <w:p w14:paraId="0407E410" w14:textId="77777777" w:rsidR="00BB6D6B" w:rsidRDefault="00246D72">
            <w:pPr>
              <w:pStyle w:val="Tabulkauser"/>
              <w:spacing w:before="60" w:after="60"/>
              <w:rPr>
                <w:rFonts w:cstheme="minorHAnsi"/>
              </w:rPr>
            </w:pPr>
            <w:r>
              <w:rPr>
                <w:rFonts w:cstheme="minorHAnsi"/>
              </w:rPr>
              <w:t>Automatické rozkládání zátěže přístupových bodů předáváním klientů a automatickým směrováním klientů na 5 GHz (pokud klienti podporují), automatické optimalizace využití frekvenčního pásma</w:t>
            </w:r>
          </w:p>
        </w:tc>
      </w:tr>
      <w:tr w:rsidR="00BB6D6B" w14:paraId="7AEAD68F" w14:textId="77777777" w:rsidTr="001963EF">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4748BC1F" w14:textId="77777777" w:rsidR="00BB6D6B" w:rsidRDefault="00246D72">
            <w:pPr>
              <w:pStyle w:val="Tabulkauser"/>
              <w:spacing w:before="60" w:after="60"/>
              <w:rPr>
                <w:rFonts w:cstheme="minorHAnsi"/>
              </w:rPr>
            </w:pPr>
            <w:r>
              <w:rPr>
                <w:rFonts w:cstheme="minorHAnsi"/>
              </w:rPr>
              <w:t>Porty</w:t>
            </w:r>
          </w:p>
        </w:tc>
        <w:tc>
          <w:tcPr>
            <w:tcW w:w="8230" w:type="dxa"/>
            <w:tcBorders>
              <w:bottom w:val="single" w:sz="4" w:space="0" w:color="000000"/>
              <w:right w:val="single" w:sz="8" w:space="0" w:color="000000"/>
            </w:tcBorders>
            <w:shd w:val="clear" w:color="auto" w:fill="auto"/>
            <w:vAlign w:val="center"/>
          </w:tcPr>
          <w:p w14:paraId="4C65DD62" w14:textId="77777777" w:rsidR="00BB6D6B" w:rsidRDefault="00246D72">
            <w:pPr>
              <w:pStyle w:val="Tabulkauser"/>
              <w:spacing w:before="60" w:after="60"/>
              <w:rPr>
                <w:rFonts w:cstheme="minorHAnsi"/>
              </w:rPr>
            </w:pPr>
            <w:r>
              <w:rPr>
                <w:rFonts w:cstheme="minorHAnsi"/>
              </w:rPr>
              <w:t xml:space="preserve">Min. 1x 1 </w:t>
            </w:r>
            <w:proofErr w:type="spellStart"/>
            <w:r>
              <w:rPr>
                <w:rFonts w:cstheme="minorHAnsi"/>
              </w:rPr>
              <w:t>Gb</w:t>
            </w:r>
            <w:proofErr w:type="spellEnd"/>
            <w:r>
              <w:rPr>
                <w:rFonts w:cstheme="minorHAnsi"/>
              </w:rPr>
              <w:t xml:space="preserve"> </w:t>
            </w:r>
            <w:proofErr w:type="spellStart"/>
            <w:r>
              <w:rPr>
                <w:rFonts w:cstheme="minorHAnsi"/>
              </w:rPr>
              <w:t>PoE</w:t>
            </w:r>
            <w:proofErr w:type="spellEnd"/>
            <w:r>
              <w:rPr>
                <w:rFonts w:cstheme="minorHAnsi"/>
              </w:rPr>
              <w:t xml:space="preserve"> s podporou standardu 802.3af a 802.3af</w:t>
            </w:r>
          </w:p>
        </w:tc>
      </w:tr>
    </w:tbl>
    <w:p w14:paraId="05078560" w14:textId="77777777" w:rsidR="001963EF" w:rsidRDefault="001963EF">
      <w:r>
        <w:br w:type="page"/>
      </w:r>
    </w:p>
    <w:tbl>
      <w:tblPr>
        <w:tblW w:w="9867" w:type="dxa"/>
        <w:tblLayout w:type="fixed"/>
        <w:tblCellMar>
          <w:left w:w="70" w:type="dxa"/>
          <w:right w:w="70" w:type="dxa"/>
        </w:tblCellMar>
        <w:tblLook w:val="04A0" w:firstRow="1" w:lastRow="0" w:firstColumn="1" w:lastColumn="0" w:noHBand="0" w:noVBand="1"/>
      </w:tblPr>
      <w:tblGrid>
        <w:gridCol w:w="1637"/>
        <w:gridCol w:w="8230"/>
      </w:tblGrid>
      <w:tr w:rsidR="001963EF" w14:paraId="1D3C7CA3" w14:textId="77777777" w:rsidTr="00AC7135">
        <w:trPr>
          <w:trHeight w:val="300"/>
          <w:tblHeader/>
        </w:trPr>
        <w:tc>
          <w:tcPr>
            <w:tcW w:w="1637"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622BB3A" w14:textId="77777777" w:rsidR="001963EF" w:rsidRDefault="001963EF" w:rsidP="00AC7135">
            <w:pPr>
              <w:pStyle w:val="Tabulka-zhlav"/>
              <w:rPr>
                <w:rFonts w:cstheme="minorHAnsi"/>
                <w:sz w:val="18"/>
                <w:szCs w:val="18"/>
              </w:rPr>
            </w:pPr>
          </w:p>
          <w:p w14:paraId="6D7576C3" w14:textId="77777777" w:rsidR="001963EF" w:rsidRDefault="001963EF" w:rsidP="00AC7135">
            <w:pPr>
              <w:pStyle w:val="Tabulka-zhlav"/>
              <w:rPr>
                <w:rFonts w:cstheme="minorHAnsi"/>
                <w:sz w:val="18"/>
                <w:szCs w:val="18"/>
              </w:rPr>
            </w:pPr>
            <w:r>
              <w:rPr>
                <w:rFonts w:cstheme="minorHAnsi"/>
                <w:sz w:val="18"/>
                <w:szCs w:val="18"/>
              </w:rPr>
              <w:t>Parametr</w:t>
            </w:r>
          </w:p>
        </w:tc>
        <w:tc>
          <w:tcPr>
            <w:tcW w:w="8230" w:type="dxa"/>
            <w:tcBorders>
              <w:top w:val="single" w:sz="8" w:space="0" w:color="000000"/>
              <w:bottom w:val="single" w:sz="4" w:space="0" w:color="000000"/>
              <w:right w:val="single" w:sz="8" w:space="0" w:color="000000"/>
            </w:tcBorders>
            <w:shd w:val="clear" w:color="auto" w:fill="D9D9D9" w:themeFill="background1" w:themeFillShade="D9"/>
            <w:vAlign w:val="center"/>
          </w:tcPr>
          <w:p w14:paraId="4E59F6BF" w14:textId="77777777" w:rsidR="001963EF" w:rsidRDefault="001963EF" w:rsidP="00AC7135">
            <w:pPr>
              <w:pStyle w:val="Tabulka-zhlav"/>
              <w:rPr>
                <w:rFonts w:cstheme="minorHAnsi"/>
                <w:sz w:val="18"/>
                <w:szCs w:val="18"/>
              </w:rPr>
            </w:pPr>
            <w:r>
              <w:rPr>
                <w:rFonts w:cstheme="minorHAnsi"/>
                <w:b/>
                <w:bCs/>
                <w:color w:val="3465A4"/>
                <w:sz w:val="21"/>
                <w:szCs w:val="21"/>
              </w:rPr>
              <w:t xml:space="preserve">10 × PŘÍSTUPOVÝ BOD </w:t>
            </w:r>
            <w:proofErr w:type="spellStart"/>
            <w:r>
              <w:rPr>
                <w:rFonts w:cstheme="minorHAnsi"/>
                <w:b/>
                <w:bCs/>
                <w:color w:val="3465A4"/>
                <w:sz w:val="21"/>
                <w:szCs w:val="21"/>
              </w:rPr>
              <w:t>WiFi</w:t>
            </w:r>
            <w:proofErr w:type="spellEnd"/>
            <w:r>
              <w:rPr>
                <w:rFonts w:cstheme="minorHAnsi"/>
                <w:b/>
                <w:bCs/>
                <w:color w:val="3465A4"/>
                <w:sz w:val="21"/>
                <w:szCs w:val="21"/>
              </w:rPr>
              <w:t xml:space="preserve"> S PŘÍSLUŠENSTVÍM</w:t>
            </w:r>
          </w:p>
          <w:p w14:paraId="6C5BEA68" w14:textId="77777777" w:rsidR="001963EF" w:rsidRDefault="001963EF" w:rsidP="00AC7135">
            <w:pPr>
              <w:pStyle w:val="Tabulka-zhlav"/>
              <w:rPr>
                <w:rFonts w:cstheme="minorHAnsi"/>
                <w:sz w:val="18"/>
                <w:szCs w:val="18"/>
              </w:rPr>
            </w:pPr>
            <w:r>
              <w:rPr>
                <w:rFonts w:cstheme="minorHAnsi"/>
                <w:sz w:val="18"/>
                <w:szCs w:val="18"/>
              </w:rPr>
              <w:t>Popis parametru</w:t>
            </w:r>
          </w:p>
        </w:tc>
      </w:tr>
      <w:tr w:rsidR="00BB6D6B" w14:paraId="25B6BAD5"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36239D" w14:textId="7502BC87" w:rsidR="00BB6D6B" w:rsidRDefault="00246D72">
            <w:pPr>
              <w:pStyle w:val="Tabulkauser"/>
              <w:spacing w:before="60" w:after="60"/>
              <w:rPr>
                <w:rFonts w:cstheme="minorHAnsi"/>
              </w:rPr>
            </w:pPr>
            <w:r>
              <w:rPr>
                <w:rFonts w:cstheme="minorHAnsi"/>
              </w:rPr>
              <w:t>Bezpečnost</w:t>
            </w:r>
          </w:p>
        </w:tc>
        <w:tc>
          <w:tcPr>
            <w:tcW w:w="8230" w:type="dxa"/>
            <w:tcBorders>
              <w:top w:val="single" w:sz="4" w:space="0" w:color="000000"/>
              <w:bottom w:val="single" w:sz="4" w:space="0" w:color="000000"/>
              <w:right w:val="single" w:sz="8" w:space="0" w:color="000000"/>
            </w:tcBorders>
            <w:shd w:val="clear" w:color="auto" w:fill="auto"/>
            <w:vAlign w:val="center"/>
          </w:tcPr>
          <w:p w14:paraId="1E00F4A9" w14:textId="77777777" w:rsidR="00BB6D6B" w:rsidRDefault="00246D72">
            <w:pPr>
              <w:pStyle w:val="Tabulkauser"/>
              <w:spacing w:before="60" w:after="60"/>
              <w:rPr>
                <w:rFonts w:cstheme="minorHAnsi"/>
              </w:rPr>
            </w:pPr>
            <w:r>
              <w:rPr>
                <w:rFonts w:cstheme="minorHAnsi"/>
              </w:rPr>
              <w:t>Detekce cizích přístupových bodů/klientů, spektrální analýza v reálném čase, integrovaný bezpečnostní čip pro uložení citlivých údajů</w:t>
            </w:r>
          </w:p>
        </w:tc>
      </w:tr>
      <w:tr w:rsidR="00BB6D6B" w14:paraId="5088854B"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E2A4322" w14:textId="77777777" w:rsidR="00BB6D6B" w:rsidRDefault="00246D72">
            <w:pPr>
              <w:pStyle w:val="Tabulkauser"/>
              <w:spacing w:before="60" w:after="60"/>
              <w:rPr>
                <w:rFonts w:cstheme="minorHAnsi"/>
              </w:rPr>
            </w:pPr>
            <w:proofErr w:type="spellStart"/>
            <w:r>
              <w:rPr>
                <w:rFonts w:cstheme="minorHAnsi"/>
              </w:rPr>
              <w:t>Kontroler</w:t>
            </w:r>
            <w:proofErr w:type="spellEnd"/>
          </w:p>
        </w:tc>
        <w:tc>
          <w:tcPr>
            <w:tcW w:w="8230" w:type="dxa"/>
            <w:tcBorders>
              <w:top w:val="single" w:sz="4" w:space="0" w:color="000000"/>
              <w:bottom w:val="single" w:sz="4" w:space="0" w:color="000000"/>
              <w:right w:val="single" w:sz="8" w:space="0" w:color="000000"/>
            </w:tcBorders>
            <w:shd w:val="clear" w:color="auto" w:fill="auto"/>
            <w:vAlign w:val="center"/>
          </w:tcPr>
          <w:p w14:paraId="665E73AC" w14:textId="77777777" w:rsidR="00BB6D6B" w:rsidRDefault="00246D72">
            <w:pPr>
              <w:pStyle w:val="Tabulkauser"/>
              <w:spacing w:before="60" w:after="60"/>
              <w:rPr>
                <w:rFonts w:cstheme="minorHAnsi"/>
              </w:rPr>
            </w:pPr>
            <w:r>
              <w:rPr>
                <w:rFonts w:cstheme="minorHAnsi"/>
              </w:rPr>
              <w:t xml:space="preserve">Centrální </w:t>
            </w:r>
            <w:proofErr w:type="spellStart"/>
            <w:r>
              <w:rPr>
                <w:rFonts w:cstheme="minorHAnsi"/>
              </w:rPr>
              <w:t>kontroler</w:t>
            </w:r>
            <w:proofErr w:type="spellEnd"/>
            <w:r>
              <w:rPr>
                <w:rFonts w:cstheme="minorHAnsi"/>
              </w:rPr>
              <w:t xml:space="preserve"> pro kompletní centrální správu </w:t>
            </w:r>
            <w:proofErr w:type="spellStart"/>
            <w:r>
              <w:rPr>
                <w:rFonts w:cstheme="minorHAnsi"/>
              </w:rPr>
              <w:t>WiFi</w:t>
            </w:r>
            <w:proofErr w:type="spellEnd"/>
            <w:r>
              <w:rPr>
                <w:rFonts w:cstheme="minorHAnsi"/>
              </w:rPr>
              <w:t xml:space="preserve"> infrastruktury a řízení jejího provozu včetně roamingu klientů součástí dodávky. </w:t>
            </w:r>
            <w:proofErr w:type="spellStart"/>
            <w:r>
              <w:rPr>
                <w:rFonts w:cstheme="minorHAnsi"/>
              </w:rPr>
              <w:t>Kontroler</w:t>
            </w:r>
            <w:proofErr w:type="spellEnd"/>
            <w:r>
              <w:rPr>
                <w:rFonts w:cstheme="minorHAnsi"/>
              </w:rPr>
              <w:t xml:space="preserve"> musí být provozován v interní síti zadavatele a být integrální součástí firmware. Jednotné grafické webové rozhraní pro centrální správu.</w:t>
            </w:r>
          </w:p>
        </w:tc>
      </w:tr>
      <w:tr w:rsidR="00BB6D6B" w14:paraId="2E366954"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6E7919" w14:textId="77777777" w:rsidR="00BB6D6B" w:rsidRDefault="00246D72">
            <w:pPr>
              <w:pStyle w:val="Tabulkauser"/>
              <w:spacing w:before="60" w:after="60"/>
              <w:rPr>
                <w:rFonts w:cstheme="minorHAnsi"/>
              </w:rPr>
            </w:pPr>
            <w:r>
              <w:rPr>
                <w:rFonts w:cstheme="minorHAnsi"/>
              </w:rPr>
              <w:t>Autentizace, autorizace</w:t>
            </w:r>
          </w:p>
        </w:tc>
        <w:tc>
          <w:tcPr>
            <w:tcW w:w="8230" w:type="dxa"/>
            <w:tcBorders>
              <w:top w:val="single" w:sz="4" w:space="0" w:color="000000"/>
              <w:bottom w:val="single" w:sz="4" w:space="0" w:color="000000"/>
              <w:right w:val="single" w:sz="8" w:space="0" w:color="000000"/>
            </w:tcBorders>
            <w:shd w:val="clear" w:color="auto" w:fill="auto"/>
            <w:vAlign w:val="center"/>
          </w:tcPr>
          <w:p w14:paraId="4928684F" w14:textId="77777777" w:rsidR="00BB6D6B" w:rsidRDefault="00246D72">
            <w:pPr>
              <w:pStyle w:val="Tabulkauser"/>
              <w:spacing w:before="60" w:after="60"/>
              <w:rPr>
                <w:rFonts w:cstheme="minorHAnsi"/>
              </w:rPr>
            </w:pPr>
            <w:r>
              <w:rPr>
                <w:rFonts w:cstheme="minorHAnsi"/>
              </w:rPr>
              <w:t>Podpora standardu WPA3 (</w:t>
            </w:r>
            <w:proofErr w:type="spellStart"/>
            <w:r>
              <w:rPr>
                <w:rFonts w:cstheme="minorHAnsi"/>
              </w:rPr>
              <w:t>Wi</w:t>
            </w:r>
            <w:proofErr w:type="spellEnd"/>
            <w:r>
              <w:rPr>
                <w:rFonts w:cstheme="minorHAnsi"/>
              </w:rPr>
              <w:t>–</w:t>
            </w:r>
            <w:proofErr w:type="spellStart"/>
            <w:r>
              <w:rPr>
                <w:rFonts w:cstheme="minorHAnsi"/>
              </w:rPr>
              <w:t>Fi</w:t>
            </w:r>
            <w:proofErr w:type="spellEnd"/>
            <w:r>
              <w:rPr>
                <w:rFonts w:cstheme="minorHAnsi"/>
              </w:rPr>
              <w:t xml:space="preserve"> </w:t>
            </w:r>
            <w:proofErr w:type="spellStart"/>
            <w:r>
              <w:rPr>
                <w:rFonts w:cstheme="minorHAnsi"/>
              </w:rPr>
              <w:t>Protected</w:t>
            </w:r>
            <w:proofErr w:type="spellEnd"/>
            <w:r>
              <w:rPr>
                <w:rFonts w:cstheme="minorHAnsi"/>
              </w:rPr>
              <w:t xml:space="preserve"> Access III), integrovaný portál pro autentizaci uživatelů (</w:t>
            </w:r>
            <w:proofErr w:type="spellStart"/>
            <w:r>
              <w:rPr>
                <w:rFonts w:cstheme="minorHAnsi"/>
              </w:rPr>
              <w:t>Captive</w:t>
            </w:r>
            <w:proofErr w:type="spellEnd"/>
            <w:r>
              <w:rPr>
                <w:rFonts w:cstheme="minorHAnsi"/>
              </w:rPr>
              <w:t xml:space="preserve"> </w:t>
            </w:r>
            <w:proofErr w:type="spellStart"/>
            <w:r>
              <w:rPr>
                <w:rFonts w:cstheme="minorHAnsi"/>
              </w:rPr>
              <w:t>portal</w:t>
            </w:r>
            <w:proofErr w:type="spellEnd"/>
            <w:r>
              <w:rPr>
                <w:rFonts w:cstheme="minorHAnsi"/>
              </w:rPr>
              <w:t>), ověření klientů (min. hardware, uživatel, operační systém, certifikát) s využitím protokolu 802.1X</w:t>
            </w:r>
          </w:p>
        </w:tc>
      </w:tr>
      <w:tr w:rsidR="00BB6D6B" w14:paraId="7FA3CD48"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73920E" w14:textId="77777777" w:rsidR="00BB6D6B" w:rsidRDefault="00246D72">
            <w:pPr>
              <w:pStyle w:val="Tabulkauser"/>
              <w:spacing w:before="60" w:after="60"/>
              <w:rPr>
                <w:rFonts w:cstheme="minorHAnsi"/>
              </w:rPr>
            </w:pPr>
            <w:proofErr w:type="spellStart"/>
            <w:r>
              <w:rPr>
                <w:rFonts w:cstheme="minorHAnsi"/>
              </w:rPr>
              <w:t>IoT</w:t>
            </w:r>
            <w:proofErr w:type="spellEnd"/>
            <w:r>
              <w:rPr>
                <w:rFonts w:cstheme="minorHAnsi"/>
              </w:rPr>
              <w:t xml:space="preserve"> a lokalizace</w:t>
            </w:r>
          </w:p>
        </w:tc>
        <w:tc>
          <w:tcPr>
            <w:tcW w:w="8230" w:type="dxa"/>
            <w:tcBorders>
              <w:top w:val="single" w:sz="4" w:space="0" w:color="000000"/>
              <w:bottom w:val="single" w:sz="4" w:space="0" w:color="000000"/>
              <w:right w:val="single" w:sz="8" w:space="0" w:color="000000"/>
            </w:tcBorders>
            <w:shd w:val="clear" w:color="auto" w:fill="auto"/>
            <w:vAlign w:val="center"/>
          </w:tcPr>
          <w:p w14:paraId="04B71B6D" w14:textId="77777777" w:rsidR="00BB6D6B" w:rsidRDefault="00246D72">
            <w:pPr>
              <w:pStyle w:val="Tabulkauser"/>
              <w:spacing w:before="60" w:after="60"/>
              <w:rPr>
                <w:rFonts w:cstheme="minorHAnsi"/>
              </w:rPr>
            </w:pPr>
            <w:r>
              <w:rPr>
                <w:rFonts w:cstheme="minorHAnsi"/>
              </w:rPr>
              <w:t>Integrovaná hardwarová podpora standardu 802.15.4 (</w:t>
            </w:r>
            <w:proofErr w:type="spellStart"/>
            <w:r>
              <w:rPr>
                <w:rFonts w:cstheme="minorHAnsi"/>
              </w:rPr>
              <w:t>Zigbee</w:t>
            </w:r>
            <w:proofErr w:type="spellEnd"/>
            <w:r>
              <w:rPr>
                <w:rFonts w:cstheme="minorHAnsi"/>
              </w:rPr>
              <w:t xml:space="preserve">) a BLE (Bluetooth </w:t>
            </w:r>
            <w:proofErr w:type="spellStart"/>
            <w:r>
              <w:rPr>
                <w:rFonts w:cstheme="minorHAnsi"/>
              </w:rPr>
              <w:t>Low</w:t>
            </w:r>
            <w:proofErr w:type="spellEnd"/>
            <w:r>
              <w:rPr>
                <w:rFonts w:cstheme="minorHAnsi"/>
              </w:rPr>
              <w:t xml:space="preserve"> </w:t>
            </w:r>
            <w:proofErr w:type="spellStart"/>
            <w:r>
              <w:rPr>
                <w:rFonts w:cstheme="minorHAnsi"/>
              </w:rPr>
              <w:t>Energy</w:t>
            </w:r>
            <w:proofErr w:type="spellEnd"/>
            <w:r>
              <w:rPr>
                <w:rFonts w:cstheme="minorHAnsi"/>
              </w:rPr>
              <w:t>), podpora standardu IEEE 802.11mc</w:t>
            </w:r>
          </w:p>
        </w:tc>
      </w:tr>
      <w:tr w:rsidR="00BB6D6B" w14:paraId="75F0EE83"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073532" w14:textId="77777777" w:rsidR="00BB6D6B" w:rsidRDefault="00246D72">
            <w:pPr>
              <w:pStyle w:val="Tabulkauser"/>
              <w:spacing w:before="60" w:after="60"/>
              <w:rPr>
                <w:rFonts w:cstheme="minorHAnsi"/>
              </w:rPr>
            </w:pPr>
            <w:r>
              <w:rPr>
                <w:rFonts w:cstheme="minorHAnsi"/>
              </w:rPr>
              <w:t>Správa</w:t>
            </w:r>
          </w:p>
        </w:tc>
        <w:tc>
          <w:tcPr>
            <w:tcW w:w="8230" w:type="dxa"/>
            <w:tcBorders>
              <w:top w:val="single" w:sz="4" w:space="0" w:color="000000"/>
              <w:bottom w:val="single" w:sz="4" w:space="0" w:color="000000"/>
              <w:right w:val="single" w:sz="8" w:space="0" w:color="000000"/>
            </w:tcBorders>
            <w:shd w:val="clear" w:color="auto" w:fill="auto"/>
            <w:vAlign w:val="center"/>
          </w:tcPr>
          <w:p w14:paraId="1190AAB0" w14:textId="77777777" w:rsidR="00BB6D6B" w:rsidRDefault="00246D72">
            <w:pPr>
              <w:pStyle w:val="Tabulkauser"/>
              <w:spacing w:before="60" w:after="60"/>
              <w:rPr>
                <w:rFonts w:cstheme="minorHAnsi"/>
              </w:rPr>
            </w:pPr>
            <w:r>
              <w:rPr>
                <w:rFonts w:cstheme="minorHAnsi"/>
              </w:rPr>
              <w:t xml:space="preserve">Plná podpora CLI, SSH, SNMP, </w:t>
            </w:r>
            <w:proofErr w:type="spellStart"/>
            <w:r>
              <w:rPr>
                <w:rFonts w:cstheme="minorHAnsi"/>
              </w:rPr>
              <w:t>syslog</w:t>
            </w:r>
            <w:proofErr w:type="spellEnd"/>
            <w:r>
              <w:rPr>
                <w:rFonts w:cstheme="minorHAnsi"/>
              </w:rPr>
              <w:t>, web rozhraní, hromadná aktualizace firmware a konfigurace</w:t>
            </w:r>
          </w:p>
        </w:tc>
      </w:tr>
      <w:tr w:rsidR="00BB6D6B" w14:paraId="79DA0A77" w14:textId="77777777" w:rsidTr="001963EF">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FB09DB" w14:textId="77777777" w:rsidR="00BB6D6B" w:rsidRDefault="00246D72">
            <w:pPr>
              <w:pStyle w:val="Tabulkauser"/>
              <w:spacing w:before="60" w:after="60"/>
              <w:rPr>
                <w:rFonts w:cstheme="minorHAnsi"/>
              </w:rPr>
            </w:pPr>
            <w:r>
              <w:rPr>
                <w:rFonts w:cstheme="minorHAnsi"/>
              </w:rPr>
              <w:t>Monitoring</w:t>
            </w:r>
          </w:p>
        </w:tc>
        <w:tc>
          <w:tcPr>
            <w:tcW w:w="8230" w:type="dxa"/>
            <w:tcBorders>
              <w:top w:val="single" w:sz="4" w:space="0" w:color="000000"/>
              <w:bottom w:val="single" w:sz="4" w:space="0" w:color="000000"/>
              <w:right w:val="single" w:sz="8" w:space="0" w:color="000000"/>
            </w:tcBorders>
            <w:shd w:val="clear" w:color="auto" w:fill="auto"/>
            <w:vAlign w:val="center"/>
          </w:tcPr>
          <w:p w14:paraId="57B5F08C" w14:textId="77777777" w:rsidR="00BB6D6B" w:rsidRDefault="00246D72">
            <w:pPr>
              <w:pStyle w:val="Tabulkauser"/>
              <w:spacing w:before="60" w:after="60"/>
              <w:rPr>
                <w:rFonts w:cstheme="minorHAnsi"/>
              </w:rPr>
            </w:pPr>
            <w:r>
              <w:rPr>
                <w:rFonts w:cstheme="minorHAnsi"/>
              </w:rPr>
              <w:t>Detailní monitoring a diagnostika provozu v reálném čase – parametry připojení a komunikace klienta, stav přístupových bodů (počty klientů, vytížení kanálů, signál, cizí (</w:t>
            </w:r>
            <w:proofErr w:type="spellStart"/>
            <w:r>
              <w:rPr>
                <w:rFonts w:cstheme="minorHAnsi"/>
              </w:rPr>
              <w:t>rogue</w:t>
            </w:r>
            <w:proofErr w:type="spellEnd"/>
            <w:r>
              <w:rPr>
                <w:rFonts w:cstheme="minorHAnsi"/>
              </w:rPr>
              <w:t>) přístupové body)</w:t>
            </w:r>
          </w:p>
        </w:tc>
      </w:tr>
      <w:tr w:rsidR="00BB6D6B" w14:paraId="4C9B2A94" w14:textId="77777777" w:rsidTr="001963EF">
        <w:trPr>
          <w:trHeight w:val="315"/>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D06EBE" w14:textId="77777777" w:rsidR="00BB6D6B" w:rsidRDefault="00246D72">
            <w:pPr>
              <w:pStyle w:val="Tabulkauser"/>
              <w:spacing w:before="60" w:after="60"/>
              <w:rPr>
                <w:rFonts w:cstheme="minorHAnsi"/>
              </w:rPr>
            </w:pPr>
            <w:r>
              <w:rPr>
                <w:rFonts w:cstheme="minorHAnsi"/>
              </w:rPr>
              <w:t>Úsporné napájení</w:t>
            </w:r>
          </w:p>
        </w:tc>
        <w:tc>
          <w:tcPr>
            <w:tcW w:w="8230" w:type="dxa"/>
            <w:tcBorders>
              <w:top w:val="single" w:sz="4" w:space="0" w:color="000000"/>
              <w:bottom w:val="single" w:sz="4" w:space="0" w:color="000000"/>
              <w:right w:val="single" w:sz="8" w:space="0" w:color="000000"/>
            </w:tcBorders>
            <w:shd w:val="clear" w:color="auto" w:fill="auto"/>
            <w:vAlign w:val="center"/>
          </w:tcPr>
          <w:p w14:paraId="23353E13" w14:textId="77777777" w:rsidR="00BB6D6B" w:rsidRDefault="00246D72">
            <w:pPr>
              <w:pStyle w:val="Tabulkauser"/>
              <w:spacing w:before="60" w:after="60"/>
              <w:rPr>
                <w:rFonts w:cstheme="minorHAnsi"/>
              </w:rPr>
            </w:pPr>
            <w:r>
              <w:rPr>
                <w:rFonts w:cstheme="minorHAnsi"/>
              </w:rPr>
              <w:t xml:space="preserve">Podpora standardu 802.3az – </w:t>
            </w:r>
            <w:proofErr w:type="spellStart"/>
            <w:r>
              <w:rPr>
                <w:rFonts w:cstheme="minorHAnsi"/>
              </w:rPr>
              <w:t>Energy-Efficient</w:t>
            </w:r>
            <w:proofErr w:type="spellEnd"/>
            <w:r>
              <w:rPr>
                <w:rFonts w:cstheme="minorHAnsi"/>
              </w:rPr>
              <w:t xml:space="preserve"> Ethernet (EEE)</w:t>
            </w:r>
          </w:p>
        </w:tc>
      </w:tr>
      <w:tr w:rsidR="00BB6D6B" w14:paraId="56CC90FD" w14:textId="77777777" w:rsidTr="001963EF">
        <w:trPr>
          <w:trHeight w:val="315"/>
        </w:trPr>
        <w:tc>
          <w:tcPr>
            <w:tcW w:w="163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77BD5B23" w14:textId="77777777" w:rsidR="00BB6D6B" w:rsidRDefault="00246D72">
            <w:pPr>
              <w:pStyle w:val="Tabulkauser"/>
              <w:spacing w:before="60" w:after="60"/>
              <w:rPr>
                <w:rFonts w:cstheme="minorHAnsi"/>
              </w:rPr>
            </w:pPr>
            <w:r>
              <w:rPr>
                <w:rFonts w:cstheme="minorHAnsi"/>
              </w:rPr>
              <w:t>Záruka</w:t>
            </w:r>
          </w:p>
        </w:tc>
        <w:tc>
          <w:tcPr>
            <w:tcW w:w="8230" w:type="dxa"/>
            <w:tcBorders>
              <w:top w:val="single" w:sz="4" w:space="0" w:color="000000"/>
              <w:bottom w:val="single" w:sz="8" w:space="0" w:color="000000"/>
              <w:right w:val="single" w:sz="8" w:space="0" w:color="000000"/>
            </w:tcBorders>
            <w:shd w:val="clear" w:color="auto" w:fill="auto"/>
            <w:vAlign w:val="center"/>
          </w:tcPr>
          <w:p w14:paraId="365E32B8" w14:textId="77777777" w:rsidR="00BB6D6B" w:rsidRDefault="00246D72">
            <w:pPr>
              <w:pStyle w:val="Tabulkauser"/>
              <w:spacing w:before="60" w:after="60"/>
              <w:rPr>
                <w:rFonts w:cstheme="minorHAnsi"/>
              </w:rPr>
            </w:pPr>
            <w:r>
              <w:rPr>
                <w:rFonts w:cstheme="minorHAnsi"/>
              </w:rPr>
              <w:t>Min. 60 měsíců poskytovaná výrobcem zařízením. Odeslání náhradního zařízení nejdéle následující pracovní den po nahlášení závady. Včetně nároku na aktualizace firmware.</w:t>
            </w:r>
          </w:p>
        </w:tc>
      </w:tr>
    </w:tbl>
    <w:p w14:paraId="00E31314" w14:textId="4FA3037B" w:rsidR="00BB6D6B" w:rsidRDefault="00BB6D6B">
      <w:pPr>
        <w:pStyle w:val="Bezmezer"/>
        <w:rPr>
          <w:rFonts w:asciiTheme="minorHAnsi" w:hAnsiTheme="minorHAnsi" w:cstheme="minorHAnsi"/>
        </w:rPr>
      </w:pPr>
    </w:p>
    <w:p w14:paraId="3BC96298" w14:textId="37D8440D" w:rsidR="007A4A13" w:rsidRDefault="007A4A13">
      <w:pPr>
        <w:pStyle w:val="Bezmezer"/>
        <w:rPr>
          <w:rFonts w:asciiTheme="minorHAnsi" w:hAnsiTheme="minorHAnsi" w:cstheme="minorHAnsi"/>
        </w:rPr>
      </w:pPr>
    </w:p>
    <w:p w14:paraId="7EB77099" w14:textId="24676319" w:rsidR="007A4A13" w:rsidRDefault="007A4A13">
      <w:pPr>
        <w:pStyle w:val="Bezmezer"/>
        <w:rPr>
          <w:rFonts w:asciiTheme="minorHAnsi" w:hAnsiTheme="minorHAnsi" w:cstheme="minorHAnsi"/>
        </w:rPr>
      </w:pPr>
    </w:p>
    <w:p w14:paraId="2D516C8E" w14:textId="0C058B82" w:rsidR="007A4A13" w:rsidRDefault="007A4A13">
      <w:pPr>
        <w:pStyle w:val="Bezmezer"/>
        <w:rPr>
          <w:rFonts w:asciiTheme="minorHAnsi" w:hAnsiTheme="minorHAnsi" w:cstheme="minorHAnsi"/>
        </w:rPr>
      </w:pPr>
    </w:p>
    <w:p w14:paraId="4BC5AC34" w14:textId="1A23FC23" w:rsidR="007A4A13" w:rsidRDefault="007A4A13">
      <w:pPr>
        <w:pStyle w:val="Bezmezer"/>
        <w:rPr>
          <w:rFonts w:asciiTheme="minorHAnsi" w:hAnsiTheme="minorHAnsi" w:cstheme="minorHAnsi"/>
        </w:rPr>
      </w:pPr>
    </w:p>
    <w:p w14:paraId="718C9724" w14:textId="692C2DF2" w:rsidR="007A4A13" w:rsidRDefault="007A4A13">
      <w:pPr>
        <w:pStyle w:val="Bezmezer"/>
        <w:rPr>
          <w:rFonts w:asciiTheme="minorHAnsi" w:hAnsiTheme="minorHAnsi" w:cstheme="minorHAnsi"/>
        </w:rPr>
      </w:pPr>
    </w:p>
    <w:p w14:paraId="5EEB9B77" w14:textId="62B1D8B9" w:rsidR="007A4A13" w:rsidRDefault="007A4A13">
      <w:pPr>
        <w:pStyle w:val="Bezmezer"/>
        <w:rPr>
          <w:rFonts w:asciiTheme="minorHAnsi" w:hAnsiTheme="minorHAnsi" w:cstheme="minorHAnsi"/>
        </w:rPr>
      </w:pPr>
    </w:p>
    <w:p w14:paraId="5BD42412" w14:textId="426776A2" w:rsidR="007A4A13" w:rsidRDefault="007A4A13">
      <w:pPr>
        <w:pStyle w:val="Bezmezer"/>
        <w:rPr>
          <w:rFonts w:asciiTheme="minorHAnsi" w:hAnsiTheme="minorHAnsi" w:cstheme="minorHAnsi"/>
        </w:rPr>
      </w:pPr>
    </w:p>
    <w:p w14:paraId="163F049D" w14:textId="38D23D14" w:rsidR="007A4A13" w:rsidRDefault="007A4A13">
      <w:pPr>
        <w:pStyle w:val="Bezmezer"/>
        <w:rPr>
          <w:rFonts w:asciiTheme="minorHAnsi" w:hAnsiTheme="minorHAnsi" w:cstheme="minorHAnsi"/>
        </w:rPr>
      </w:pPr>
    </w:p>
    <w:p w14:paraId="747DEA59" w14:textId="790CEDB8" w:rsidR="007A4A13" w:rsidRDefault="007A4A13">
      <w:pPr>
        <w:pStyle w:val="Bezmezer"/>
        <w:rPr>
          <w:rFonts w:asciiTheme="minorHAnsi" w:hAnsiTheme="minorHAnsi" w:cstheme="minorHAnsi"/>
        </w:rPr>
      </w:pPr>
    </w:p>
    <w:p w14:paraId="00089DAA" w14:textId="6FB0486E" w:rsidR="007A4A13" w:rsidRDefault="007A4A13">
      <w:pPr>
        <w:pStyle w:val="Bezmezer"/>
        <w:rPr>
          <w:rFonts w:asciiTheme="minorHAnsi" w:hAnsiTheme="minorHAnsi" w:cstheme="minorHAnsi"/>
        </w:rPr>
      </w:pPr>
    </w:p>
    <w:p w14:paraId="58D78A50" w14:textId="3BF6FE3F" w:rsidR="007A4A13" w:rsidRDefault="007A4A13">
      <w:pPr>
        <w:pStyle w:val="Bezmezer"/>
        <w:rPr>
          <w:rFonts w:asciiTheme="minorHAnsi" w:hAnsiTheme="minorHAnsi" w:cstheme="minorHAnsi"/>
        </w:rPr>
      </w:pPr>
    </w:p>
    <w:p w14:paraId="0D849D2B" w14:textId="4F9F60E4" w:rsidR="007A4A13" w:rsidRDefault="007A4A13">
      <w:pPr>
        <w:pStyle w:val="Bezmezer"/>
        <w:rPr>
          <w:rFonts w:asciiTheme="minorHAnsi" w:hAnsiTheme="minorHAnsi" w:cstheme="minorHAnsi"/>
        </w:rPr>
      </w:pPr>
    </w:p>
    <w:p w14:paraId="3054F3F4" w14:textId="383C344E" w:rsidR="007A4A13" w:rsidRDefault="007A4A13">
      <w:pPr>
        <w:pStyle w:val="Bezmezer"/>
        <w:rPr>
          <w:rFonts w:asciiTheme="minorHAnsi" w:hAnsiTheme="minorHAnsi" w:cstheme="minorHAnsi"/>
        </w:rPr>
      </w:pPr>
    </w:p>
    <w:p w14:paraId="78AF6A93" w14:textId="0C7B4091" w:rsidR="007A4A13" w:rsidRDefault="007A4A13">
      <w:pPr>
        <w:pStyle w:val="Bezmezer"/>
        <w:rPr>
          <w:rFonts w:asciiTheme="minorHAnsi" w:hAnsiTheme="minorHAnsi" w:cstheme="minorHAnsi"/>
        </w:rPr>
      </w:pPr>
    </w:p>
    <w:p w14:paraId="6F68AE60" w14:textId="63FDE5F5" w:rsidR="007A4A13" w:rsidRDefault="007A4A13">
      <w:pPr>
        <w:pStyle w:val="Bezmezer"/>
        <w:rPr>
          <w:rFonts w:asciiTheme="minorHAnsi" w:hAnsiTheme="minorHAnsi" w:cstheme="minorHAnsi"/>
        </w:rPr>
      </w:pPr>
    </w:p>
    <w:p w14:paraId="1E6BC3F1" w14:textId="5F198A7F" w:rsidR="007A4A13" w:rsidRDefault="007A4A13">
      <w:pPr>
        <w:pStyle w:val="Bezmezer"/>
        <w:rPr>
          <w:rFonts w:asciiTheme="minorHAnsi" w:hAnsiTheme="minorHAnsi" w:cstheme="minorHAnsi"/>
        </w:rPr>
      </w:pPr>
    </w:p>
    <w:p w14:paraId="71E3065F" w14:textId="535565B6" w:rsidR="007A4A13" w:rsidRDefault="007A4A13">
      <w:pPr>
        <w:pStyle w:val="Bezmezer"/>
        <w:rPr>
          <w:rFonts w:asciiTheme="minorHAnsi" w:hAnsiTheme="minorHAnsi" w:cstheme="minorHAnsi"/>
        </w:rPr>
      </w:pPr>
    </w:p>
    <w:p w14:paraId="0E2BE38B" w14:textId="40246AAC" w:rsidR="007A4A13" w:rsidRDefault="007A4A13">
      <w:pPr>
        <w:pStyle w:val="Bezmezer"/>
        <w:rPr>
          <w:rFonts w:asciiTheme="minorHAnsi" w:hAnsiTheme="minorHAnsi" w:cstheme="minorHAnsi"/>
        </w:rPr>
      </w:pPr>
    </w:p>
    <w:p w14:paraId="501D1D3A" w14:textId="77777777" w:rsidR="007A4A13" w:rsidRDefault="007A4A13">
      <w:pPr>
        <w:pStyle w:val="Bezmezer"/>
        <w:rPr>
          <w:rFonts w:asciiTheme="minorHAnsi" w:hAnsiTheme="minorHAnsi" w:cstheme="minorHAnsi"/>
        </w:rPr>
      </w:pPr>
    </w:p>
    <w:tbl>
      <w:tblPr>
        <w:tblW w:w="9815" w:type="dxa"/>
        <w:tblLayout w:type="fixed"/>
        <w:tblCellMar>
          <w:left w:w="70" w:type="dxa"/>
          <w:right w:w="70" w:type="dxa"/>
        </w:tblCellMar>
        <w:tblLook w:val="04A0" w:firstRow="1" w:lastRow="0" w:firstColumn="1" w:lastColumn="0" w:noHBand="0" w:noVBand="1"/>
      </w:tblPr>
      <w:tblGrid>
        <w:gridCol w:w="1630"/>
        <w:gridCol w:w="8185"/>
      </w:tblGrid>
      <w:tr w:rsidR="00BB6D6B" w14:paraId="6B9BD806" w14:textId="77777777" w:rsidTr="001963EF">
        <w:trPr>
          <w:trHeight w:val="300"/>
          <w:tblHeader/>
        </w:trPr>
        <w:tc>
          <w:tcPr>
            <w:tcW w:w="163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25F9F97" w14:textId="77777777" w:rsidR="00BB6D6B" w:rsidRDefault="00246D72">
            <w:pPr>
              <w:pStyle w:val="Tabulka-zhlav"/>
              <w:rPr>
                <w:rFonts w:cstheme="minorHAnsi"/>
                <w:sz w:val="18"/>
                <w:szCs w:val="18"/>
              </w:rPr>
            </w:pPr>
            <w:bookmarkStart w:id="13" w:name="_Hlk213393882"/>
            <w:r>
              <w:rPr>
                <w:rFonts w:cstheme="minorHAnsi"/>
                <w:sz w:val="18"/>
                <w:szCs w:val="18"/>
              </w:rPr>
              <w:lastRenderedPageBreak/>
              <w:br/>
              <w:t>Parametr</w:t>
            </w:r>
          </w:p>
        </w:tc>
        <w:tc>
          <w:tcPr>
            <w:tcW w:w="8185" w:type="dxa"/>
            <w:tcBorders>
              <w:top w:val="single" w:sz="8" w:space="0" w:color="000000"/>
              <w:bottom w:val="single" w:sz="4" w:space="0" w:color="000000"/>
              <w:right w:val="single" w:sz="8" w:space="0" w:color="000000"/>
            </w:tcBorders>
            <w:shd w:val="clear" w:color="auto" w:fill="D9D9D9" w:themeFill="background1" w:themeFillShade="D9"/>
            <w:vAlign w:val="center"/>
          </w:tcPr>
          <w:p w14:paraId="497A159C" w14:textId="77777777" w:rsidR="00BB6D6B" w:rsidRDefault="00246D72">
            <w:pPr>
              <w:pStyle w:val="Tabulka-zhlav"/>
              <w:rPr>
                <w:rFonts w:cstheme="minorHAnsi"/>
                <w:sz w:val="18"/>
                <w:szCs w:val="18"/>
              </w:rPr>
            </w:pPr>
            <w:r>
              <w:rPr>
                <w:rFonts w:cstheme="minorHAnsi"/>
                <w:b/>
                <w:bCs/>
                <w:color w:val="3465A4"/>
                <w:sz w:val="21"/>
                <w:szCs w:val="21"/>
              </w:rPr>
              <w:t>6x PÁTEŘNÍ PŘEPÍNAČ</w:t>
            </w:r>
            <w:r>
              <w:rPr>
                <w:rFonts w:cstheme="minorHAnsi"/>
                <w:sz w:val="18"/>
                <w:szCs w:val="18"/>
              </w:rPr>
              <w:br/>
              <w:t>Popis parametru</w:t>
            </w:r>
          </w:p>
        </w:tc>
      </w:tr>
      <w:bookmarkEnd w:id="13"/>
      <w:tr w:rsidR="00BB6D6B" w14:paraId="3237D1E6" w14:textId="77777777" w:rsidTr="001963EF">
        <w:trPr>
          <w:trHeight w:val="300"/>
        </w:trPr>
        <w:tc>
          <w:tcPr>
            <w:tcW w:w="9815" w:type="dxa"/>
            <w:gridSpan w:val="2"/>
            <w:tcBorders>
              <w:left w:val="single" w:sz="8" w:space="0" w:color="000000"/>
              <w:bottom w:val="single" w:sz="4" w:space="0" w:color="000000"/>
              <w:right w:val="single" w:sz="8" w:space="0" w:color="000000"/>
            </w:tcBorders>
            <w:shd w:val="clear" w:color="auto" w:fill="A6A6A6" w:themeFill="background1" w:themeFillShade="A6"/>
            <w:vAlign w:val="center"/>
          </w:tcPr>
          <w:p w14:paraId="54BB5850" w14:textId="77777777" w:rsidR="00BB6D6B" w:rsidRDefault="00246D72">
            <w:pPr>
              <w:pStyle w:val="Tabulkauser"/>
              <w:spacing w:before="60" w:after="60"/>
              <w:jc w:val="center"/>
              <w:rPr>
                <w:rFonts w:cstheme="minorHAnsi"/>
              </w:rPr>
            </w:pPr>
            <w:r>
              <w:rPr>
                <w:rFonts w:cstheme="minorHAnsi"/>
              </w:rPr>
              <w:t>SPOLEČNÉ PARAMETRY</w:t>
            </w:r>
          </w:p>
        </w:tc>
      </w:tr>
      <w:tr w:rsidR="00BB6D6B" w14:paraId="4B3A4639"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227C406B" w14:textId="77777777" w:rsidR="00BB6D6B" w:rsidRDefault="00246D72">
            <w:pPr>
              <w:pStyle w:val="Tabulkauser"/>
              <w:spacing w:before="60" w:after="60"/>
              <w:rPr>
                <w:rFonts w:cstheme="minorHAnsi"/>
              </w:rPr>
            </w:pPr>
            <w:r>
              <w:rPr>
                <w:rFonts w:cstheme="minorHAnsi"/>
              </w:rPr>
              <w:t>Provedení</w:t>
            </w:r>
          </w:p>
        </w:tc>
        <w:tc>
          <w:tcPr>
            <w:tcW w:w="8185" w:type="dxa"/>
            <w:tcBorders>
              <w:bottom w:val="single" w:sz="4" w:space="0" w:color="000000"/>
              <w:right w:val="single" w:sz="8" w:space="0" w:color="000000"/>
            </w:tcBorders>
            <w:shd w:val="clear" w:color="auto" w:fill="auto"/>
            <w:vAlign w:val="center"/>
          </w:tcPr>
          <w:p w14:paraId="13C016E0" w14:textId="77777777" w:rsidR="00BB6D6B" w:rsidRDefault="00246D72">
            <w:pPr>
              <w:pStyle w:val="Tabulkauser"/>
              <w:spacing w:before="60" w:after="60"/>
              <w:rPr>
                <w:rFonts w:cstheme="minorHAnsi"/>
              </w:rPr>
            </w:pPr>
            <w:r>
              <w:rPr>
                <w:rFonts w:cstheme="minorHAnsi"/>
              </w:rPr>
              <w:t>L2/L3 přepínač v rackovém provedení, 1U včetně montážního materiálu</w:t>
            </w:r>
          </w:p>
        </w:tc>
      </w:tr>
      <w:tr w:rsidR="00BB6D6B" w14:paraId="38A2F2FC" w14:textId="77777777" w:rsidTr="001963EF">
        <w:trPr>
          <w:trHeight w:val="450"/>
        </w:trPr>
        <w:tc>
          <w:tcPr>
            <w:tcW w:w="1630" w:type="dxa"/>
            <w:tcBorders>
              <w:left w:val="single" w:sz="8" w:space="0" w:color="000000"/>
              <w:bottom w:val="single" w:sz="4" w:space="0" w:color="000000"/>
              <w:right w:val="single" w:sz="4" w:space="0" w:color="000000"/>
            </w:tcBorders>
            <w:shd w:val="clear" w:color="auto" w:fill="auto"/>
            <w:vAlign w:val="center"/>
          </w:tcPr>
          <w:p w14:paraId="15A4D10D" w14:textId="77777777" w:rsidR="00BB6D6B" w:rsidRDefault="00246D72">
            <w:pPr>
              <w:pStyle w:val="Tabulkauser"/>
              <w:spacing w:before="60" w:after="60"/>
              <w:rPr>
                <w:rFonts w:cstheme="minorHAnsi"/>
              </w:rPr>
            </w:pPr>
            <w:r>
              <w:rPr>
                <w:rFonts w:cstheme="minorHAnsi"/>
              </w:rPr>
              <w:t>Propustnost</w:t>
            </w:r>
          </w:p>
        </w:tc>
        <w:tc>
          <w:tcPr>
            <w:tcW w:w="8185" w:type="dxa"/>
            <w:tcBorders>
              <w:bottom w:val="single" w:sz="4" w:space="0" w:color="000000"/>
              <w:right w:val="single" w:sz="8" w:space="0" w:color="000000"/>
            </w:tcBorders>
            <w:shd w:val="clear" w:color="auto" w:fill="auto"/>
            <w:vAlign w:val="center"/>
          </w:tcPr>
          <w:p w14:paraId="6EF4991D" w14:textId="77777777" w:rsidR="00BB6D6B" w:rsidRDefault="00246D72">
            <w:pPr>
              <w:pStyle w:val="Tabulkauser"/>
              <w:spacing w:before="60" w:after="60"/>
              <w:rPr>
                <w:rFonts w:cstheme="minorHAnsi"/>
              </w:rPr>
            </w:pPr>
            <w:r>
              <w:rPr>
                <w:rFonts w:cstheme="minorHAnsi"/>
              </w:rPr>
              <w:t>Neblokovaná architektura, přepínací kapacita odpovídá plné rychlosti duplexního provozu na všech portech současně (bez vyhrazeného management portu)</w:t>
            </w:r>
          </w:p>
        </w:tc>
      </w:tr>
      <w:tr w:rsidR="00BB6D6B" w14:paraId="5F02E060"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5E50745A" w14:textId="77777777" w:rsidR="00BB6D6B" w:rsidRDefault="00246D72">
            <w:pPr>
              <w:pStyle w:val="Tabulkauser"/>
              <w:spacing w:before="60" w:after="60"/>
              <w:rPr>
                <w:rFonts w:cstheme="minorHAnsi"/>
              </w:rPr>
            </w:pPr>
            <w:r>
              <w:rPr>
                <w:rFonts w:cstheme="minorHAnsi"/>
              </w:rPr>
              <w:t>Agregace portů</w:t>
            </w:r>
          </w:p>
        </w:tc>
        <w:tc>
          <w:tcPr>
            <w:tcW w:w="8185" w:type="dxa"/>
            <w:tcBorders>
              <w:bottom w:val="single" w:sz="4" w:space="0" w:color="000000"/>
              <w:right w:val="single" w:sz="8" w:space="0" w:color="000000"/>
            </w:tcBorders>
            <w:shd w:val="clear" w:color="auto" w:fill="auto"/>
            <w:vAlign w:val="center"/>
          </w:tcPr>
          <w:p w14:paraId="4F8C937C" w14:textId="77777777" w:rsidR="00BB6D6B" w:rsidRDefault="00246D72">
            <w:pPr>
              <w:pStyle w:val="Tabulkauser"/>
              <w:spacing w:before="60" w:after="60"/>
              <w:rPr>
                <w:rFonts w:cstheme="minorHAnsi"/>
              </w:rPr>
            </w:pPr>
            <w:r>
              <w:rPr>
                <w:rFonts w:cstheme="minorHAnsi"/>
              </w:rPr>
              <w:t>Podpora LACP, min. 8 portů v agregační skupině, min. 40 skupin</w:t>
            </w:r>
          </w:p>
        </w:tc>
      </w:tr>
      <w:tr w:rsidR="00BB6D6B" w14:paraId="24299D6C"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0C66A509" w14:textId="77777777" w:rsidR="00BB6D6B" w:rsidRDefault="00246D72">
            <w:pPr>
              <w:pStyle w:val="Tabulkauser"/>
              <w:spacing w:before="60" w:after="60"/>
              <w:rPr>
                <w:rFonts w:cstheme="minorHAnsi"/>
              </w:rPr>
            </w:pPr>
            <w:r>
              <w:rPr>
                <w:rFonts w:cstheme="minorHAnsi"/>
              </w:rPr>
              <w:t>Směrování</w:t>
            </w:r>
          </w:p>
        </w:tc>
        <w:tc>
          <w:tcPr>
            <w:tcW w:w="8185" w:type="dxa"/>
            <w:tcBorders>
              <w:bottom w:val="single" w:sz="4" w:space="0" w:color="000000"/>
              <w:right w:val="single" w:sz="8" w:space="0" w:color="000000"/>
            </w:tcBorders>
            <w:shd w:val="clear" w:color="auto" w:fill="auto"/>
            <w:vAlign w:val="center"/>
          </w:tcPr>
          <w:p w14:paraId="58D5FBCC" w14:textId="77777777" w:rsidR="00BB6D6B" w:rsidRDefault="00246D72">
            <w:pPr>
              <w:pStyle w:val="Tabulkauser"/>
              <w:spacing w:before="60" w:after="60"/>
              <w:rPr>
                <w:rFonts w:cstheme="minorHAnsi"/>
              </w:rPr>
            </w:pPr>
            <w:r>
              <w:rPr>
                <w:rFonts w:cstheme="minorHAnsi"/>
              </w:rPr>
              <w:t xml:space="preserve">Statické </w:t>
            </w:r>
            <w:proofErr w:type="spellStart"/>
            <w:r>
              <w:rPr>
                <w:rFonts w:cstheme="minorHAnsi"/>
              </w:rPr>
              <w:t>routování</w:t>
            </w:r>
            <w:proofErr w:type="spellEnd"/>
            <w:r>
              <w:rPr>
                <w:rFonts w:cstheme="minorHAnsi"/>
              </w:rPr>
              <w:t xml:space="preserve"> včetně VLAN, dynamické směrování (min. RIP, OSPF, BGP), směrování založené na politikách, min. 9000 </w:t>
            </w:r>
            <w:proofErr w:type="spellStart"/>
            <w:r>
              <w:rPr>
                <w:rFonts w:cstheme="minorHAnsi"/>
              </w:rPr>
              <w:t>routovacích</w:t>
            </w:r>
            <w:proofErr w:type="spellEnd"/>
            <w:r>
              <w:rPr>
                <w:rFonts w:cstheme="minorHAnsi"/>
              </w:rPr>
              <w:t xml:space="preserve"> záznamů pro IPv4 i IPv6</w:t>
            </w:r>
          </w:p>
        </w:tc>
      </w:tr>
      <w:tr w:rsidR="00BB6D6B" w14:paraId="132A7131" w14:textId="77777777" w:rsidTr="001963EF">
        <w:trPr>
          <w:trHeight w:val="450"/>
        </w:trPr>
        <w:tc>
          <w:tcPr>
            <w:tcW w:w="1630" w:type="dxa"/>
            <w:tcBorders>
              <w:left w:val="single" w:sz="8" w:space="0" w:color="000000"/>
              <w:bottom w:val="single" w:sz="4" w:space="0" w:color="000000"/>
              <w:right w:val="single" w:sz="4" w:space="0" w:color="000000"/>
            </w:tcBorders>
            <w:shd w:val="clear" w:color="auto" w:fill="auto"/>
            <w:vAlign w:val="center"/>
          </w:tcPr>
          <w:p w14:paraId="6B8909AE" w14:textId="77777777" w:rsidR="00BB6D6B" w:rsidRDefault="00246D72">
            <w:pPr>
              <w:pStyle w:val="Tabulkauser"/>
              <w:spacing w:before="60" w:after="60"/>
              <w:rPr>
                <w:rFonts w:cstheme="minorHAnsi"/>
              </w:rPr>
            </w:pPr>
            <w:r>
              <w:rPr>
                <w:rFonts w:cstheme="minorHAnsi"/>
              </w:rPr>
              <w:t>Řízení provozu</w:t>
            </w:r>
          </w:p>
        </w:tc>
        <w:tc>
          <w:tcPr>
            <w:tcW w:w="8185" w:type="dxa"/>
            <w:tcBorders>
              <w:bottom w:val="single" w:sz="4" w:space="0" w:color="000000"/>
              <w:right w:val="single" w:sz="8" w:space="0" w:color="000000"/>
            </w:tcBorders>
            <w:shd w:val="clear" w:color="auto" w:fill="auto"/>
            <w:vAlign w:val="center"/>
          </w:tcPr>
          <w:p w14:paraId="03454310" w14:textId="5CED59C5" w:rsidR="00BB6D6B" w:rsidRDefault="00DD7D48">
            <w:pPr>
              <w:pStyle w:val="Tabulkauser"/>
              <w:spacing w:before="60" w:after="60"/>
              <w:rPr>
                <w:rFonts w:cstheme="minorHAnsi"/>
              </w:rPr>
            </w:pPr>
            <w:r w:rsidRPr="00DD7D48">
              <w:rPr>
                <w:rFonts w:cstheme="minorHAnsi"/>
              </w:rPr>
              <w:t>Podpora standardu IEEE 802.</w:t>
            </w:r>
            <w:proofErr w:type="gramStart"/>
            <w:r w:rsidRPr="00DD7D48">
              <w:rPr>
                <w:rFonts w:cstheme="minorHAnsi"/>
              </w:rPr>
              <w:t>1p</w:t>
            </w:r>
            <w:proofErr w:type="gramEnd"/>
            <w:r w:rsidRPr="00DD7D48">
              <w:rPr>
                <w:rFonts w:cstheme="minorHAnsi"/>
              </w:rPr>
              <w:t xml:space="preserve"> </w:t>
            </w:r>
            <w:proofErr w:type="spellStart"/>
            <w:r w:rsidRPr="00DD7D48">
              <w:rPr>
                <w:rFonts w:cstheme="minorHAnsi"/>
              </w:rPr>
              <w:t>QoS</w:t>
            </w:r>
            <w:r w:rsidR="00246D72">
              <w:rPr>
                <w:rFonts w:cstheme="minorHAnsi"/>
              </w:rPr>
              <w:t>Víceúrovňový</w:t>
            </w:r>
            <w:proofErr w:type="spellEnd"/>
            <w:r w:rsidR="00246D72">
              <w:rPr>
                <w:rFonts w:cstheme="minorHAnsi"/>
              </w:rPr>
              <w:t xml:space="preserve"> </w:t>
            </w:r>
            <w:proofErr w:type="spellStart"/>
            <w:r w:rsidR="00246D72">
              <w:rPr>
                <w:rFonts w:cstheme="minorHAnsi"/>
              </w:rPr>
              <w:t>QoS</w:t>
            </w:r>
            <w:proofErr w:type="spellEnd"/>
            <w:r w:rsidR="00246D72">
              <w:rPr>
                <w:rFonts w:cstheme="minorHAnsi"/>
              </w:rPr>
              <w:t>, podpora standardu 802.1p</w:t>
            </w:r>
          </w:p>
        </w:tc>
      </w:tr>
      <w:tr w:rsidR="00BB6D6B" w14:paraId="0DBF77C7"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5E451701" w14:textId="49C1252C" w:rsidR="00BB6D6B" w:rsidRDefault="00246D72">
            <w:pPr>
              <w:pStyle w:val="Tabulkauser"/>
              <w:spacing w:before="60" w:after="60"/>
              <w:rPr>
                <w:rFonts w:cstheme="minorHAnsi"/>
              </w:rPr>
            </w:pPr>
            <w:r>
              <w:rPr>
                <w:rFonts w:cstheme="minorHAnsi"/>
              </w:rPr>
              <w:t>VLAN</w:t>
            </w:r>
          </w:p>
        </w:tc>
        <w:tc>
          <w:tcPr>
            <w:tcW w:w="8185" w:type="dxa"/>
            <w:tcBorders>
              <w:bottom w:val="single" w:sz="4" w:space="0" w:color="000000"/>
              <w:right w:val="single" w:sz="8" w:space="0" w:color="000000"/>
            </w:tcBorders>
            <w:shd w:val="clear" w:color="auto" w:fill="auto"/>
            <w:vAlign w:val="center"/>
          </w:tcPr>
          <w:p w14:paraId="1B9066AB" w14:textId="27A93423" w:rsidR="00BB6D6B" w:rsidRPr="00907735" w:rsidRDefault="00907735" w:rsidP="00907735">
            <w:pPr>
              <w:pStyle w:val="Normlnweb"/>
              <w:spacing w:before="62"/>
              <w:jc w:val="left"/>
              <w:rPr>
                <w:rFonts w:ascii="Calibri" w:eastAsiaTheme="majorEastAsia" w:hAnsi="Calibri" w:cstheme="minorHAnsi"/>
                <w:color w:val="595959" w:themeColor="text1" w:themeTint="A6"/>
                <w:kern w:val="2"/>
                <w:sz w:val="22"/>
                <w:szCs w:val="22"/>
                <w:lang w:eastAsia="en-US" w:bidi="hi-IN"/>
                <w14:ligatures w14:val="standardContextual"/>
              </w:rPr>
            </w:pPr>
            <w:r w:rsidRPr="00907735">
              <w:rPr>
                <w:rFonts w:ascii="Calibri" w:eastAsiaTheme="majorEastAsia" w:hAnsi="Calibri" w:cstheme="minorHAnsi"/>
                <w:color w:val="595959" w:themeColor="text1" w:themeTint="A6"/>
                <w:kern w:val="2"/>
                <w:sz w:val="22"/>
                <w:szCs w:val="22"/>
                <w:lang w:eastAsia="en-US" w:bidi="hi-IN"/>
                <w14:ligatures w14:val="standardContextual"/>
              </w:rPr>
              <w:t xml:space="preserve">Podpora standardu IEEE 802.1Q – VLAN, min. 1024. Podpora změny mapování (překlad) VLAN. Podpora privátních VLAN (PVLAN) pro izolaci klientů ve stejné VLAN </w:t>
            </w:r>
          </w:p>
        </w:tc>
      </w:tr>
      <w:tr w:rsidR="00BB6D6B" w14:paraId="0C81679C"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0562D5FA" w14:textId="1C14A298" w:rsidR="00BB6D6B" w:rsidRDefault="00907735">
            <w:pPr>
              <w:pStyle w:val="Tabulkauser"/>
              <w:spacing w:before="60" w:after="60"/>
              <w:rPr>
                <w:rFonts w:cstheme="minorHAnsi"/>
              </w:rPr>
            </w:pPr>
            <w:r>
              <w:rPr>
                <w:rFonts w:cstheme="minorHAnsi"/>
              </w:rPr>
              <w:t>VXLAN</w:t>
            </w:r>
          </w:p>
        </w:tc>
        <w:tc>
          <w:tcPr>
            <w:tcW w:w="8185" w:type="dxa"/>
            <w:tcBorders>
              <w:bottom w:val="single" w:sz="4" w:space="0" w:color="000000"/>
              <w:right w:val="single" w:sz="8" w:space="0" w:color="000000"/>
            </w:tcBorders>
            <w:shd w:val="clear" w:color="auto" w:fill="auto"/>
            <w:vAlign w:val="center"/>
          </w:tcPr>
          <w:p w14:paraId="3BB792A4" w14:textId="168CAD10" w:rsidR="00BB6D6B" w:rsidRDefault="00907735">
            <w:pPr>
              <w:pStyle w:val="Tabulkauser"/>
              <w:spacing w:before="60" w:after="60"/>
              <w:rPr>
                <w:rFonts w:cstheme="minorHAnsi"/>
              </w:rPr>
            </w:pPr>
            <w:r w:rsidRPr="00907735">
              <w:rPr>
                <w:rFonts w:cstheme="minorHAnsi"/>
              </w:rPr>
              <w:t>Podpora statických a dynamických VXLAN, včetně GBP-EVPN</w:t>
            </w:r>
          </w:p>
        </w:tc>
      </w:tr>
      <w:tr w:rsidR="00907735" w14:paraId="7A4A07C5" w14:textId="77777777" w:rsidTr="001963EF">
        <w:trPr>
          <w:trHeight w:val="450"/>
        </w:trPr>
        <w:tc>
          <w:tcPr>
            <w:tcW w:w="1630" w:type="dxa"/>
            <w:tcBorders>
              <w:left w:val="single" w:sz="8" w:space="0" w:color="000000"/>
              <w:bottom w:val="single" w:sz="4" w:space="0" w:color="000000"/>
              <w:right w:val="single" w:sz="4" w:space="0" w:color="000000"/>
            </w:tcBorders>
            <w:shd w:val="clear" w:color="auto" w:fill="auto"/>
            <w:vAlign w:val="center"/>
          </w:tcPr>
          <w:p w14:paraId="3E2E43BA" w14:textId="684E8D3C" w:rsidR="00907735" w:rsidRPr="00907735" w:rsidRDefault="00907735">
            <w:pPr>
              <w:pStyle w:val="Tabulkauser"/>
              <w:spacing w:before="60" w:after="60"/>
              <w:rPr>
                <w:rFonts w:cstheme="minorHAnsi"/>
                <w:sz w:val="20"/>
                <w:szCs w:val="20"/>
              </w:rPr>
            </w:pPr>
            <w:proofErr w:type="spellStart"/>
            <w:r w:rsidRPr="00907735">
              <w:rPr>
                <w:rFonts w:cstheme="minorHAnsi"/>
                <w:sz w:val="20"/>
                <w:szCs w:val="20"/>
              </w:rPr>
              <w:t>Mikrosegmentace</w:t>
            </w:r>
            <w:proofErr w:type="spellEnd"/>
          </w:p>
        </w:tc>
        <w:tc>
          <w:tcPr>
            <w:tcW w:w="8185" w:type="dxa"/>
            <w:tcBorders>
              <w:bottom w:val="single" w:sz="4" w:space="0" w:color="000000"/>
              <w:right w:val="single" w:sz="8" w:space="0" w:color="000000"/>
            </w:tcBorders>
            <w:shd w:val="clear" w:color="auto" w:fill="auto"/>
            <w:vAlign w:val="center"/>
          </w:tcPr>
          <w:p w14:paraId="0FE90AA5" w14:textId="6522ECD2" w:rsidR="00907735" w:rsidRDefault="00907735">
            <w:pPr>
              <w:pStyle w:val="Tabulkauser"/>
              <w:spacing w:before="60" w:after="60"/>
              <w:rPr>
                <w:rFonts w:cstheme="minorHAnsi"/>
              </w:rPr>
            </w:pPr>
            <w:r w:rsidRPr="00907735">
              <w:rPr>
                <w:rFonts w:cstheme="minorHAnsi"/>
              </w:rPr>
              <w:t xml:space="preserve">Podpora </w:t>
            </w:r>
            <w:proofErr w:type="spellStart"/>
            <w:r w:rsidRPr="00907735">
              <w:rPr>
                <w:rFonts w:cstheme="minorHAnsi"/>
              </w:rPr>
              <w:t>mikrosegmentace</w:t>
            </w:r>
            <w:proofErr w:type="spellEnd"/>
            <w:r w:rsidRPr="00907735">
              <w:rPr>
                <w:rFonts w:cstheme="minorHAnsi"/>
              </w:rPr>
              <w:t xml:space="preserve"> – dynamická segmentace zařazováním do VXLAN na základě rolí a skupin</w:t>
            </w:r>
          </w:p>
        </w:tc>
      </w:tr>
      <w:tr w:rsidR="00BB6D6B" w14:paraId="734B0DE7" w14:textId="77777777" w:rsidTr="001963EF">
        <w:trPr>
          <w:trHeight w:val="450"/>
        </w:trPr>
        <w:tc>
          <w:tcPr>
            <w:tcW w:w="1630" w:type="dxa"/>
            <w:tcBorders>
              <w:left w:val="single" w:sz="8" w:space="0" w:color="000000"/>
              <w:bottom w:val="single" w:sz="4" w:space="0" w:color="000000"/>
              <w:right w:val="single" w:sz="4" w:space="0" w:color="000000"/>
            </w:tcBorders>
            <w:shd w:val="clear" w:color="auto" w:fill="auto"/>
            <w:vAlign w:val="center"/>
          </w:tcPr>
          <w:p w14:paraId="5B7090D4" w14:textId="77777777" w:rsidR="00BB6D6B" w:rsidRDefault="00246D72">
            <w:pPr>
              <w:pStyle w:val="Tabulkauser"/>
              <w:spacing w:before="60" w:after="60"/>
              <w:rPr>
                <w:rFonts w:cstheme="minorHAnsi"/>
              </w:rPr>
            </w:pPr>
            <w:proofErr w:type="spellStart"/>
            <w:r>
              <w:rPr>
                <w:rFonts w:cstheme="minorHAnsi"/>
              </w:rPr>
              <w:t>Dualstack</w:t>
            </w:r>
            <w:proofErr w:type="spellEnd"/>
          </w:p>
        </w:tc>
        <w:tc>
          <w:tcPr>
            <w:tcW w:w="8185" w:type="dxa"/>
            <w:tcBorders>
              <w:bottom w:val="single" w:sz="4" w:space="0" w:color="000000"/>
              <w:right w:val="single" w:sz="8" w:space="0" w:color="000000"/>
            </w:tcBorders>
            <w:shd w:val="clear" w:color="auto" w:fill="auto"/>
            <w:vAlign w:val="center"/>
          </w:tcPr>
          <w:p w14:paraId="087107F6" w14:textId="639E7CF9" w:rsidR="00BB6D6B" w:rsidRDefault="00907735">
            <w:pPr>
              <w:pStyle w:val="Tabulkauser"/>
              <w:spacing w:before="60" w:after="60"/>
              <w:rPr>
                <w:rFonts w:cstheme="minorHAnsi"/>
              </w:rPr>
            </w:pPr>
            <w:r w:rsidRPr="00907735">
              <w:rPr>
                <w:rFonts w:cstheme="minorHAnsi"/>
              </w:rPr>
              <w:t xml:space="preserve">Podpora IPv6 včetně pokročilých funkcí (VXLAN, dynamické směrování, ACL apod.). Duální IP </w:t>
            </w:r>
            <w:proofErr w:type="spellStart"/>
            <w:r w:rsidRPr="00907735">
              <w:rPr>
                <w:rFonts w:cstheme="minorHAnsi"/>
              </w:rPr>
              <w:t>stack</w:t>
            </w:r>
            <w:proofErr w:type="spellEnd"/>
            <w:r w:rsidRPr="00907735">
              <w:rPr>
                <w:rFonts w:cstheme="minorHAnsi"/>
              </w:rPr>
              <w:t xml:space="preserve"> – samostatný pro IPv4 a IPv6</w:t>
            </w:r>
          </w:p>
        </w:tc>
      </w:tr>
      <w:tr w:rsidR="00BB6D6B" w14:paraId="71FB411A"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21615733" w14:textId="77777777" w:rsidR="00BB6D6B" w:rsidRDefault="00246D72">
            <w:pPr>
              <w:pStyle w:val="Tabulkauser"/>
              <w:spacing w:before="60" w:after="60"/>
              <w:rPr>
                <w:rFonts w:cstheme="minorHAnsi"/>
              </w:rPr>
            </w:pPr>
            <w:r>
              <w:rPr>
                <w:rFonts w:cstheme="minorHAnsi"/>
              </w:rPr>
              <w:t>MAC</w:t>
            </w:r>
          </w:p>
        </w:tc>
        <w:tc>
          <w:tcPr>
            <w:tcW w:w="8185" w:type="dxa"/>
            <w:tcBorders>
              <w:bottom w:val="single" w:sz="4" w:space="0" w:color="000000"/>
              <w:right w:val="single" w:sz="8" w:space="0" w:color="000000"/>
            </w:tcBorders>
            <w:shd w:val="clear" w:color="auto" w:fill="auto"/>
            <w:vAlign w:val="center"/>
          </w:tcPr>
          <w:p w14:paraId="2E5AF1CE" w14:textId="59E9E2E3" w:rsidR="00BB6D6B" w:rsidRDefault="00246D72">
            <w:pPr>
              <w:pStyle w:val="Tabulkauser"/>
              <w:spacing w:before="60" w:after="60"/>
              <w:rPr>
                <w:rFonts w:cstheme="minorHAnsi"/>
              </w:rPr>
            </w:pPr>
            <w:r>
              <w:rPr>
                <w:rFonts w:cstheme="minorHAnsi"/>
              </w:rPr>
              <w:t xml:space="preserve">Podpora min. </w:t>
            </w:r>
            <w:r w:rsidR="00907735">
              <w:rPr>
                <w:rFonts w:cstheme="minorHAnsi"/>
              </w:rPr>
              <w:t>10</w:t>
            </w:r>
            <w:r>
              <w:rPr>
                <w:rFonts w:cstheme="minorHAnsi"/>
              </w:rPr>
              <w:t>0 000 MAC adres</w:t>
            </w:r>
          </w:p>
        </w:tc>
      </w:tr>
      <w:tr w:rsidR="00BB6D6B" w14:paraId="1EEF837C" w14:textId="77777777" w:rsidTr="001963EF">
        <w:trPr>
          <w:trHeight w:val="300"/>
        </w:trPr>
        <w:tc>
          <w:tcPr>
            <w:tcW w:w="1630" w:type="dxa"/>
            <w:tcBorders>
              <w:left w:val="single" w:sz="8" w:space="0" w:color="000000"/>
              <w:bottom w:val="single" w:sz="4" w:space="0" w:color="000000"/>
              <w:right w:val="single" w:sz="4" w:space="0" w:color="000000"/>
            </w:tcBorders>
            <w:shd w:val="clear" w:color="auto" w:fill="auto"/>
            <w:vAlign w:val="center"/>
          </w:tcPr>
          <w:p w14:paraId="4EFD7768" w14:textId="77777777" w:rsidR="00BB6D6B" w:rsidRDefault="00246D72">
            <w:pPr>
              <w:pStyle w:val="Tabulkauser"/>
              <w:spacing w:before="60" w:after="60"/>
              <w:rPr>
                <w:rFonts w:cstheme="minorHAnsi"/>
              </w:rPr>
            </w:pPr>
            <w:r>
              <w:rPr>
                <w:rFonts w:cstheme="minorHAnsi"/>
              </w:rPr>
              <w:t>Síťové toky</w:t>
            </w:r>
          </w:p>
        </w:tc>
        <w:tc>
          <w:tcPr>
            <w:tcW w:w="8185" w:type="dxa"/>
            <w:tcBorders>
              <w:bottom w:val="single" w:sz="4" w:space="0" w:color="000000"/>
              <w:right w:val="single" w:sz="8" w:space="0" w:color="000000"/>
            </w:tcBorders>
            <w:shd w:val="clear" w:color="auto" w:fill="auto"/>
            <w:vAlign w:val="center"/>
          </w:tcPr>
          <w:p w14:paraId="6CDABF73" w14:textId="77777777" w:rsidR="00BB6D6B" w:rsidRDefault="00246D72">
            <w:pPr>
              <w:pStyle w:val="Tabulkauser"/>
              <w:spacing w:before="60" w:after="60"/>
              <w:rPr>
                <w:rFonts w:cstheme="minorHAnsi"/>
              </w:rPr>
            </w:pPr>
            <w:r>
              <w:rPr>
                <w:rFonts w:cstheme="minorHAnsi"/>
              </w:rPr>
              <w:t xml:space="preserve">Plný přímý export síťových toků – </w:t>
            </w:r>
            <w:proofErr w:type="spellStart"/>
            <w:r>
              <w:rPr>
                <w:rFonts w:cstheme="minorHAnsi"/>
              </w:rPr>
              <w:t>Netflow</w:t>
            </w:r>
            <w:proofErr w:type="spellEnd"/>
            <w:r>
              <w:rPr>
                <w:rFonts w:cstheme="minorHAnsi"/>
              </w:rPr>
              <w:t>, IPFIX nebo ekvivalent (</w:t>
            </w:r>
            <w:proofErr w:type="spellStart"/>
            <w:r>
              <w:rPr>
                <w:rFonts w:cstheme="minorHAnsi"/>
              </w:rPr>
              <w:t>sFlow</w:t>
            </w:r>
            <w:proofErr w:type="spellEnd"/>
            <w:r>
              <w:rPr>
                <w:rFonts w:cstheme="minorHAnsi"/>
              </w:rPr>
              <w:t xml:space="preserve"> není ekvivalent)</w:t>
            </w:r>
          </w:p>
        </w:tc>
      </w:tr>
      <w:tr w:rsidR="00907735" w14:paraId="1D526293" w14:textId="77777777" w:rsidTr="001963EF">
        <w:trPr>
          <w:trHeight w:val="300"/>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9AC8EB" w14:textId="3ED4F4B4" w:rsidR="00907735" w:rsidRDefault="00907735">
            <w:pPr>
              <w:pStyle w:val="Tabulkauser"/>
              <w:spacing w:before="60" w:after="60"/>
              <w:rPr>
                <w:rFonts w:cstheme="minorHAnsi"/>
              </w:rPr>
            </w:pPr>
            <w:r>
              <w:rPr>
                <w:rFonts w:cstheme="minorHAnsi"/>
              </w:rPr>
              <w:t>Datová centra</w:t>
            </w:r>
          </w:p>
        </w:tc>
        <w:tc>
          <w:tcPr>
            <w:tcW w:w="8185" w:type="dxa"/>
            <w:tcBorders>
              <w:top w:val="single" w:sz="4" w:space="0" w:color="000000"/>
              <w:bottom w:val="single" w:sz="4" w:space="0" w:color="000000"/>
              <w:right w:val="single" w:sz="8" w:space="0" w:color="000000"/>
            </w:tcBorders>
            <w:shd w:val="clear" w:color="auto" w:fill="auto"/>
            <w:vAlign w:val="center"/>
          </w:tcPr>
          <w:p w14:paraId="331A91A6" w14:textId="0AE5B745" w:rsidR="00907735" w:rsidRDefault="00907735">
            <w:pPr>
              <w:pStyle w:val="Tabulkauser"/>
              <w:spacing w:before="60" w:after="60"/>
              <w:rPr>
                <w:rFonts w:cstheme="minorHAnsi"/>
              </w:rPr>
            </w:pPr>
            <w:r w:rsidRPr="00907735">
              <w:rPr>
                <w:rFonts w:cstheme="minorHAnsi"/>
              </w:rPr>
              <w:t xml:space="preserve">Podpora DCB (Data Center </w:t>
            </w:r>
            <w:proofErr w:type="spellStart"/>
            <w:r w:rsidRPr="00907735">
              <w:rPr>
                <w:rFonts w:cstheme="minorHAnsi"/>
              </w:rPr>
              <w:t>Bridging</w:t>
            </w:r>
            <w:proofErr w:type="spellEnd"/>
            <w:r w:rsidRPr="00907735">
              <w:rPr>
                <w:rFonts w:cstheme="minorHAnsi"/>
              </w:rPr>
              <w:t>) pro datová centra</w:t>
            </w:r>
          </w:p>
        </w:tc>
      </w:tr>
      <w:tr w:rsidR="00BB6D6B" w14:paraId="37897417" w14:textId="77777777" w:rsidTr="001963EF">
        <w:trPr>
          <w:trHeight w:val="300"/>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593E451" w14:textId="77777777" w:rsidR="00BB6D6B" w:rsidRDefault="00246D72">
            <w:pPr>
              <w:pStyle w:val="Tabulkauser"/>
              <w:spacing w:before="60" w:after="60"/>
              <w:rPr>
                <w:rFonts w:cstheme="minorHAnsi"/>
              </w:rPr>
            </w:pPr>
            <w:r>
              <w:rPr>
                <w:rFonts w:cstheme="minorHAnsi"/>
              </w:rPr>
              <w:t>Rozšířené stohování</w:t>
            </w:r>
          </w:p>
        </w:tc>
        <w:tc>
          <w:tcPr>
            <w:tcW w:w="8185" w:type="dxa"/>
            <w:tcBorders>
              <w:top w:val="single" w:sz="4" w:space="0" w:color="000000"/>
              <w:bottom w:val="single" w:sz="4" w:space="0" w:color="000000"/>
              <w:right w:val="single" w:sz="8" w:space="0" w:color="000000"/>
            </w:tcBorders>
            <w:shd w:val="clear" w:color="auto" w:fill="auto"/>
            <w:vAlign w:val="center"/>
          </w:tcPr>
          <w:p w14:paraId="75AAE112" w14:textId="77777777" w:rsidR="00BB6D6B" w:rsidRDefault="00246D72">
            <w:pPr>
              <w:pStyle w:val="Tabulkauser"/>
              <w:spacing w:before="60" w:after="60"/>
              <w:rPr>
                <w:rFonts w:cstheme="minorHAnsi"/>
              </w:rPr>
            </w:pPr>
            <w:r>
              <w:rPr>
                <w:rFonts w:cstheme="minorHAnsi"/>
              </w:rPr>
              <w:t xml:space="preserve">Pokročilé stohování s rozložením LAG (link </w:t>
            </w:r>
            <w:proofErr w:type="spellStart"/>
            <w:r>
              <w:rPr>
                <w:rFonts w:cstheme="minorHAnsi"/>
              </w:rPr>
              <w:t>aggregation</w:t>
            </w:r>
            <w:proofErr w:type="spellEnd"/>
            <w:r>
              <w:rPr>
                <w:rFonts w:cstheme="minorHAnsi"/>
              </w:rPr>
              <w:t xml:space="preserve"> </w:t>
            </w:r>
            <w:proofErr w:type="spellStart"/>
            <w:r>
              <w:rPr>
                <w:rFonts w:cstheme="minorHAnsi"/>
              </w:rPr>
              <w:t>group</w:t>
            </w:r>
            <w:proofErr w:type="spellEnd"/>
            <w:r>
              <w:rPr>
                <w:rFonts w:cstheme="minorHAnsi"/>
              </w:rPr>
              <w:t>) mezi více přepínačů ve stohu - např. technologie MLAG/MCLAG (</w:t>
            </w:r>
            <w:proofErr w:type="spellStart"/>
            <w:r>
              <w:rPr>
                <w:rFonts w:cstheme="minorHAnsi"/>
              </w:rPr>
              <w:t>Multi</w:t>
            </w:r>
            <w:proofErr w:type="spellEnd"/>
            <w:r>
              <w:rPr>
                <w:rFonts w:cstheme="minorHAnsi"/>
              </w:rPr>
              <w:t xml:space="preserve">-Chassis Link </w:t>
            </w:r>
            <w:proofErr w:type="spellStart"/>
            <w:r>
              <w:rPr>
                <w:rFonts w:cstheme="minorHAnsi"/>
              </w:rPr>
              <w:t>Aggregation</w:t>
            </w:r>
            <w:proofErr w:type="spellEnd"/>
            <w:r>
              <w:rPr>
                <w:rFonts w:cstheme="minorHAnsi"/>
              </w:rPr>
              <w:t>) nebo obdobná. Min. 32 portů v agregační skupině stohu.</w:t>
            </w:r>
          </w:p>
        </w:tc>
      </w:tr>
      <w:tr w:rsidR="00BB6D6B" w14:paraId="7A536FF5" w14:textId="77777777" w:rsidTr="001963EF">
        <w:trPr>
          <w:trHeight w:val="300"/>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375645" w14:textId="77777777" w:rsidR="00BB6D6B" w:rsidRDefault="00246D72">
            <w:pPr>
              <w:pStyle w:val="Tabulkauser"/>
              <w:spacing w:before="60" w:after="60"/>
              <w:rPr>
                <w:rFonts w:cstheme="minorHAnsi"/>
              </w:rPr>
            </w:pPr>
            <w:r>
              <w:rPr>
                <w:rFonts w:cstheme="minorHAnsi"/>
              </w:rPr>
              <w:t>Zrcadlení provozu</w:t>
            </w:r>
          </w:p>
        </w:tc>
        <w:tc>
          <w:tcPr>
            <w:tcW w:w="8185" w:type="dxa"/>
            <w:tcBorders>
              <w:top w:val="single" w:sz="4" w:space="0" w:color="000000"/>
              <w:bottom w:val="single" w:sz="4" w:space="0" w:color="000000"/>
              <w:right w:val="single" w:sz="8" w:space="0" w:color="000000"/>
            </w:tcBorders>
            <w:shd w:val="clear" w:color="auto" w:fill="auto"/>
            <w:vAlign w:val="center"/>
          </w:tcPr>
          <w:p w14:paraId="78F56C94" w14:textId="77777777" w:rsidR="00BB6D6B" w:rsidRDefault="00246D72">
            <w:pPr>
              <w:pStyle w:val="Tabulkauser"/>
              <w:spacing w:before="60" w:after="60"/>
              <w:rPr>
                <w:rFonts w:cstheme="minorHAnsi"/>
              </w:rPr>
            </w:pPr>
            <w:r>
              <w:rPr>
                <w:rFonts w:cstheme="minorHAnsi"/>
              </w:rPr>
              <w:t>Podpora zrcadlení provozu (odchozího i příchozího) do lokálního i vzdáleného portu</w:t>
            </w:r>
          </w:p>
        </w:tc>
      </w:tr>
      <w:tr w:rsidR="00BB6D6B" w14:paraId="52226780" w14:textId="77777777" w:rsidTr="001963EF">
        <w:trPr>
          <w:trHeight w:val="300"/>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FB167E" w14:textId="77777777" w:rsidR="00BB6D6B" w:rsidRDefault="00246D72">
            <w:pPr>
              <w:pStyle w:val="Tabulkauser"/>
              <w:spacing w:before="60" w:after="60"/>
              <w:rPr>
                <w:rFonts w:cstheme="minorHAnsi"/>
              </w:rPr>
            </w:pPr>
            <w:r>
              <w:rPr>
                <w:rFonts w:cstheme="minorHAnsi"/>
              </w:rPr>
              <w:t>Napájení a chlazení</w:t>
            </w:r>
          </w:p>
        </w:tc>
        <w:tc>
          <w:tcPr>
            <w:tcW w:w="8185" w:type="dxa"/>
            <w:tcBorders>
              <w:top w:val="single" w:sz="4" w:space="0" w:color="000000"/>
              <w:bottom w:val="single" w:sz="4" w:space="0" w:color="000000"/>
              <w:right w:val="single" w:sz="8" w:space="0" w:color="000000"/>
            </w:tcBorders>
            <w:shd w:val="clear" w:color="auto" w:fill="auto"/>
            <w:vAlign w:val="center"/>
          </w:tcPr>
          <w:p w14:paraId="549ACFCA" w14:textId="77777777" w:rsidR="00BB6D6B" w:rsidRDefault="00246D72">
            <w:pPr>
              <w:pStyle w:val="Tabulkauser"/>
              <w:spacing w:before="60" w:after="60"/>
              <w:rPr>
                <w:rFonts w:cstheme="minorHAnsi"/>
              </w:rPr>
            </w:pPr>
            <w:r>
              <w:rPr>
                <w:rFonts w:cstheme="minorHAnsi"/>
              </w:rPr>
              <w:t>Integrované redundantní interní napájecí zdroje, zdroje i ventilátory vyměnitelné za provozu (hot-swap)</w:t>
            </w:r>
          </w:p>
        </w:tc>
      </w:tr>
      <w:tr w:rsidR="00BB6D6B" w14:paraId="137D4B08" w14:textId="77777777" w:rsidTr="001963EF">
        <w:trPr>
          <w:trHeight w:val="300"/>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E981A7" w14:textId="77777777" w:rsidR="00BB6D6B" w:rsidRDefault="00246D72">
            <w:pPr>
              <w:pStyle w:val="Tabulkauser"/>
              <w:spacing w:before="60" w:after="60"/>
              <w:rPr>
                <w:rFonts w:cstheme="minorHAnsi"/>
              </w:rPr>
            </w:pPr>
            <w:r>
              <w:rPr>
                <w:rFonts w:cstheme="minorHAnsi"/>
              </w:rPr>
              <w:t>Monitoring a správa</w:t>
            </w:r>
          </w:p>
        </w:tc>
        <w:tc>
          <w:tcPr>
            <w:tcW w:w="8185" w:type="dxa"/>
            <w:tcBorders>
              <w:top w:val="single" w:sz="4" w:space="0" w:color="000000"/>
              <w:bottom w:val="single" w:sz="4" w:space="0" w:color="000000"/>
              <w:right w:val="single" w:sz="8" w:space="0" w:color="000000"/>
            </w:tcBorders>
            <w:shd w:val="clear" w:color="auto" w:fill="auto"/>
            <w:vAlign w:val="center"/>
          </w:tcPr>
          <w:p w14:paraId="751FA993" w14:textId="77777777" w:rsidR="00BB6D6B" w:rsidRDefault="00246D72">
            <w:pPr>
              <w:pStyle w:val="Tabulkauser"/>
              <w:spacing w:before="60" w:after="60"/>
              <w:rPr>
                <w:rFonts w:cstheme="minorHAnsi"/>
              </w:rPr>
            </w:pPr>
            <w:r>
              <w:rPr>
                <w:rFonts w:cstheme="minorHAnsi"/>
              </w:rPr>
              <w:t xml:space="preserve">Plná podpora CLI, SSH, SNMP, </w:t>
            </w:r>
            <w:proofErr w:type="spellStart"/>
            <w:r>
              <w:rPr>
                <w:rFonts w:cstheme="minorHAnsi"/>
              </w:rPr>
              <w:t>syslog</w:t>
            </w:r>
            <w:proofErr w:type="spellEnd"/>
            <w:r>
              <w:rPr>
                <w:rFonts w:cstheme="minorHAnsi"/>
              </w:rPr>
              <w:t xml:space="preserve">, </w:t>
            </w:r>
            <w:proofErr w:type="spellStart"/>
            <w:r>
              <w:rPr>
                <w:rFonts w:cstheme="minorHAnsi"/>
              </w:rPr>
              <w:t>sFlow</w:t>
            </w:r>
            <w:proofErr w:type="spellEnd"/>
            <w:r>
              <w:rPr>
                <w:rFonts w:cstheme="minorHAnsi"/>
              </w:rPr>
              <w:t>, web rozhraní, REST API a integrovaná podpora skriptů pro automatizaci. Detailní monitorování funkcí/služeb přepínače s možností konfigurovatelných automatických reakcí.</w:t>
            </w:r>
          </w:p>
          <w:p w14:paraId="5AB9584C" w14:textId="77777777" w:rsidR="00BB6D6B" w:rsidRDefault="00246D72">
            <w:pPr>
              <w:pStyle w:val="Tabulkauser"/>
              <w:spacing w:before="60" w:after="60"/>
              <w:rPr>
                <w:rFonts w:cstheme="minorHAnsi"/>
              </w:rPr>
            </w:pPr>
            <w:r>
              <w:rPr>
                <w:rFonts w:cstheme="minorHAnsi"/>
              </w:rPr>
              <w:t>Vyhrazený LAN port pro správu (out-</w:t>
            </w:r>
            <w:proofErr w:type="spellStart"/>
            <w:r>
              <w:rPr>
                <w:rFonts w:cstheme="minorHAnsi"/>
              </w:rPr>
              <w:t>of</w:t>
            </w:r>
            <w:proofErr w:type="spellEnd"/>
            <w:r>
              <w:rPr>
                <w:rFonts w:cstheme="minorHAnsi"/>
              </w:rPr>
              <w:t>-band management) - nezapočítává se do požadovaného počtu portů (viz Porty)</w:t>
            </w:r>
          </w:p>
        </w:tc>
      </w:tr>
      <w:tr w:rsidR="00BB6D6B" w14:paraId="3104593F" w14:textId="77777777" w:rsidTr="001963EF">
        <w:trPr>
          <w:trHeight w:val="315"/>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B42934" w14:textId="77777777" w:rsidR="00BB6D6B" w:rsidRDefault="00246D72">
            <w:pPr>
              <w:pStyle w:val="Tabulkauser"/>
              <w:spacing w:before="60" w:after="60"/>
              <w:rPr>
                <w:rFonts w:cstheme="minorHAnsi"/>
              </w:rPr>
            </w:pPr>
            <w:r>
              <w:rPr>
                <w:rFonts w:cstheme="minorHAnsi"/>
              </w:rPr>
              <w:t>Záruka</w:t>
            </w:r>
          </w:p>
        </w:tc>
        <w:tc>
          <w:tcPr>
            <w:tcW w:w="8185" w:type="dxa"/>
            <w:tcBorders>
              <w:top w:val="single" w:sz="4" w:space="0" w:color="000000"/>
              <w:bottom w:val="single" w:sz="4" w:space="0" w:color="000000"/>
              <w:right w:val="single" w:sz="8" w:space="0" w:color="000000"/>
            </w:tcBorders>
            <w:shd w:val="clear" w:color="auto" w:fill="auto"/>
            <w:vAlign w:val="center"/>
          </w:tcPr>
          <w:p w14:paraId="429D8BAE" w14:textId="77777777" w:rsidR="00BB6D6B" w:rsidRDefault="00246D72">
            <w:pPr>
              <w:pStyle w:val="Tabulkauser"/>
              <w:spacing w:before="60" w:after="60"/>
              <w:rPr>
                <w:rFonts w:cstheme="minorHAnsi"/>
              </w:rPr>
            </w:pPr>
            <w:r>
              <w:rPr>
                <w:rFonts w:cstheme="minorHAnsi"/>
              </w:rPr>
              <w:t>Záruka a servisní podpora výrobce min. 60 měsíců, výměna či odeslání náhradního zařízení následující pracovní den, nárok na aktualizace firmware</w:t>
            </w:r>
          </w:p>
        </w:tc>
      </w:tr>
    </w:tbl>
    <w:p w14:paraId="25AAAF8D" w14:textId="77777777" w:rsidR="001963EF" w:rsidRDefault="001963EF">
      <w:r>
        <w:br w:type="page"/>
      </w:r>
    </w:p>
    <w:tbl>
      <w:tblPr>
        <w:tblW w:w="9815" w:type="dxa"/>
        <w:tblLayout w:type="fixed"/>
        <w:tblCellMar>
          <w:left w:w="70" w:type="dxa"/>
          <w:right w:w="70" w:type="dxa"/>
        </w:tblCellMar>
        <w:tblLook w:val="04A0" w:firstRow="1" w:lastRow="0" w:firstColumn="1" w:lastColumn="0" w:noHBand="0" w:noVBand="1"/>
      </w:tblPr>
      <w:tblGrid>
        <w:gridCol w:w="1630"/>
        <w:gridCol w:w="8185"/>
      </w:tblGrid>
      <w:tr w:rsidR="007A4A13" w14:paraId="115BA5BE" w14:textId="77777777" w:rsidTr="00AC7135">
        <w:trPr>
          <w:trHeight w:val="300"/>
          <w:tblHeader/>
        </w:trPr>
        <w:tc>
          <w:tcPr>
            <w:tcW w:w="163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C0C7039" w14:textId="77777777" w:rsidR="007A4A13" w:rsidRDefault="007A4A13" w:rsidP="00AC7135">
            <w:pPr>
              <w:pStyle w:val="Tabulka-zhlav"/>
              <w:rPr>
                <w:rFonts w:cstheme="minorHAnsi"/>
                <w:sz w:val="18"/>
                <w:szCs w:val="18"/>
              </w:rPr>
            </w:pPr>
            <w:r>
              <w:rPr>
                <w:rFonts w:cstheme="minorHAnsi"/>
                <w:sz w:val="18"/>
                <w:szCs w:val="18"/>
              </w:rPr>
              <w:lastRenderedPageBreak/>
              <w:br/>
              <w:t>Parametr</w:t>
            </w:r>
          </w:p>
        </w:tc>
        <w:tc>
          <w:tcPr>
            <w:tcW w:w="8185" w:type="dxa"/>
            <w:tcBorders>
              <w:top w:val="single" w:sz="8" w:space="0" w:color="000000"/>
              <w:bottom w:val="single" w:sz="4" w:space="0" w:color="000000"/>
              <w:right w:val="single" w:sz="8" w:space="0" w:color="000000"/>
            </w:tcBorders>
            <w:shd w:val="clear" w:color="auto" w:fill="D9D9D9" w:themeFill="background1" w:themeFillShade="D9"/>
            <w:vAlign w:val="center"/>
          </w:tcPr>
          <w:p w14:paraId="143A0843" w14:textId="77777777" w:rsidR="007A4A13" w:rsidRDefault="007A4A13" w:rsidP="00AC7135">
            <w:pPr>
              <w:pStyle w:val="Tabulka-zhlav"/>
              <w:rPr>
                <w:rFonts w:cstheme="minorHAnsi"/>
                <w:sz w:val="18"/>
                <w:szCs w:val="18"/>
              </w:rPr>
            </w:pPr>
            <w:r>
              <w:rPr>
                <w:rFonts w:cstheme="minorHAnsi"/>
                <w:b/>
                <w:bCs/>
                <w:color w:val="3465A4"/>
                <w:sz w:val="21"/>
                <w:szCs w:val="21"/>
              </w:rPr>
              <w:t>6x PÁTEŘNÍ PŘEPÍNAČ</w:t>
            </w:r>
            <w:r>
              <w:rPr>
                <w:rFonts w:cstheme="minorHAnsi"/>
                <w:sz w:val="18"/>
                <w:szCs w:val="18"/>
              </w:rPr>
              <w:br/>
              <w:t>Popis parametru</w:t>
            </w:r>
          </w:p>
        </w:tc>
      </w:tr>
      <w:tr w:rsidR="00BB6D6B" w14:paraId="55BC2986" w14:textId="77777777" w:rsidTr="001963EF">
        <w:trPr>
          <w:trHeight w:val="315"/>
        </w:trPr>
        <w:tc>
          <w:tcPr>
            <w:tcW w:w="9815" w:type="dxa"/>
            <w:gridSpan w:val="2"/>
            <w:tcBorders>
              <w:top w:val="single" w:sz="4" w:space="0" w:color="000000"/>
              <w:left w:val="single" w:sz="8" w:space="0" w:color="000000"/>
              <w:bottom w:val="single" w:sz="4" w:space="0" w:color="000000"/>
              <w:right w:val="single" w:sz="8" w:space="0" w:color="000000"/>
            </w:tcBorders>
            <w:shd w:val="clear" w:color="auto" w:fill="A6A6A6" w:themeFill="background1" w:themeFillShade="A6"/>
            <w:vAlign w:val="center"/>
          </w:tcPr>
          <w:p w14:paraId="0EE080DC" w14:textId="3D9F5C74" w:rsidR="00BB6D6B" w:rsidRDefault="00246D72">
            <w:pPr>
              <w:pStyle w:val="Tabulkauser"/>
              <w:spacing w:before="60" w:after="60"/>
              <w:jc w:val="center"/>
              <w:rPr>
                <w:rFonts w:cstheme="minorHAnsi"/>
              </w:rPr>
            </w:pPr>
            <w:r>
              <w:rPr>
                <w:rFonts w:cstheme="minorHAnsi"/>
              </w:rPr>
              <w:t>SPECIFICKÉ PARAMETRY</w:t>
            </w:r>
          </w:p>
        </w:tc>
      </w:tr>
      <w:tr w:rsidR="00BB6D6B" w14:paraId="283C53B2" w14:textId="77777777" w:rsidTr="001963EF">
        <w:trPr>
          <w:trHeight w:val="315"/>
        </w:trPr>
        <w:tc>
          <w:tcPr>
            <w:tcW w:w="16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91DCF6" w14:textId="77777777" w:rsidR="00BB6D6B" w:rsidRDefault="00246D72">
            <w:pPr>
              <w:pStyle w:val="Tabulkauser"/>
              <w:spacing w:before="60" w:after="60"/>
              <w:rPr>
                <w:rFonts w:cstheme="minorHAnsi"/>
              </w:rPr>
            </w:pPr>
            <w:r>
              <w:rPr>
                <w:rFonts w:cstheme="minorHAnsi"/>
              </w:rPr>
              <w:t>Porty</w:t>
            </w:r>
          </w:p>
        </w:tc>
        <w:tc>
          <w:tcPr>
            <w:tcW w:w="8185" w:type="dxa"/>
            <w:tcBorders>
              <w:top w:val="single" w:sz="4" w:space="0" w:color="000000"/>
              <w:bottom w:val="single" w:sz="4" w:space="0" w:color="000000"/>
              <w:right w:val="single" w:sz="8" w:space="0" w:color="000000"/>
            </w:tcBorders>
            <w:shd w:val="clear" w:color="auto" w:fill="auto"/>
            <w:vAlign w:val="center"/>
          </w:tcPr>
          <w:p w14:paraId="2CD696B2" w14:textId="77777777" w:rsidR="00BB6D6B" w:rsidRDefault="00246D72">
            <w:pPr>
              <w:pStyle w:val="Tabulkauser"/>
              <w:spacing w:before="60" w:after="60"/>
              <w:rPr>
                <w:rFonts w:cstheme="minorHAnsi"/>
              </w:rPr>
            </w:pPr>
            <w:r>
              <w:rPr>
                <w:rFonts w:cstheme="minorHAnsi"/>
              </w:rPr>
              <w:t xml:space="preserve">2 ks – 48x 10 </w:t>
            </w:r>
            <w:proofErr w:type="spellStart"/>
            <w:r>
              <w:rPr>
                <w:rFonts w:cstheme="minorHAnsi"/>
              </w:rPr>
              <w:t>Gb</w:t>
            </w:r>
            <w:proofErr w:type="spellEnd"/>
            <w:r>
              <w:rPr>
                <w:rFonts w:cstheme="minorHAnsi"/>
              </w:rPr>
              <w:t xml:space="preserve"> SFP+, 4x 100 </w:t>
            </w:r>
            <w:proofErr w:type="spellStart"/>
            <w:r>
              <w:rPr>
                <w:rFonts w:cstheme="minorHAnsi"/>
              </w:rPr>
              <w:t>Gb</w:t>
            </w:r>
            <w:proofErr w:type="spellEnd"/>
            <w:r>
              <w:rPr>
                <w:rFonts w:cstheme="minorHAnsi"/>
              </w:rPr>
              <w:t xml:space="preserve"> QSFP28 s podporou QSFP+</w:t>
            </w:r>
          </w:p>
          <w:p w14:paraId="3F5FEF86" w14:textId="77777777" w:rsidR="00BB6D6B" w:rsidRDefault="00246D72">
            <w:pPr>
              <w:pStyle w:val="Tabulkauser"/>
              <w:rPr>
                <w:rFonts w:cstheme="minorHAnsi"/>
              </w:rPr>
            </w:pPr>
            <w:r>
              <w:rPr>
                <w:rFonts w:cstheme="minorHAnsi"/>
              </w:rPr>
              <w:t xml:space="preserve">2 ks – 40x 10 </w:t>
            </w:r>
            <w:proofErr w:type="spellStart"/>
            <w:r>
              <w:rPr>
                <w:rFonts w:cstheme="minorHAnsi"/>
              </w:rPr>
              <w:t>GbE</w:t>
            </w:r>
            <w:proofErr w:type="spellEnd"/>
            <w:r>
              <w:rPr>
                <w:rFonts w:cstheme="minorHAnsi"/>
              </w:rPr>
              <w:t xml:space="preserve">, 8x 10 </w:t>
            </w:r>
            <w:proofErr w:type="spellStart"/>
            <w:r>
              <w:rPr>
                <w:rFonts w:cstheme="minorHAnsi"/>
              </w:rPr>
              <w:t>Gb</w:t>
            </w:r>
            <w:proofErr w:type="spellEnd"/>
            <w:r>
              <w:rPr>
                <w:rFonts w:cstheme="minorHAnsi"/>
              </w:rPr>
              <w:t xml:space="preserve"> SFP+, 4x 100 </w:t>
            </w:r>
            <w:proofErr w:type="spellStart"/>
            <w:r>
              <w:rPr>
                <w:rFonts w:cstheme="minorHAnsi"/>
              </w:rPr>
              <w:t>Gb</w:t>
            </w:r>
            <w:proofErr w:type="spellEnd"/>
            <w:r>
              <w:rPr>
                <w:rFonts w:cstheme="minorHAnsi"/>
              </w:rPr>
              <w:t xml:space="preserve"> QSFP28 s podporou QSFP+</w:t>
            </w:r>
          </w:p>
          <w:p w14:paraId="5E74BEBF" w14:textId="77777777" w:rsidR="00BB6D6B" w:rsidRDefault="00246D72">
            <w:pPr>
              <w:pStyle w:val="Tabulkauser"/>
              <w:rPr>
                <w:rFonts w:cstheme="minorHAnsi"/>
              </w:rPr>
            </w:pPr>
            <w:r>
              <w:rPr>
                <w:rFonts w:cstheme="minorHAnsi"/>
              </w:rPr>
              <w:t xml:space="preserve">2 ks – 24x 10 </w:t>
            </w:r>
            <w:proofErr w:type="spellStart"/>
            <w:r>
              <w:rPr>
                <w:rFonts w:cstheme="minorHAnsi"/>
              </w:rPr>
              <w:t>GbE</w:t>
            </w:r>
            <w:proofErr w:type="spellEnd"/>
            <w:r>
              <w:rPr>
                <w:rFonts w:cstheme="minorHAnsi"/>
              </w:rPr>
              <w:t xml:space="preserve">, 4x 10 </w:t>
            </w:r>
            <w:proofErr w:type="spellStart"/>
            <w:r>
              <w:rPr>
                <w:rFonts w:cstheme="minorHAnsi"/>
              </w:rPr>
              <w:t>Gb</w:t>
            </w:r>
            <w:proofErr w:type="spellEnd"/>
            <w:r>
              <w:rPr>
                <w:rFonts w:cstheme="minorHAnsi"/>
              </w:rPr>
              <w:t xml:space="preserve"> SFP+, 4x 100 </w:t>
            </w:r>
            <w:proofErr w:type="spellStart"/>
            <w:r>
              <w:rPr>
                <w:rFonts w:cstheme="minorHAnsi"/>
              </w:rPr>
              <w:t>Gb</w:t>
            </w:r>
            <w:proofErr w:type="spellEnd"/>
            <w:r>
              <w:rPr>
                <w:rFonts w:cstheme="minorHAnsi"/>
              </w:rPr>
              <w:t xml:space="preserve"> QSFP28 s podporou QSFP+</w:t>
            </w:r>
          </w:p>
          <w:p w14:paraId="3FC681C6" w14:textId="77777777" w:rsidR="00BB6D6B" w:rsidRDefault="00246D72">
            <w:pPr>
              <w:pStyle w:val="Tabulkauser"/>
              <w:rPr>
                <w:rFonts w:cstheme="minorHAnsi"/>
              </w:rPr>
            </w:pPr>
            <w:r>
              <w:rPr>
                <w:rFonts w:cstheme="minorHAnsi"/>
              </w:rPr>
              <w:t>Počty portů jsou uvedeny jako minimální.</w:t>
            </w:r>
          </w:p>
          <w:p w14:paraId="3D6D6158" w14:textId="77777777" w:rsidR="00BB6D6B" w:rsidRDefault="00246D72">
            <w:pPr>
              <w:pStyle w:val="Tabulkauser"/>
              <w:spacing w:before="60" w:after="60"/>
              <w:rPr>
                <w:rFonts w:cstheme="minorHAnsi"/>
              </w:rPr>
            </w:pPr>
            <w:r>
              <w:rPr>
                <w:rFonts w:cstheme="minorHAnsi"/>
              </w:rPr>
              <w:t xml:space="preserve">Metalické porty musí podporovat i nižší rychlost (1 </w:t>
            </w:r>
            <w:proofErr w:type="spellStart"/>
            <w:r>
              <w:rPr>
                <w:rFonts w:cstheme="minorHAnsi"/>
              </w:rPr>
              <w:t>Gb</w:t>
            </w:r>
            <w:proofErr w:type="spellEnd"/>
            <w:r>
              <w:rPr>
                <w:rFonts w:cstheme="minorHAnsi"/>
              </w:rPr>
              <w:t>)</w:t>
            </w:r>
          </w:p>
        </w:tc>
      </w:tr>
    </w:tbl>
    <w:p w14:paraId="7E9E7F24" w14:textId="77777777" w:rsidR="00235A93" w:rsidRDefault="00235A93"/>
    <w:tbl>
      <w:tblPr>
        <w:tblW w:w="9815" w:type="dxa"/>
        <w:tblLayout w:type="fixed"/>
        <w:tblCellMar>
          <w:left w:w="70" w:type="dxa"/>
          <w:right w:w="70" w:type="dxa"/>
        </w:tblCellMar>
        <w:tblLook w:val="04A0" w:firstRow="1" w:lastRow="0" w:firstColumn="1" w:lastColumn="0" w:noHBand="0" w:noVBand="1"/>
      </w:tblPr>
      <w:tblGrid>
        <w:gridCol w:w="1640"/>
        <w:gridCol w:w="8175"/>
      </w:tblGrid>
      <w:tr w:rsidR="00BB6D6B" w14:paraId="35907AA0" w14:textId="77777777" w:rsidTr="001963EF">
        <w:trPr>
          <w:trHeight w:val="300"/>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D63AEA1" w14:textId="77777777" w:rsidR="00BB6D6B" w:rsidRDefault="00BB6D6B">
            <w:pPr>
              <w:pStyle w:val="Tabulka-zhlav"/>
              <w:rPr>
                <w:rFonts w:cstheme="minorHAnsi"/>
                <w:sz w:val="18"/>
                <w:szCs w:val="18"/>
              </w:rPr>
            </w:pPr>
            <w:bookmarkStart w:id="14" w:name="_Hlk213393949"/>
          </w:p>
          <w:p w14:paraId="642F1D98" w14:textId="77777777" w:rsidR="00BB6D6B" w:rsidRDefault="00246D72">
            <w:pPr>
              <w:pStyle w:val="Tabulka-zhlav"/>
              <w:rPr>
                <w:rFonts w:cstheme="minorHAnsi"/>
                <w:sz w:val="18"/>
                <w:szCs w:val="18"/>
              </w:rPr>
            </w:pPr>
            <w:r>
              <w:rPr>
                <w:rFonts w:cstheme="minorHAnsi"/>
                <w:sz w:val="18"/>
                <w:szCs w:val="18"/>
              </w:rPr>
              <w:t>Parametr</w:t>
            </w:r>
          </w:p>
        </w:tc>
        <w:tc>
          <w:tcPr>
            <w:tcW w:w="8175" w:type="dxa"/>
            <w:tcBorders>
              <w:top w:val="single" w:sz="8" w:space="0" w:color="000000"/>
              <w:bottom w:val="single" w:sz="4" w:space="0" w:color="000000"/>
              <w:right w:val="single" w:sz="8" w:space="0" w:color="000000"/>
            </w:tcBorders>
            <w:shd w:val="clear" w:color="auto" w:fill="D9D9D9" w:themeFill="background1" w:themeFillShade="D9"/>
            <w:vAlign w:val="center"/>
          </w:tcPr>
          <w:p w14:paraId="7E8F3884" w14:textId="77777777" w:rsidR="00BB6D6B" w:rsidRDefault="00246D72">
            <w:pPr>
              <w:pStyle w:val="Tabulka-zhlav"/>
              <w:rPr>
                <w:rFonts w:cstheme="minorHAnsi"/>
                <w:b/>
                <w:bCs/>
                <w:color w:val="3465A4"/>
                <w:sz w:val="21"/>
                <w:szCs w:val="21"/>
              </w:rPr>
            </w:pPr>
            <w:r>
              <w:rPr>
                <w:rFonts w:cstheme="minorHAnsi"/>
                <w:b/>
                <w:bCs/>
                <w:caps/>
                <w:color w:val="3465A4"/>
                <w:sz w:val="21"/>
                <w:szCs w:val="21"/>
              </w:rPr>
              <w:t>Licence sw pro řízení přístupu do sítě založeného na protokolu 802.1</w:t>
            </w:r>
            <w:r>
              <w:rPr>
                <w:rFonts w:cstheme="minorHAnsi"/>
                <w:b/>
                <w:bCs/>
                <w:color w:val="3465A4"/>
                <w:sz w:val="21"/>
                <w:szCs w:val="21"/>
              </w:rPr>
              <w:t>x</w:t>
            </w:r>
          </w:p>
          <w:p w14:paraId="57781A29" w14:textId="77777777" w:rsidR="00BB6D6B" w:rsidRDefault="00246D72">
            <w:pPr>
              <w:pStyle w:val="Tabulka-zhlav"/>
              <w:rPr>
                <w:rFonts w:cstheme="minorHAnsi"/>
                <w:sz w:val="18"/>
                <w:szCs w:val="18"/>
              </w:rPr>
            </w:pPr>
            <w:r>
              <w:rPr>
                <w:rFonts w:cstheme="minorHAnsi"/>
                <w:sz w:val="18"/>
                <w:szCs w:val="18"/>
              </w:rPr>
              <w:t>Popis parametru</w:t>
            </w:r>
          </w:p>
        </w:tc>
      </w:tr>
      <w:bookmarkEnd w:id="14"/>
      <w:tr w:rsidR="00BB6D6B" w14:paraId="285FAA0B"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2BD1CE7" w14:textId="77777777" w:rsidR="00BB6D6B" w:rsidRDefault="00246D72">
            <w:pPr>
              <w:pStyle w:val="Tabulkauser"/>
              <w:spacing w:before="60" w:after="60"/>
              <w:rPr>
                <w:rFonts w:cstheme="minorHAnsi"/>
              </w:rPr>
            </w:pPr>
            <w:r>
              <w:rPr>
                <w:rFonts w:cstheme="minorHAnsi"/>
              </w:rPr>
              <w:t>Provedení</w:t>
            </w:r>
          </w:p>
        </w:tc>
        <w:tc>
          <w:tcPr>
            <w:tcW w:w="8175" w:type="dxa"/>
            <w:tcBorders>
              <w:bottom w:val="single" w:sz="4" w:space="0" w:color="000000"/>
              <w:right w:val="single" w:sz="8" w:space="0" w:color="000000"/>
            </w:tcBorders>
            <w:shd w:val="clear" w:color="auto" w:fill="auto"/>
            <w:vAlign w:val="center"/>
          </w:tcPr>
          <w:p w14:paraId="2C0A760D" w14:textId="77777777" w:rsidR="00BB6D6B" w:rsidRDefault="00246D72">
            <w:pPr>
              <w:pStyle w:val="Tabulkauser"/>
              <w:spacing w:before="60" w:after="60"/>
              <w:rPr>
                <w:rFonts w:cstheme="minorHAnsi"/>
              </w:rPr>
            </w:pPr>
            <w:r>
              <w:rPr>
                <w:rFonts w:cstheme="minorHAnsi"/>
              </w:rPr>
              <w:t xml:space="preserve">Software nebo softwarová </w:t>
            </w:r>
            <w:proofErr w:type="spellStart"/>
            <w:r>
              <w:rPr>
                <w:rFonts w:cstheme="minorHAnsi"/>
              </w:rPr>
              <w:t>appliance</w:t>
            </w:r>
            <w:proofErr w:type="spellEnd"/>
            <w:r>
              <w:rPr>
                <w:rFonts w:cstheme="minorHAnsi"/>
              </w:rPr>
              <w:t xml:space="preserve"> pokročilého NAC (network </w:t>
            </w:r>
            <w:proofErr w:type="spellStart"/>
            <w:r>
              <w:rPr>
                <w:rFonts w:cstheme="minorHAnsi"/>
              </w:rPr>
              <w:t>access</w:t>
            </w:r>
            <w:proofErr w:type="spellEnd"/>
            <w:r>
              <w:rPr>
                <w:rFonts w:cstheme="minorHAnsi"/>
              </w:rPr>
              <w:t xml:space="preserve"> </w:t>
            </w:r>
            <w:proofErr w:type="spellStart"/>
            <w:r>
              <w:rPr>
                <w:rFonts w:cstheme="minorHAnsi"/>
              </w:rPr>
              <w:t>control</w:t>
            </w:r>
            <w:proofErr w:type="spellEnd"/>
            <w:r>
              <w:rPr>
                <w:rFonts w:cstheme="minorHAnsi"/>
              </w:rPr>
              <w:t>) na bázi standardu IEEE 802.1X. Integrovaná podpora autentizace, autorizace a účtování (přístupů) uživatelů i koncových zařízení, integrovaný RADIUS server a databáze uživatelů a zařízení</w:t>
            </w:r>
          </w:p>
        </w:tc>
      </w:tr>
      <w:tr w:rsidR="00BB6D6B" w14:paraId="5956DB80"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790B1FE4" w14:textId="77777777" w:rsidR="00BB6D6B" w:rsidRDefault="00246D72">
            <w:pPr>
              <w:pStyle w:val="Tabulkauser"/>
              <w:spacing w:before="60" w:after="60"/>
              <w:rPr>
                <w:rFonts w:cstheme="minorHAnsi"/>
              </w:rPr>
            </w:pPr>
            <w:r>
              <w:rPr>
                <w:rFonts w:cstheme="minorHAnsi"/>
              </w:rPr>
              <w:t>Nastavení přístupů</w:t>
            </w:r>
          </w:p>
        </w:tc>
        <w:tc>
          <w:tcPr>
            <w:tcW w:w="8175" w:type="dxa"/>
            <w:tcBorders>
              <w:bottom w:val="single" w:sz="4" w:space="0" w:color="000000"/>
              <w:right w:val="single" w:sz="8" w:space="0" w:color="000000"/>
            </w:tcBorders>
            <w:shd w:val="clear" w:color="auto" w:fill="auto"/>
            <w:vAlign w:val="center"/>
          </w:tcPr>
          <w:p w14:paraId="3AD35B00" w14:textId="77777777" w:rsidR="00BB6D6B" w:rsidRDefault="00246D72">
            <w:pPr>
              <w:pStyle w:val="Tabulkauser"/>
              <w:spacing w:before="60" w:after="60"/>
              <w:rPr>
                <w:rFonts w:cstheme="minorHAnsi"/>
              </w:rPr>
            </w:pPr>
            <w:r>
              <w:rPr>
                <w:rFonts w:cstheme="minorHAnsi"/>
              </w:rPr>
              <w:t xml:space="preserve">Nastavení síťového přístupu uživatelů a zařízení podle politik min. pomocí přiřazení VLAN, ACL. Atributy pro definici politik min. IP, MAC, port, VLAN, </w:t>
            </w:r>
            <w:proofErr w:type="spellStart"/>
            <w:r>
              <w:rPr>
                <w:rFonts w:cstheme="minorHAnsi"/>
              </w:rPr>
              <w:t>QinQ</w:t>
            </w:r>
            <w:proofErr w:type="spellEnd"/>
            <w:r>
              <w:rPr>
                <w:rFonts w:cstheme="minorHAnsi"/>
              </w:rPr>
              <w:t xml:space="preserve"> VLAN, </w:t>
            </w:r>
            <w:proofErr w:type="spellStart"/>
            <w:r>
              <w:rPr>
                <w:rFonts w:cstheme="minorHAnsi"/>
              </w:rPr>
              <w:t>hostname</w:t>
            </w:r>
            <w:proofErr w:type="spellEnd"/>
            <w:r>
              <w:rPr>
                <w:rFonts w:cstheme="minorHAnsi"/>
              </w:rPr>
              <w:t xml:space="preserve"> (PC </w:t>
            </w:r>
            <w:proofErr w:type="spellStart"/>
            <w:r>
              <w:rPr>
                <w:rFonts w:cstheme="minorHAnsi"/>
              </w:rPr>
              <w:t>name</w:t>
            </w:r>
            <w:proofErr w:type="spellEnd"/>
            <w:r>
              <w:rPr>
                <w:rFonts w:cstheme="minorHAnsi"/>
              </w:rPr>
              <w:t xml:space="preserve">), uživatelské jméno (z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operační systém</w:t>
            </w:r>
          </w:p>
        </w:tc>
      </w:tr>
      <w:tr w:rsidR="00BB6D6B" w14:paraId="2CECFBC9" w14:textId="77777777" w:rsidTr="001963EF">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742FA8CB" w14:textId="77777777" w:rsidR="00BB6D6B" w:rsidRDefault="00246D72">
            <w:pPr>
              <w:pStyle w:val="Tabulkauser"/>
              <w:spacing w:before="60" w:after="60"/>
              <w:rPr>
                <w:rFonts w:cstheme="minorHAnsi"/>
              </w:rPr>
            </w:pPr>
            <w:r>
              <w:rPr>
                <w:rFonts w:cstheme="minorHAnsi"/>
              </w:rPr>
              <w:t>Autentizace</w:t>
            </w:r>
          </w:p>
        </w:tc>
        <w:tc>
          <w:tcPr>
            <w:tcW w:w="8175" w:type="dxa"/>
            <w:tcBorders>
              <w:bottom w:val="single" w:sz="4" w:space="0" w:color="000000"/>
              <w:right w:val="single" w:sz="8" w:space="0" w:color="000000"/>
            </w:tcBorders>
            <w:shd w:val="clear" w:color="auto" w:fill="auto"/>
            <w:vAlign w:val="center"/>
          </w:tcPr>
          <w:p w14:paraId="636B7824" w14:textId="77777777" w:rsidR="00BB6D6B" w:rsidRDefault="00246D72">
            <w:pPr>
              <w:pStyle w:val="Tabulkauser"/>
              <w:spacing w:before="60" w:after="60"/>
              <w:rPr>
                <w:rFonts w:cstheme="minorHAnsi"/>
              </w:rPr>
            </w:pPr>
            <w:r>
              <w:rPr>
                <w:rFonts w:cstheme="minorHAnsi"/>
              </w:rPr>
              <w:t>Zajištění IEEE 802.1X autentizace a autorizace pro bezdrátové sítě, Ethernet LAN sítě a VPN</w:t>
            </w:r>
          </w:p>
        </w:tc>
      </w:tr>
      <w:tr w:rsidR="00BB6D6B" w14:paraId="3D1029F4"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1A84076B" w14:textId="77777777" w:rsidR="00BB6D6B" w:rsidRDefault="00246D72">
            <w:pPr>
              <w:pStyle w:val="Tabulkauser"/>
              <w:spacing w:before="60" w:after="60"/>
              <w:rPr>
                <w:rFonts w:cstheme="minorHAnsi"/>
              </w:rPr>
            </w:pPr>
            <w:r>
              <w:rPr>
                <w:rFonts w:cstheme="minorHAnsi"/>
              </w:rPr>
              <w:t>Základní autentizační metody</w:t>
            </w:r>
          </w:p>
        </w:tc>
        <w:tc>
          <w:tcPr>
            <w:tcW w:w="8175" w:type="dxa"/>
            <w:tcBorders>
              <w:bottom w:val="single" w:sz="4" w:space="0" w:color="000000"/>
              <w:right w:val="single" w:sz="8" w:space="0" w:color="000000"/>
            </w:tcBorders>
            <w:shd w:val="clear" w:color="auto" w:fill="auto"/>
            <w:vAlign w:val="center"/>
          </w:tcPr>
          <w:p w14:paraId="561D4C97" w14:textId="77777777" w:rsidR="00BB6D6B" w:rsidRDefault="00246D72">
            <w:pPr>
              <w:pStyle w:val="Tabulkauser"/>
              <w:spacing w:before="60" w:after="60"/>
              <w:rPr>
                <w:rFonts w:cstheme="minorHAnsi"/>
              </w:rPr>
            </w:pPr>
            <w:r>
              <w:rPr>
                <w:rFonts w:cstheme="minorHAnsi"/>
              </w:rPr>
              <w:t>Min. PEAP-MSCHAPv2, EAP-TLS, EAP-TTLS, MAC autentizace, certifikáty</w:t>
            </w:r>
          </w:p>
        </w:tc>
      </w:tr>
      <w:tr w:rsidR="00BB6D6B" w14:paraId="758B412F"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30263B1A" w14:textId="77777777" w:rsidR="00BB6D6B" w:rsidRDefault="00246D72">
            <w:pPr>
              <w:pStyle w:val="Tabulkauser"/>
              <w:spacing w:before="60" w:after="60"/>
              <w:rPr>
                <w:rFonts w:cstheme="minorHAnsi"/>
              </w:rPr>
            </w:pPr>
            <w:r>
              <w:rPr>
                <w:rFonts w:cstheme="minorHAnsi"/>
              </w:rPr>
              <w:t>Identity</w:t>
            </w:r>
          </w:p>
        </w:tc>
        <w:tc>
          <w:tcPr>
            <w:tcW w:w="8175" w:type="dxa"/>
            <w:tcBorders>
              <w:bottom w:val="single" w:sz="4" w:space="0" w:color="000000"/>
              <w:right w:val="single" w:sz="8" w:space="0" w:color="000000"/>
            </w:tcBorders>
            <w:shd w:val="clear" w:color="auto" w:fill="auto"/>
            <w:vAlign w:val="center"/>
          </w:tcPr>
          <w:p w14:paraId="45B61688" w14:textId="77777777" w:rsidR="00BB6D6B" w:rsidRDefault="00246D72">
            <w:pPr>
              <w:pStyle w:val="Tabulkauser"/>
              <w:spacing w:before="60" w:after="60"/>
              <w:rPr>
                <w:rFonts w:cstheme="minorHAnsi"/>
              </w:rPr>
            </w:pPr>
            <w:r>
              <w:rPr>
                <w:rFonts w:cstheme="minorHAnsi"/>
              </w:rPr>
              <w:t xml:space="preserve">Vestavěná databáze identit pro autentizaci, podpora standardních </w:t>
            </w:r>
            <w:proofErr w:type="spellStart"/>
            <w:r>
              <w:rPr>
                <w:rFonts w:cstheme="minorHAnsi"/>
              </w:rPr>
              <w:t>identitních</w:t>
            </w:r>
            <w:proofErr w:type="spellEnd"/>
            <w:r>
              <w:rPr>
                <w:rFonts w:cstheme="minorHAnsi"/>
              </w:rPr>
              <w:t xml:space="preserve"> </w:t>
            </w:r>
            <w:proofErr w:type="gramStart"/>
            <w:r>
              <w:rPr>
                <w:rFonts w:cstheme="minorHAnsi"/>
              </w:rPr>
              <w:t xml:space="preserve">databází - </w:t>
            </w:r>
            <w:proofErr w:type="spellStart"/>
            <w:r>
              <w:rPr>
                <w:rFonts w:cstheme="minorHAnsi"/>
              </w:rPr>
              <w:t>Active</w:t>
            </w:r>
            <w:proofErr w:type="spellEnd"/>
            <w:proofErr w:type="gramEnd"/>
            <w:r>
              <w:rPr>
                <w:rFonts w:cstheme="minorHAnsi"/>
              </w:rPr>
              <w:t xml:space="preserve"> </w:t>
            </w:r>
            <w:proofErr w:type="spellStart"/>
            <w:r>
              <w:rPr>
                <w:rFonts w:cstheme="minorHAnsi"/>
              </w:rPr>
              <w:t>Directory</w:t>
            </w:r>
            <w:proofErr w:type="spellEnd"/>
            <w:r>
              <w:rPr>
                <w:rFonts w:cstheme="minorHAnsi"/>
              </w:rPr>
              <w:t>, LDAP, ODBC</w:t>
            </w:r>
          </w:p>
        </w:tc>
      </w:tr>
      <w:tr w:rsidR="00BB6D6B" w14:paraId="6724C766" w14:textId="77777777" w:rsidTr="001963EF">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7A50A9D9" w14:textId="77777777" w:rsidR="00BB6D6B" w:rsidRDefault="00246D72">
            <w:pPr>
              <w:pStyle w:val="Tabulkauser"/>
              <w:spacing w:before="60" w:after="60"/>
              <w:rPr>
                <w:rFonts w:cstheme="minorHAnsi"/>
              </w:rPr>
            </w:pPr>
            <w:r>
              <w:rPr>
                <w:rFonts w:cstheme="minorHAnsi"/>
              </w:rPr>
              <w:t>Nezávislá autentizace a autorizace</w:t>
            </w:r>
          </w:p>
        </w:tc>
        <w:tc>
          <w:tcPr>
            <w:tcW w:w="8175" w:type="dxa"/>
            <w:tcBorders>
              <w:bottom w:val="single" w:sz="4" w:space="0" w:color="000000"/>
              <w:right w:val="single" w:sz="8" w:space="0" w:color="000000"/>
            </w:tcBorders>
            <w:shd w:val="clear" w:color="auto" w:fill="auto"/>
            <w:vAlign w:val="center"/>
          </w:tcPr>
          <w:p w14:paraId="0390DAC1" w14:textId="77777777" w:rsidR="00BB6D6B" w:rsidRDefault="00246D72">
            <w:pPr>
              <w:pStyle w:val="Tabulkauser"/>
              <w:spacing w:before="60" w:after="60"/>
              <w:rPr>
                <w:rFonts w:cstheme="minorHAnsi"/>
              </w:rPr>
            </w:pPr>
            <w:r>
              <w:rPr>
                <w:rFonts w:cstheme="minorHAnsi"/>
              </w:rPr>
              <w:t xml:space="preserve">Úplné oddělení autentizace a autorizace, např. autentizace proti službě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autorizace proti externí SQL databázi</w:t>
            </w:r>
          </w:p>
        </w:tc>
      </w:tr>
      <w:tr w:rsidR="00BB6D6B" w14:paraId="308DAFF9"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902711F" w14:textId="77777777" w:rsidR="00BB6D6B" w:rsidRDefault="00246D72">
            <w:pPr>
              <w:pStyle w:val="Tabulkauser"/>
              <w:spacing w:before="60" w:after="60"/>
              <w:rPr>
                <w:rFonts w:cstheme="minorHAnsi"/>
              </w:rPr>
            </w:pPr>
            <w:r>
              <w:rPr>
                <w:rFonts w:cstheme="minorHAnsi"/>
              </w:rPr>
              <w:t>Rozšířená autentizace a autorizace</w:t>
            </w:r>
          </w:p>
        </w:tc>
        <w:tc>
          <w:tcPr>
            <w:tcW w:w="8175" w:type="dxa"/>
            <w:tcBorders>
              <w:bottom w:val="single" w:sz="4" w:space="0" w:color="000000"/>
              <w:right w:val="single" w:sz="8" w:space="0" w:color="000000"/>
            </w:tcBorders>
            <w:shd w:val="clear" w:color="auto" w:fill="auto"/>
            <w:vAlign w:val="center"/>
          </w:tcPr>
          <w:p w14:paraId="3DBA564D" w14:textId="77777777" w:rsidR="00BB6D6B" w:rsidRDefault="00246D72">
            <w:pPr>
              <w:pStyle w:val="Tabulkauser"/>
              <w:spacing w:before="60" w:after="60"/>
              <w:rPr>
                <w:rFonts w:cstheme="minorHAnsi"/>
              </w:rPr>
            </w:pPr>
            <w:r>
              <w:rPr>
                <w:rFonts w:cstheme="minorHAnsi"/>
              </w:rPr>
              <w:t xml:space="preserve">Podpora autentizace a autorizace min. LDAP, Microsoft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generická SQL databáze, Kerberos, HTTPS web autentizace, Single Sign-On (minimálně SAML 2+ </w:t>
            </w:r>
            <w:proofErr w:type="spellStart"/>
            <w:r>
              <w:rPr>
                <w:rFonts w:cstheme="minorHAnsi"/>
              </w:rPr>
              <w:t>IdP</w:t>
            </w:r>
            <w:proofErr w:type="spellEnd"/>
            <w:r>
              <w:rPr>
                <w:rFonts w:cstheme="minorHAnsi"/>
              </w:rPr>
              <w:t xml:space="preserve"> a SP, </w:t>
            </w:r>
            <w:proofErr w:type="spellStart"/>
            <w:r>
              <w:rPr>
                <w:rFonts w:cstheme="minorHAnsi"/>
              </w:rPr>
              <w:t>OAuth</w:t>
            </w:r>
            <w:proofErr w:type="spellEnd"/>
            <w:r>
              <w:rPr>
                <w:rFonts w:cstheme="minorHAnsi"/>
              </w:rPr>
              <w:t>)</w:t>
            </w:r>
          </w:p>
        </w:tc>
      </w:tr>
      <w:tr w:rsidR="00BB6D6B" w14:paraId="7D231AFB"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46A4C1CB" w14:textId="77777777" w:rsidR="00BB6D6B" w:rsidRDefault="00246D72">
            <w:pPr>
              <w:pStyle w:val="Tabulkauser"/>
              <w:spacing w:before="60" w:after="60"/>
              <w:rPr>
                <w:rFonts w:cstheme="minorHAnsi"/>
              </w:rPr>
            </w:pPr>
            <w:r>
              <w:rPr>
                <w:rFonts w:cstheme="minorHAnsi"/>
              </w:rPr>
              <w:t>Kontextová autorizace</w:t>
            </w:r>
          </w:p>
        </w:tc>
        <w:tc>
          <w:tcPr>
            <w:tcW w:w="8175" w:type="dxa"/>
            <w:tcBorders>
              <w:bottom w:val="single" w:sz="4" w:space="0" w:color="000000"/>
              <w:right w:val="single" w:sz="8" w:space="0" w:color="000000"/>
            </w:tcBorders>
            <w:shd w:val="clear" w:color="auto" w:fill="auto"/>
            <w:vAlign w:val="center"/>
          </w:tcPr>
          <w:p w14:paraId="39AB5686" w14:textId="77777777" w:rsidR="00BB6D6B" w:rsidRDefault="00246D72">
            <w:pPr>
              <w:pStyle w:val="Tabulkauser"/>
              <w:spacing w:before="60" w:after="60"/>
              <w:rPr>
                <w:rFonts w:cstheme="minorHAnsi"/>
              </w:rPr>
            </w:pPr>
            <w:r>
              <w:rPr>
                <w:rFonts w:cstheme="minorHAnsi"/>
              </w:rPr>
              <w:t xml:space="preserve">Autorizace zařízení a uživatelů na základě kontextových informací jako čas, typ připojení, osobní profil či členství ve skupině v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BB6D6B" w14:paraId="2C82B2C1" w14:textId="77777777" w:rsidTr="001963EF">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46CF1A40" w14:textId="77777777" w:rsidR="00BB6D6B" w:rsidRDefault="00246D72">
            <w:pPr>
              <w:pStyle w:val="Tabulkauser"/>
              <w:spacing w:before="60" w:after="60"/>
              <w:rPr>
                <w:rFonts w:cstheme="minorHAnsi"/>
              </w:rPr>
            </w:pPr>
            <w:r>
              <w:rPr>
                <w:rFonts w:cstheme="minorHAnsi"/>
              </w:rPr>
              <w:t>Externí identity</w:t>
            </w:r>
          </w:p>
        </w:tc>
        <w:tc>
          <w:tcPr>
            <w:tcW w:w="8175" w:type="dxa"/>
            <w:tcBorders>
              <w:bottom w:val="single" w:sz="4" w:space="0" w:color="000000"/>
              <w:right w:val="single" w:sz="8" w:space="0" w:color="000000"/>
            </w:tcBorders>
            <w:shd w:val="clear" w:color="auto" w:fill="auto"/>
            <w:vAlign w:val="center"/>
          </w:tcPr>
          <w:p w14:paraId="122EE7E3" w14:textId="77777777" w:rsidR="00BB6D6B" w:rsidRDefault="00246D72">
            <w:pPr>
              <w:pStyle w:val="Tabulkauser"/>
              <w:spacing w:before="60" w:after="60"/>
              <w:rPr>
                <w:rFonts w:cstheme="minorHAnsi"/>
              </w:rPr>
            </w:pPr>
            <w:r>
              <w:rPr>
                <w:rFonts w:cstheme="minorHAnsi"/>
              </w:rPr>
              <w:t>Podpora autentizace externími identitami - min. Microsoft, Google</w:t>
            </w:r>
          </w:p>
        </w:tc>
      </w:tr>
      <w:tr w:rsidR="00BB6D6B" w14:paraId="148FCD18" w14:textId="77777777" w:rsidTr="001963EF">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2D104DF0" w14:textId="77777777" w:rsidR="00BB6D6B" w:rsidRDefault="00246D72">
            <w:pPr>
              <w:pStyle w:val="Tabulkauser"/>
              <w:spacing w:before="60" w:after="60"/>
              <w:rPr>
                <w:rFonts w:cstheme="minorHAnsi"/>
              </w:rPr>
            </w:pPr>
            <w:r>
              <w:rPr>
                <w:rFonts w:cstheme="minorHAnsi"/>
              </w:rPr>
              <w:t>Komplexní autorizace</w:t>
            </w:r>
          </w:p>
        </w:tc>
        <w:tc>
          <w:tcPr>
            <w:tcW w:w="8175" w:type="dxa"/>
            <w:tcBorders>
              <w:bottom w:val="single" w:sz="4" w:space="0" w:color="000000"/>
              <w:right w:val="single" w:sz="8" w:space="0" w:color="000000"/>
            </w:tcBorders>
            <w:shd w:val="clear" w:color="auto" w:fill="auto"/>
            <w:vAlign w:val="center"/>
          </w:tcPr>
          <w:p w14:paraId="658AB006" w14:textId="77777777" w:rsidR="00BB6D6B" w:rsidRDefault="00246D72">
            <w:pPr>
              <w:pStyle w:val="Tabulkauser"/>
              <w:spacing w:before="60" w:after="60"/>
              <w:rPr>
                <w:rFonts w:cstheme="minorHAnsi"/>
              </w:rPr>
            </w:pPr>
            <w:r>
              <w:rPr>
                <w:rFonts w:cstheme="minorHAnsi"/>
              </w:rPr>
              <w:t xml:space="preserve">Autorizace uživatelů na základě jejich vlastních </w:t>
            </w:r>
            <w:proofErr w:type="spellStart"/>
            <w:r>
              <w:rPr>
                <w:rFonts w:cstheme="minorHAnsi"/>
              </w:rPr>
              <w:t>accounting</w:t>
            </w:r>
            <w:proofErr w:type="spellEnd"/>
            <w:r>
              <w:rPr>
                <w:rFonts w:cstheme="minorHAnsi"/>
              </w:rPr>
              <w:t xml:space="preserve"> informací z předchozích připojení – např. pro omezení celkového času online či objemu přenesených dat za delší časové období</w:t>
            </w:r>
          </w:p>
        </w:tc>
      </w:tr>
    </w:tbl>
    <w:p w14:paraId="2343DBF1" w14:textId="77777777" w:rsidR="007A4A13" w:rsidRDefault="007A4A13">
      <w:r>
        <w:br w:type="page"/>
      </w:r>
    </w:p>
    <w:tbl>
      <w:tblPr>
        <w:tblW w:w="9815" w:type="dxa"/>
        <w:tblLayout w:type="fixed"/>
        <w:tblCellMar>
          <w:left w:w="70" w:type="dxa"/>
          <w:right w:w="70" w:type="dxa"/>
        </w:tblCellMar>
        <w:tblLook w:val="04A0" w:firstRow="1" w:lastRow="0" w:firstColumn="1" w:lastColumn="0" w:noHBand="0" w:noVBand="1"/>
      </w:tblPr>
      <w:tblGrid>
        <w:gridCol w:w="1640"/>
        <w:gridCol w:w="8175"/>
      </w:tblGrid>
      <w:tr w:rsidR="007A4A13" w14:paraId="5391CD17" w14:textId="77777777" w:rsidTr="00AC7135">
        <w:trPr>
          <w:trHeight w:val="300"/>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435E0F6" w14:textId="77777777" w:rsidR="007A4A13" w:rsidRDefault="007A4A13" w:rsidP="00AC7135">
            <w:pPr>
              <w:pStyle w:val="Tabulka-zhlav"/>
              <w:rPr>
                <w:rFonts w:cstheme="minorHAnsi"/>
                <w:sz w:val="18"/>
                <w:szCs w:val="18"/>
              </w:rPr>
            </w:pPr>
          </w:p>
          <w:p w14:paraId="12041350" w14:textId="77777777" w:rsidR="007A4A13" w:rsidRDefault="007A4A13" w:rsidP="00AC7135">
            <w:pPr>
              <w:pStyle w:val="Tabulka-zhlav"/>
              <w:rPr>
                <w:rFonts w:cstheme="minorHAnsi"/>
                <w:sz w:val="18"/>
                <w:szCs w:val="18"/>
              </w:rPr>
            </w:pPr>
            <w:r>
              <w:rPr>
                <w:rFonts w:cstheme="minorHAnsi"/>
                <w:sz w:val="18"/>
                <w:szCs w:val="18"/>
              </w:rPr>
              <w:t>Parametr</w:t>
            </w:r>
          </w:p>
        </w:tc>
        <w:tc>
          <w:tcPr>
            <w:tcW w:w="8175" w:type="dxa"/>
            <w:tcBorders>
              <w:top w:val="single" w:sz="8" w:space="0" w:color="000000"/>
              <w:bottom w:val="single" w:sz="4" w:space="0" w:color="000000"/>
              <w:right w:val="single" w:sz="8" w:space="0" w:color="000000"/>
            </w:tcBorders>
            <w:shd w:val="clear" w:color="auto" w:fill="D9D9D9" w:themeFill="background1" w:themeFillShade="D9"/>
            <w:vAlign w:val="center"/>
          </w:tcPr>
          <w:p w14:paraId="4165A4A7" w14:textId="77777777" w:rsidR="007A4A13" w:rsidRDefault="007A4A13" w:rsidP="00AC7135">
            <w:pPr>
              <w:pStyle w:val="Tabulka-zhlav"/>
              <w:rPr>
                <w:rFonts w:cstheme="minorHAnsi"/>
                <w:b/>
                <w:bCs/>
                <w:color w:val="3465A4"/>
                <w:sz w:val="21"/>
                <w:szCs w:val="21"/>
              </w:rPr>
            </w:pPr>
            <w:r>
              <w:rPr>
                <w:rFonts w:cstheme="minorHAnsi"/>
                <w:b/>
                <w:bCs/>
                <w:caps/>
                <w:color w:val="3465A4"/>
                <w:sz w:val="21"/>
                <w:szCs w:val="21"/>
              </w:rPr>
              <w:t>Licence sw pro řízení přístupu do sítě založeného na protokolu 802.1</w:t>
            </w:r>
            <w:r>
              <w:rPr>
                <w:rFonts w:cstheme="minorHAnsi"/>
                <w:b/>
                <w:bCs/>
                <w:color w:val="3465A4"/>
                <w:sz w:val="21"/>
                <w:szCs w:val="21"/>
              </w:rPr>
              <w:t>x</w:t>
            </w:r>
          </w:p>
          <w:p w14:paraId="736A642B" w14:textId="77777777" w:rsidR="007A4A13" w:rsidRDefault="007A4A13" w:rsidP="00AC7135">
            <w:pPr>
              <w:pStyle w:val="Tabulka-zhlav"/>
              <w:rPr>
                <w:rFonts w:cstheme="minorHAnsi"/>
                <w:sz w:val="18"/>
                <w:szCs w:val="18"/>
              </w:rPr>
            </w:pPr>
            <w:r>
              <w:rPr>
                <w:rFonts w:cstheme="minorHAnsi"/>
                <w:sz w:val="18"/>
                <w:szCs w:val="18"/>
              </w:rPr>
              <w:t>Popis parametru</w:t>
            </w:r>
          </w:p>
        </w:tc>
      </w:tr>
      <w:tr w:rsidR="00235A93" w14:paraId="595EA4A7" w14:textId="77777777" w:rsidTr="001963EF">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7908C26" w14:textId="4C08E03E" w:rsidR="00235A93" w:rsidRDefault="00235A93" w:rsidP="00235A93">
            <w:pPr>
              <w:pStyle w:val="Tabulkauser"/>
              <w:spacing w:before="60" w:after="60"/>
              <w:rPr>
                <w:rFonts w:cstheme="minorHAnsi"/>
              </w:rPr>
            </w:pPr>
            <w:r>
              <w:rPr>
                <w:rFonts w:cstheme="minorHAnsi"/>
              </w:rPr>
              <w:t>Dynamická autorizace</w:t>
            </w:r>
          </w:p>
        </w:tc>
        <w:tc>
          <w:tcPr>
            <w:tcW w:w="8175" w:type="dxa"/>
            <w:tcBorders>
              <w:top w:val="single" w:sz="4" w:space="0" w:color="000000"/>
              <w:bottom w:val="single" w:sz="4" w:space="0" w:color="000000"/>
              <w:right w:val="single" w:sz="8" w:space="0" w:color="000000"/>
            </w:tcBorders>
            <w:shd w:val="clear" w:color="auto" w:fill="auto"/>
            <w:vAlign w:val="center"/>
          </w:tcPr>
          <w:p w14:paraId="1F5D4CF9" w14:textId="0B8F8A36" w:rsidR="00235A93" w:rsidRDefault="00235A93" w:rsidP="00235A93">
            <w:pPr>
              <w:pStyle w:val="Tabulkauser"/>
              <w:spacing w:before="60" w:after="60"/>
              <w:rPr>
                <w:rFonts w:cstheme="minorHAnsi"/>
              </w:rPr>
            </w:pPr>
            <w:r>
              <w:rPr>
                <w:rFonts w:cstheme="minorHAnsi"/>
              </w:rPr>
              <w:t xml:space="preserve">Podpora RADIUS </w:t>
            </w:r>
            <w:proofErr w:type="spellStart"/>
            <w:r>
              <w:rPr>
                <w:rFonts w:cstheme="minorHAnsi"/>
              </w:rPr>
              <w:t>CoA</w:t>
            </w:r>
            <w:proofErr w:type="spellEnd"/>
            <w:r>
              <w:rPr>
                <w:rFonts w:cstheme="minorHAnsi"/>
              </w:rPr>
              <w:t xml:space="preserve"> podle RFC3576. Možnost změny autorizačního stavu zařízení bez nutnosti změny definice autorizační politiky, např. pro odpojení nebo karanténu koncových zařízení</w:t>
            </w:r>
          </w:p>
        </w:tc>
      </w:tr>
      <w:tr w:rsidR="00235A93" w14:paraId="6A37D4DD" w14:textId="77777777" w:rsidTr="001963EF">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5E50D2" w14:textId="577449E6" w:rsidR="00235A93" w:rsidRDefault="00235A93" w:rsidP="00235A93">
            <w:pPr>
              <w:pStyle w:val="Tabulkauser"/>
              <w:spacing w:before="60" w:after="60"/>
              <w:rPr>
                <w:rFonts w:cstheme="minorHAnsi"/>
              </w:rPr>
            </w:pPr>
            <w:r>
              <w:rPr>
                <w:rFonts w:cstheme="minorHAnsi"/>
              </w:rPr>
              <w:t>Bezpečnost</w:t>
            </w:r>
          </w:p>
        </w:tc>
        <w:tc>
          <w:tcPr>
            <w:tcW w:w="8175" w:type="dxa"/>
            <w:tcBorders>
              <w:top w:val="single" w:sz="4" w:space="0" w:color="000000"/>
              <w:bottom w:val="single" w:sz="4" w:space="0" w:color="000000"/>
              <w:right w:val="single" w:sz="8" w:space="0" w:color="000000"/>
            </w:tcBorders>
            <w:shd w:val="clear" w:color="auto" w:fill="auto"/>
            <w:vAlign w:val="center"/>
          </w:tcPr>
          <w:p w14:paraId="7D4F6738" w14:textId="77777777" w:rsidR="00235A93" w:rsidRDefault="00235A93" w:rsidP="00235A93">
            <w:pPr>
              <w:pStyle w:val="Tabulkauser"/>
              <w:spacing w:before="60" w:after="60"/>
              <w:rPr>
                <w:rFonts w:cstheme="minorHAnsi"/>
              </w:rPr>
            </w:pPr>
            <w:r>
              <w:rPr>
                <w:rFonts w:cstheme="minorHAnsi"/>
              </w:rPr>
              <w:t>Podpora okamžitého odpojení zařízení při vypršení libovolné autorizační podmínky (např. překročení objemu dat, časového intervalu, stavu zařízení apod.)</w:t>
            </w:r>
          </w:p>
        </w:tc>
      </w:tr>
      <w:tr w:rsidR="00235A93" w14:paraId="6A84BBA9" w14:textId="77777777" w:rsidTr="001963EF">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EE167F" w14:textId="77777777" w:rsidR="00235A93" w:rsidRDefault="00235A93" w:rsidP="00235A93">
            <w:pPr>
              <w:pStyle w:val="Tabulkauser"/>
              <w:spacing w:before="60" w:after="60"/>
              <w:rPr>
                <w:rFonts w:cstheme="minorHAnsi"/>
              </w:rPr>
            </w:pPr>
            <w:r>
              <w:rPr>
                <w:rFonts w:cstheme="minorHAnsi"/>
              </w:rPr>
              <w:t>Správa</w:t>
            </w:r>
          </w:p>
        </w:tc>
        <w:tc>
          <w:tcPr>
            <w:tcW w:w="8175" w:type="dxa"/>
            <w:tcBorders>
              <w:top w:val="single" w:sz="4" w:space="0" w:color="000000"/>
              <w:bottom w:val="single" w:sz="4" w:space="0" w:color="000000"/>
              <w:right w:val="single" w:sz="8" w:space="0" w:color="000000"/>
            </w:tcBorders>
            <w:shd w:val="clear" w:color="auto" w:fill="auto"/>
            <w:vAlign w:val="center"/>
          </w:tcPr>
          <w:p w14:paraId="1AE1FBC7" w14:textId="77777777" w:rsidR="00235A93" w:rsidRDefault="00235A93" w:rsidP="00235A93">
            <w:pPr>
              <w:pStyle w:val="Tabulkauser"/>
              <w:spacing w:before="60" w:after="60"/>
              <w:rPr>
                <w:rFonts w:cstheme="minorHAnsi"/>
              </w:rPr>
            </w:pPr>
            <w:r>
              <w:rPr>
                <w:rFonts w:cstheme="minorHAnsi"/>
              </w:rPr>
              <w:t>Vestavěné nástroje pro testování politik, diagnostiku chování systému i spravovaných zařízení</w:t>
            </w:r>
          </w:p>
        </w:tc>
      </w:tr>
      <w:tr w:rsidR="00235A93" w14:paraId="01CA7E1C"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1202F58" w14:textId="77777777" w:rsidR="00235A93" w:rsidRDefault="00235A93" w:rsidP="00235A93">
            <w:pPr>
              <w:pStyle w:val="Tabulkauser"/>
              <w:spacing w:before="60" w:after="60"/>
              <w:rPr>
                <w:rFonts w:cstheme="minorHAnsi"/>
              </w:rPr>
            </w:pPr>
            <w:r>
              <w:rPr>
                <w:rFonts w:cstheme="minorHAnsi"/>
              </w:rPr>
              <w:t>Portál</w:t>
            </w:r>
          </w:p>
        </w:tc>
        <w:tc>
          <w:tcPr>
            <w:tcW w:w="8175" w:type="dxa"/>
            <w:tcBorders>
              <w:top w:val="single" w:sz="4" w:space="0" w:color="000000"/>
              <w:bottom w:val="single" w:sz="4" w:space="0" w:color="000000"/>
              <w:right w:val="single" w:sz="8" w:space="0" w:color="000000"/>
            </w:tcBorders>
            <w:shd w:val="clear" w:color="auto" w:fill="auto"/>
            <w:vAlign w:val="center"/>
          </w:tcPr>
          <w:p w14:paraId="4AC4FA7E" w14:textId="77777777" w:rsidR="00235A93" w:rsidRDefault="00235A93" w:rsidP="00235A93">
            <w:pPr>
              <w:pStyle w:val="Tabulkauser"/>
              <w:spacing w:before="60" w:after="60"/>
              <w:rPr>
                <w:rFonts w:cstheme="minorHAnsi"/>
              </w:rPr>
            </w:pPr>
            <w:proofErr w:type="spellStart"/>
            <w:r>
              <w:rPr>
                <w:rFonts w:cstheme="minorHAnsi"/>
              </w:rPr>
              <w:t>Captive</w:t>
            </w:r>
            <w:proofErr w:type="spellEnd"/>
            <w:r>
              <w:rPr>
                <w:rFonts w:cstheme="minorHAnsi"/>
              </w:rPr>
              <w:t xml:space="preserve"> portál pro uživatele a jejich rozšířenou autentizaci, podpora více graficky i obsahově unikátních portálů provozovaných souběžně. Integrovaná podpora úpravy vzhledu</w:t>
            </w:r>
          </w:p>
        </w:tc>
      </w:tr>
      <w:tr w:rsidR="00235A93" w14:paraId="6F8C2DF7"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5497F1" w14:textId="77777777" w:rsidR="00235A93" w:rsidRDefault="00235A93" w:rsidP="00235A93">
            <w:pPr>
              <w:pStyle w:val="Tabulkauser"/>
              <w:spacing w:before="60" w:after="60"/>
              <w:rPr>
                <w:rFonts w:cstheme="minorHAnsi"/>
              </w:rPr>
            </w:pPr>
            <w:r>
              <w:rPr>
                <w:rFonts w:cstheme="minorHAnsi"/>
              </w:rPr>
              <w:t>Rychlé přihlášení</w:t>
            </w:r>
          </w:p>
        </w:tc>
        <w:tc>
          <w:tcPr>
            <w:tcW w:w="8175" w:type="dxa"/>
            <w:tcBorders>
              <w:top w:val="single" w:sz="4" w:space="0" w:color="000000"/>
              <w:bottom w:val="single" w:sz="4" w:space="0" w:color="000000"/>
              <w:right w:val="single" w:sz="8" w:space="0" w:color="000000"/>
            </w:tcBorders>
            <w:shd w:val="clear" w:color="auto" w:fill="auto"/>
            <w:vAlign w:val="center"/>
          </w:tcPr>
          <w:p w14:paraId="5855D2FE" w14:textId="77777777" w:rsidR="00235A93" w:rsidRDefault="00235A93" w:rsidP="00235A93">
            <w:pPr>
              <w:pStyle w:val="Tabulkauser"/>
              <w:spacing w:before="60" w:after="60"/>
              <w:rPr>
                <w:rFonts w:cstheme="minorHAnsi"/>
              </w:rPr>
            </w:pPr>
            <w:r>
              <w:rPr>
                <w:rFonts w:cstheme="minorHAnsi"/>
              </w:rPr>
              <w:t>Podpora přihlášení prostřednictvím QR kódu. Zapamatování úspěšně autentizovaných/registrovaných klientů a zjednodušení opakovaných přihlášení (např. jen potvrzení uvítací/informační) stránky</w:t>
            </w:r>
          </w:p>
        </w:tc>
      </w:tr>
      <w:tr w:rsidR="00235A93" w14:paraId="4E16379D"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CC58CF" w14:textId="77777777" w:rsidR="00235A93" w:rsidRDefault="00235A93" w:rsidP="00235A93">
            <w:pPr>
              <w:pStyle w:val="Tabulkauser"/>
              <w:spacing w:before="60" w:after="60"/>
              <w:rPr>
                <w:rFonts w:cstheme="minorHAnsi"/>
              </w:rPr>
            </w:pPr>
            <w:r>
              <w:rPr>
                <w:rFonts w:cstheme="minorHAnsi"/>
              </w:rPr>
              <w:t>Registrace</w:t>
            </w:r>
          </w:p>
        </w:tc>
        <w:tc>
          <w:tcPr>
            <w:tcW w:w="8175" w:type="dxa"/>
            <w:tcBorders>
              <w:top w:val="single" w:sz="4" w:space="0" w:color="000000"/>
              <w:bottom w:val="single" w:sz="4" w:space="0" w:color="000000"/>
              <w:right w:val="single" w:sz="8" w:space="0" w:color="000000"/>
            </w:tcBorders>
            <w:shd w:val="clear" w:color="auto" w:fill="auto"/>
            <w:vAlign w:val="center"/>
          </w:tcPr>
          <w:p w14:paraId="0D77F59D" w14:textId="77777777" w:rsidR="00235A93" w:rsidRDefault="00235A93" w:rsidP="00235A93">
            <w:pPr>
              <w:pStyle w:val="Tabulkauser"/>
              <w:spacing w:before="60" w:after="60"/>
              <w:rPr>
                <w:rFonts w:cstheme="minorHAnsi"/>
              </w:rPr>
            </w:pPr>
            <w:r>
              <w:rPr>
                <w:rFonts w:cstheme="minorHAnsi"/>
              </w:rPr>
              <w:t>Podpora samoobslužné registrace s ověřením SMS, e-mailem apod.</w:t>
            </w:r>
          </w:p>
        </w:tc>
      </w:tr>
      <w:tr w:rsidR="00235A93" w14:paraId="4093729D"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6068FD" w14:textId="77777777" w:rsidR="00235A93" w:rsidRDefault="00235A93" w:rsidP="00235A93">
            <w:pPr>
              <w:pStyle w:val="Tabulkauser"/>
              <w:spacing w:before="60" w:after="60"/>
              <w:rPr>
                <w:rFonts w:cstheme="minorHAnsi"/>
              </w:rPr>
            </w:pPr>
            <w:r>
              <w:rPr>
                <w:rFonts w:cstheme="minorHAnsi"/>
              </w:rPr>
              <w:t>Ochrana identit</w:t>
            </w:r>
          </w:p>
        </w:tc>
        <w:tc>
          <w:tcPr>
            <w:tcW w:w="8175" w:type="dxa"/>
            <w:tcBorders>
              <w:top w:val="single" w:sz="4" w:space="0" w:color="000000"/>
              <w:bottom w:val="single" w:sz="4" w:space="0" w:color="000000"/>
              <w:right w:val="single" w:sz="8" w:space="0" w:color="000000"/>
            </w:tcBorders>
            <w:shd w:val="clear" w:color="auto" w:fill="auto"/>
            <w:vAlign w:val="center"/>
          </w:tcPr>
          <w:p w14:paraId="1EA87B6B" w14:textId="77777777" w:rsidR="00235A93" w:rsidRDefault="00235A93" w:rsidP="00235A93">
            <w:pPr>
              <w:pStyle w:val="Tabulkauser"/>
              <w:spacing w:before="60" w:after="60"/>
              <w:rPr>
                <w:rFonts w:cstheme="minorHAnsi"/>
              </w:rPr>
            </w:pPr>
            <w:r>
              <w:rPr>
                <w:rFonts w:cstheme="minorHAnsi"/>
              </w:rPr>
              <w:t xml:space="preserve">Veškeré </w:t>
            </w:r>
            <w:proofErr w:type="spellStart"/>
            <w:r>
              <w:rPr>
                <w:rFonts w:cstheme="minorHAnsi"/>
              </w:rPr>
              <w:t>identitní</w:t>
            </w:r>
            <w:proofErr w:type="spellEnd"/>
            <w:r>
              <w:rPr>
                <w:rFonts w:cstheme="minorHAnsi"/>
              </w:rPr>
              <w:t xml:space="preserve"> údaje v systému budou uložena ve výrobcem dodané a podporované šifrované databázi, které bude nativní součástí dodaného produktu, s minimální </w:t>
            </w:r>
            <w:proofErr w:type="spellStart"/>
            <w:r>
              <w:rPr>
                <w:rFonts w:cstheme="minorHAnsi"/>
              </w:rPr>
              <w:t>enkrypcí</w:t>
            </w:r>
            <w:proofErr w:type="spellEnd"/>
            <w:r>
              <w:rPr>
                <w:rFonts w:cstheme="minorHAnsi"/>
              </w:rPr>
              <w:t xml:space="preserve"> uložených dat ve standardu AES min. 128-bit.</w:t>
            </w:r>
          </w:p>
        </w:tc>
      </w:tr>
      <w:tr w:rsidR="00235A93" w14:paraId="2B314029"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A0DA75" w14:textId="77777777" w:rsidR="00235A93" w:rsidRDefault="00235A93" w:rsidP="00235A93">
            <w:pPr>
              <w:pStyle w:val="Tabulkauser"/>
              <w:spacing w:before="60" w:after="60"/>
              <w:rPr>
                <w:rFonts w:cstheme="minorHAnsi"/>
              </w:rPr>
            </w:pPr>
            <w:r>
              <w:rPr>
                <w:rFonts w:cstheme="minorHAnsi"/>
              </w:rPr>
              <w:t>Speciální zařízení</w:t>
            </w:r>
          </w:p>
        </w:tc>
        <w:tc>
          <w:tcPr>
            <w:tcW w:w="8175" w:type="dxa"/>
            <w:tcBorders>
              <w:top w:val="single" w:sz="4" w:space="0" w:color="000000"/>
              <w:bottom w:val="single" w:sz="4" w:space="0" w:color="000000"/>
              <w:right w:val="single" w:sz="8" w:space="0" w:color="000000"/>
            </w:tcBorders>
            <w:shd w:val="clear" w:color="auto" w:fill="auto"/>
            <w:vAlign w:val="center"/>
          </w:tcPr>
          <w:p w14:paraId="7CE9AA25" w14:textId="77777777" w:rsidR="00235A93" w:rsidRDefault="00235A93" w:rsidP="00235A93">
            <w:pPr>
              <w:pStyle w:val="Tabulkauser"/>
              <w:spacing w:before="60" w:after="60"/>
              <w:rPr>
                <w:rFonts w:cstheme="minorHAnsi"/>
              </w:rPr>
            </w:pPr>
            <w:r>
              <w:rPr>
                <w:rFonts w:cstheme="minorHAnsi"/>
              </w:rPr>
              <w:t xml:space="preserve">Podpora autentizace a řízení přístupů speciálních ("nepočítačových") zařízení např. tiskárny, modality, technologické prvky, </w:t>
            </w:r>
            <w:proofErr w:type="spellStart"/>
            <w:r>
              <w:rPr>
                <w:rFonts w:cstheme="minorHAnsi"/>
              </w:rPr>
              <w:t>IoT</w:t>
            </w:r>
            <w:proofErr w:type="spellEnd"/>
          </w:p>
        </w:tc>
      </w:tr>
      <w:tr w:rsidR="00235A93" w14:paraId="0A69AD38"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771BF8" w14:textId="77777777" w:rsidR="00235A93" w:rsidRDefault="00235A93" w:rsidP="00235A93">
            <w:pPr>
              <w:pStyle w:val="Tabulkauser"/>
              <w:spacing w:before="60" w:after="60"/>
              <w:rPr>
                <w:rFonts w:cstheme="minorHAnsi"/>
              </w:rPr>
            </w:pPr>
            <w:r>
              <w:rPr>
                <w:rFonts w:cstheme="minorHAnsi"/>
              </w:rPr>
              <w:t>Vysoká dostupnost</w:t>
            </w:r>
          </w:p>
        </w:tc>
        <w:tc>
          <w:tcPr>
            <w:tcW w:w="8175" w:type="dxa"/>
            <w:tcBorders>
              <w:top w:val="single" w:sz="4" w:space="0" w:color="000000"/>
              <w:bottom w:val="single" w:sz="4" w:space="0" w:color="000000"/>
              <w:right w:val="single" w:sz="8" w:space="0" w:color="000000"/>
            </w:tcBorders>
            <w:shd w:val="clear" w:color="auto" w:fill="auto"/>
            <w:vAlign w:val="center"/>
          </w:tcPr>
          <w:p w14:paraId="4378BFFA" w14:textId="77777777" w:rsidR="00235A93" w:rsidRDefault="00235A93" w:rsidP="00235A93">
            <w:pPr>
              <w:pStyle w:val="Tabulkauser"/>
              <w:spacing w:before="60" w:after="60"/>
              <w:rPr>
                <w:rFonts w:cstheme="minorHAnsi"/>
              </w:rPr>
            </w:pPr>
            <w:r>
              <w:rPr>
                <w:rFonts w:cstheme="minorHAnsi"/>
              </w:rPr>
              <w:t xml:space="preserve">Integrovaná podpora vysoké dostupnosti v režimu </w:t>
            </w:r>
            <w:proofErr w:type="spellStart"/>
            <w:r>
              <w:rPr>
                <w:rFonts w:cstheme="minorHAnsi"/>
              </w:rPr>
              <w:t>active-active</w:t>
            </w:r>
            <w:proofErr w:type="spellEnd"/>
            <w:r>
              <w:rPr>
                <w:rFonts w:cstheme="minorHAnsi"/>
              </w:rPr>
              <w:t xml:space="preserve">, tj. vytvoření clusteru min. 2 </w:t>
            </w:r>
            <w:proofErr w:type="spellStart"/>
            <w:r>
              <w:rPr>
                <w:rFonts w:cstheme="minorHAnsi"/>
              </w:rPr>
              <w:t>appliance</w:t>
            </w:r>
            <w:proofErr w:type="spellEnd"/>
            <w:r>
              <w:rPr>
                <w:rFonts w:cstheme="minorHAnsi"/>
              </w:rPr>
              <w:t xml:space="preserve">. Druhá </w:t>
            </w:r>
            <w:proofErr w:type="spellStart"/>
            <w:r>
              <w:rPr>
                <w:rFonts w:cstheme="minorHAnsi"/>
              </w:rPr>
              <w:t>appliance</w:t>
            </w:r>
            <w:proofErr w:type="spellEnd"/>
            <w:r>
              <w:rPr>
                <w:rFonts w:cstheme="minorHAnsi"/>
              </w:rPr>
              <w:t xml:space="preserve"> není součástí dodávky</w:t>
            </w:r>
          </w:p>
        </w:tc>
      </w:tr>
      <w:tr w:rsidR="00235A93" w14:paraId="0341D478"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26F731" w14:textId="77777777" w:rsidR="00235A93" w:rsidRDefault="00235A93" w:rsidP="00235A93">
            <w:pPr>
              <w:pStyle w:val="Tabulkauser"/>
              <w:spacing w:before="60" w:after="60"/>
              <w:rPr>
                <w:rFonts w:cstheme="minorHAnsi"/>
              </w:rPr>
            </w:pPr>
            <w:r>
              <w:rPr>
                <w:rFonts w:cstheme="minorHAnsi"/>
              </w:rPr>
              <w:t>Licence</w:t>
            </w:r>
          </w:p>
        </w:tc>
        <w:tc>
          <w:tcPr>
            <w:tcW w:w="8175" w:type="dxa"/>
            <w:tcBorders>
              <w:top w:val="single" w:sz="4" w:space="0" w:color="000000"/>
              <w:bottom w:val="single" w:sz="4" w:space="0" w:color="000000"/>
              <w:right w:val="single" w:sz="8" w:space="0" w:color="000000"/>
            </w:tcBorders>
            <w:shd w:val="clear" w:color="auto" w:fill="auto"/>
            <w:vAlign w:val="center"/>
          </w:tcPr>
          <w:p w14:paraId="58E5CEF8" w14:textId="77777777" w:rsidR="00235A93" w:rsidRDefault="00235A93" w:rsidP="00235A93">
            <w:pPr>
              <w:pStyle w:val="Tabulkauser"/>
              <w:spacing w:before="60" w:after="60"/>
              <w:rPr>
                <w:rFonts w:cstheme="minorHAnsi"/>
              </w:rPr>
            </w:pPr>
            <w:r>
              <w:rPr>
                <w:rFonts w:cstheme="minorHAnsi"/>
              </w:rPr>
              <w:t>Trvalá licence pro min. 500 současných (konkurenčních) koncových zařízení ověřených pomocí 802.1X bez omezení počtu uživatelů</w:t>
            </w:r>
          </w:p>
        </w:tc>
      </w:tr>
      <w:tr w:rsidR="00235A93" w14:paraId="3BF36D78"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80A0F1" w14:textId="77777777" w:rsidR="00235A93" w:rsidRDefault="00235A93" w:rsidP="00235A93">
            <w:pPr>
              <w:pStyle w:val="Tabulkauser"/>
              <w:spacing w:before="60" w:after="60"/>
              <w:rPr>
                <w:rFonts w:cstheme="minorHAnsi"/>
              </w:rPr>
            </w:pPr>
            <w:r>
              <w:rPr>
                <w:rFonts w:cstheme="minorHAnsi"/>
              </w:rPr>
              <w:t>Automatizace a integrace</w:t>
            </w:r>
          </w:p>
        </w:tc>
        <w:tc>
          <w:tcPr>
            <w:tcW w:w="8175" w:type="dxa"/>
            <w:tcBorders>
              <w:top w:val="single" w:sz="4" w:space="0" w:color="000000"/>
              <w:bottom w:val="single" w:sz="4" w:space="0" w:color="000000"/>
              <w:right w:val="single" w:sz="8" w:space="0" w:color="000000"/>
            </w:tcBorders>
            <w:shd w:val="clear" w:color="auto" w:fill="auto"/>
            <w:vAlign w:val="center"/>
          </w:tcPr>
          <w:p w14:paraId="54AAEA82" w14:textId="77777777" w:rsidR="00235A93" w:rsidRDefault="00235A93" w:rsidP="00235A93">
            <w:pPr>
              <w:pStyle w:val="Tabulkauser"/>
              <w:spacing w:before="60" w:after="60"/>
              <w:rPr>
                <w:rFonts w:cstheme="minorHAnsi"/>
              </w:rPr>
            </w:pPr>
            <w:r>
              <w:rPr>
                <w:rFonts w:cstheme="minorHAnsi"/>
              </w:rPr>
              <w:t>REST-API rozhraní min. pro základní funkce AAA</w:t>
            </w:r>
          </w:p>
        </w:tc>
      </w:tr>
      <w:tr w:rsidR="00235A93" w14:paraId="0717E390" w14:textId="77777777" w:rsidTr="001963EF">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BB722F" w14:textId="77777777" w:rsidR="00235A93" w:rsidRDefault="00235A93" w:rsidP="00235A93">
            <w:pPr>
              <w:pStyle w:val="Tabulkauser"/>
              <w:spacing w:before="60" w:after="60"/>
              <w:rPr>
                <w:rFonts w:cstheme="minorHAnsi"/>
              </w:rPr>
            </w:pPr>
            <w:r>
              <w:rPr>
                <w:rFonts w:cstheme="minorHAnsi"/>
              </w:rPr>
              <w:t>Kompatibilita</w:t>
            </w:r>
          </w:p>
        </w:tc>
        <w:tc>
          <w:tcPr>
            <w:tcW w:w="8175" w:type="dxa"/>
            <w:tcBorders>
              <w:top w:val="single" w:sz="4" w:space="0" w:color="000000"/>
              <w:bottom w:val="single" w:sz="4" w:space="0" w:color="000000"/>
              <w:right w:val="single" w:sz="8" w:space="0" w:color="000000"/>
            </w:tcBorders>
            <w:shd w:val="clear" w:color="auto" w:fill="auto"/>
            <w:vAlign w:val="center"/>
          </w:tcPr>
          <w:p w14:paraId="26182388" w14:textId="77777777" w:rsidR="00235A93" w:rsidRDefault="00235A93" w:rsidP="00235A93">
            <w:pPr>
              <w:pStyle w:val="Tabulkauser"/>
              <w:spacing w:before="60" w:after="60"/>
              <w:rPr>
                <w:rFonts w:cstheme="minorHAnsi"/>
              </w:rPr>
            </w:pPr>
            <w:r>
              <w:rPr>
                <w:rFonts w:cstheme="minorHAnsi"/>
              </w:rPr>
              <w:t xml:space="preserve">Software nebo </w:t>
            </w:r>
            <w:proofErr w:type="spellStart"/>
            <w:r>
              <w:rPr>
                <w:rFonts w:cstheme="minorHAnsi"/>
              </w:rPr>
              <w:t>appliance</w:t>
            </w:r>
            <w:proofErr w:type="spellEnd"/>
            <w:r>
              <w:rPr>
                <w:rFonts w:cstheme="minorHAnsi"/>
              </w:rPr>
              <w:t xml:space="preserve"> určena pro provoz v prostředí stávající serverové virtualizace</w:t>
            </w:r>
          </w:p>
        </w:tc>
      </w:tr>
      <w:tr w:rsidR="00235A93" w14:paraId="4665C717" w14:textId="77777777" w:rsidTr="001963EF">
        <w:trPr>
          <w:trHeight w:val="315"/>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3A81C5E8" w14:textId="77777777" w:rsidR="00235A93" w:rsidRDefault="00235A93" w:rsidP="00235A93">
            <w:pPr>
              <w:pStyle w:val="Tabulkauser"/>
              <w:spacing w:before="60" w:after="60"/>
              <w:rPr>
                <w:rFonts w:cstheme="minorHAnsi"/>
              </w:rPr>
            </w:pPr>
            <w:r>
              <w:rPr>
                <w:rFonts w:cstheme="minorHAnsi"/>
              </w:rPr>
              <w:t>Podpora</w:t>
            </w:r>
          </w:p>
        </w:tc>
        <w:tc>
          <w:tcPr>
            <w:tcW w:w="8175" w:type="dxa"/>
            <w:tcBorders>
              <w:top w:val="single" w:sz="4" w:space="0" w:color="000000"/>
              <w:bottom w:val="single" w:sz="8" w:space="0" w:color="000000"/>
              <w:right w:val="single" w:sz="8" w:space="0" w:color="000000"/>
            </w:tcBorders>
            <w:shd w:val="clear" w:color="auto" w:fill="auto"/>
            <w:vAlign w:val="center"/>
          </w:tcPr>
          <w:p w14:paraId="1F9230C5" w14:textId="77777777" w:rsidR="00235A93" w:rsidRDefault="00235A93" w:rsidP="00235A93">
            <w:pPr>
              <w:pStyle w:val="Tabulkauser"/>
              <w:spacing w:before="60" w:after="60"/>
              <w:rPr>
                <w:rFonts w:cstheme="minorHAnsi"/>
              </w:rPr>
            </w:pPr>
            <w:r>
              <w:rPr>
                <w:rFonts w:cstheme="minorHAnsi"/>
              </w:rPr>
              <w:t>Podpora výrobce 60 měsíců včetně nároku na nové verze a aktualizace software</w:t>
            </w:r>
          </w:p>
        </w:tc>
      </w:tr>
    </w:tbl>
    <w:p w14:paraId="3F3F2C1B" w14:textId="758BE504" w:rsidR="007A4A13" w:rsidRDefault="007A4A13">
      <w:pPr>
        <w:spacing w:before="180" w:after="120"/>
        <w:rPr>
          <w:rFonts w:cstheme="minorHAnsi"/>
          <w:b/>
        </w:rPr>
      </w:pPr>
    </w:p>
    <w:p w14:paraId="12DDC929" w14:textId="617AE35D" w:rsidR="007A4A13" w:rsidRDefault="007A4A13">
      <w:pPr>
        <w:spacing w:before="180" w:after="120"/>
        <w:rPr>
          <w:rFonts w:cstheme="minorHAnsi"/>
          <w:b/>
        </w:rPr>
      </w:pPr>
    </w:p>
    <w:p w14:paraId="42714CD6" w14:textId="0F9D96B8" w:rsidR="007A4A13" w:rsidRDefault="007A4A13">
      <w:pPr>
        <w:spacing w:before="180" w:after="120"/>
        <w:rPr>
          <w:rFonts w:cstheme="minorHAnsi"/>
          <w:b/>
        </w:rPr>
      </w:pPr>
    </w:p>
    <w:p w14:paraId="2BABD6AE" w14:textId="7A578FC6" w:rsidR="007A4A13" w:rsidRDefault="007A4A13">
      <w:pPr>
        <w:spacing w:before="180" w:after="120"/>
        <w:rPr>
          <w:rFonts w:cstheme="minorHAnsi"/>
          <w:b/>
        </w:rPr>
      </w:pPr>
    </w:p>
    <w:p w14:paraId="0C339279" w14:textId="3186E308" w:rsidR="007A4A13" w:rsidRDefault="007A4A13">
      <w:pPr>
        <w:spacing w:before="180" w:after="120"/>
        <w:rPr>
          <w:rFonts w:cstheme="minorHAnsi"/>
          <w:b/>
        </w:rPr>
      </w:pPr>
    </w:p>
    <w:p w14:paraId="1EC070CA" w14:textId="57B3C8C7" w:rsidR="007A4A13" w:rsidRDefault="007A4A13">
      <w:pPr>
        <w:spacing w:before="180" w:after="120"/>
        <w:rPr>
          <w:rFonts w:cstheme="minorHAnsi"/>
          <w:b/>
        </w:rPr>
      </w:pPr>
    </w:p>
    <w:p w14:paraId="272A5A81" w14:textId="1EDEC308" w:rsidR="007A4A13" w:rsidRDefault="007A4A13">
      <w:pPr>
        <w:spacing w:before="180" w:after="120"/>
        <w:rPr>
          <w:rFonts w:cstheme="minorHAnsi"/>
          <w:b/>
        </w:rPr>
      </w:pPr>
    </w:p>
    <w:p w14:paraId="62ECDE46" w14:textId="77777777" w:rsidR="007A4A13" w:rsidRDefault="007A4A13">
      <w:pPr>
        <w:spacing w:before="180" w:after="120"/>
        <w:rPr>
          <w:rFonts w:cstheme="minorHAnsi"/>
          <w:b/>
        </w:rPr>
      </w:pPr>
    </w:p>
    <w:tbl>
      <w:tblPr>
        <w:tblW w:w="9815" w:type="dxa"/>
        <w:tblLayout w:type="fixed"/>
        <w:tblCellMar>
          <w:left w:w="70" w:type="dxa"/>
          <w:right w:w="70" w:type="dxa"/>
        </w:tblCellMar>
        <w:tblLook w:val="04A0" w:firstRow="1" w:lastRow="0" w:firstColumn="1" w:lastColumn="0" w:noHBand="0" w:noVBand="1"/>
      </w:tblPr>
      <w:tblGrid>
        <w:gridCol w:w="1640"/>
        <w:gridCol w:w="8175"/>
      </w:tblGrid>
      <w:tr w:rsidR="00BB6D6B" w14:paraId="112818A6"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BF443AB" w14:textId="77777777" w:rsidR="00BB6D6B" w:rsidRDefault="00246D72">
            <w:pPr>
              <w:spacing w:before="180" w:after="180"/>
              <w:rPr>
                <w:rFonts w:cstheme="minorHAnsi"/>
                <w:sz w:val="18"/>
                <w:szCs w:val="18"/>
              </w:rPr>
            </w:pPr>
            <w:r>
              <w:rPr>
                <w:rFonts w:cstheme="minorHAnsi"/>
                <w:sz w:val="18"/>
                <w:szCs w:val="18"/>
              </w:rPr>
              <w:br/>
              <w:t>Parametr</w:t>
            </w:r>
          </w:p>
        </w:tc>
        <w:tc>
          <w:tcPr>
            <w:tcW w:w="8174"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4D4C220" w14:textId="77777777" w:rsidR="00BB6D6B" w:rsidRDefault="00246D72">
            <w:pPr>
              <w:spacing w:before="180" w:after="180"/>
              <w:rPr>
                <w:rFonts w:cstheme="minorHAnsi"/>
                <w:sz w:val="18"/>
                <w:szCs w:val="18"/>
              </w:rPr>
            </w:pPr>
            <w:r>
              <w:rPr>
                <w:rFonts w:cstheme="minorHAnsi"/>
                <w:b/>
                <w:bCs/>
                <w:caps/>
                <w:color w:val="3465A4"/>
                <w:sz w:val="21"/>
                <w:szCs w:val="21"/>
              </w:rPr>
              <w:t>Síťové příslušenství</w:t>
            </w:r>
            <w:r>
              <w:rPr>
                <w:rFonts w:cstheme="minorHAnsi"/>
                <w:sz w:val="18"/>
                <w:szCs w:val="18"/>
              </w:rPr>
              <w:br/>
              <w:t>Popis parametru</w:t>
            </w:r>
          </w:p>
        </w:tc>
      </w:tr>
      <w:tr w:rsidR="00BB6D6B" w14:paraId="1424B1B1" w14:textId="77777777">
        <w:trPr>
          <w:trHeight w:val="45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4655AC" w14:textId="77777777" w:rsidR="00BB6D6B" w:rsidRPr="007A4A13" w:rsidRDefault="00246D72" w:rsidP="007A4A13">
            <w:pPr>
              <w:pStyle w:val="Tabulkauser"/>
              <w:spacing w:before="60" w:after="60"/>
              <w:rPr>
                <w:rFonts w:cstheme="minorHAnsi"/>
              </w:rPr>
            </w:pPr>
            <w:r w:rsidRPr="007A4A13">
              <w:rPr>
                <w:rFonts w:cstheme="minorHAnsi"/>
              </w:rPr>
              <w:t>Optické moduly</w:t>
            </w:r>
          </w:p>
        </w:tc>
        <w:tc>
          <w:tcPr>
            <w:tcW w:w="817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517843" w14:textId="77777777" w:rsidR="00BB6D6B" w:rsidRPr="007A4A13" w:rsidRDefault="00246D72" w:rsidP="007A4A13">
            <w:pPr>
              <w:pStyle w:val="Tabulkauser"/>
              <w:spacing w:before="60" w:after="60"/>
              <w:rPr>
                <w:rFonts w:cstheme="minorHAnsi"/>
              </w:rPr>
            </w:pPr>
            <w:r w:rsidRPr="007A4A13">
              <w:rPr>
                <w:rFonts w:cstheme="minorHAnsi"/>
              </w:rPr>
              <w:t xml:space="preserve">120x SFP+ 10 </w:t>
            </w:r>
            <w:proofErr w:type="spellStart"/>
            <w:r w:rsidRPr="007A4A13">
              <w:rPr>
                <w:rFonts w:cstheme="minorHAnsi"/>
              </w:rPr>
              <w:t>Gbps</w:t>
            </w:r>
            <w:proofErr w:type="spellEnd"/>
            <w:r w:rsidRPr="007A4A13">
              <w:rPr>
                <w:rFonts w:cstheme="minorHAnsi"/>
              </w:rPr>
              <w:t xml:space="preserve"> modul, SM, 10 km, LC, DMI diagnostika pro nabízené přepínače</w:t>
            </w:r>
          </w:p>
          <w:p w14:paraId="5B7F4E79" w14:textId="77777777" w:rsidR="00BB6D6B" w:rsidRPr="007A4A13" w:rsidRDefault="00246D72" w:rsidP="007A4A13">
            <w:pPr>
              <w:pStyle w:val="Tabulkauser"/>
              <w:spacing w:before="60" w:after="60"/>
              <w:rPr>
                <w:rFonts w:cstheme="minorHAnsi"/>
              </w:rPr>
            </w:pPr>
            <w:r w:rsidRPr="007A4A13">
              <w:rPr>
                <w:rFonts w:cstheme="minorHAnsi"/>
              </w:rPr>
              <w:t>24x QSFP28 100GBASE-SR4, MM, 100 m</w:t>
            </w:r>
          </w:p>
          <w:p w14:paraId="3DF25146" w14:textId="77777777" w:rsidR="00BB6D6B" w:rsidRPr="007A4A13" w:rsidRDefault="00246D72" w:rsidP="007A4A13">
            <w:pPr>
              <w:pStyle w:val="Tabulkauser"/>
              <w:spacing w:before="60" w:after="60"/>
              <w:rPr>
                <w:rFonts w:cstheme="minorHAnsi"/>
              </w:rPr>
            </w:pPr>
            <w:r w:rsidRPr="007A4A13">
              <w:rPr>
                <w:rFonts w:cstheme="minorHAnsi"/>
              </w:rPr>
              <w:t>8x SFP28 modul 10/25Gbps, MM, 100 m, LC, DMI diagnostika pro nabízené servery</w:t>
            </w:r>
          </w:p>
        </w:tc>
      </w:tr>
      <w:tr w:rsidR="00BB6D6B" w14:paraId="3AA11CAE"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C17CCF" w14:textId="77777777" w:rsidR="00BB6D6B" w:rsidRPr="007A4A13" w:rsidRDefault="00246D72" w:rsidP="007A4A13">
            <w:pPr>
              <w:pStyle w:val="Tabulkauser"/>
              <w:spacing w:before="60" w:after="60"/>
              <w:rPr>
                <w:rFonts w:cstheme="minorHAnsi"/>
              </w:rPr>
            </w:pPr>
            <w:r w:rsidRPr="007A4A13">
              <w:rPr>
                <w:rFonts w:cstheme="minorHAnsi"/>
              </w:rPr>
              <w:t>Optické kabely</w:t>
            </w:r>
          </w:p>
        </w:tc>
        <w:tc>
          <w:tcPr>
            <w:tcW w:w="817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FDE032A" w14:textId="77777777" w:rsidR="00BB6D6B" w:rsidRPr="007A4A13" w:rsidRDefault="00246D72" w:rsidP="007A4A13">
            <w:pPr>
              <w:pStyle w:val="Tabulkauser"/>
              <w:spacing w:before="60" w:after="60"/>
              <w:rPr>
                <w:rFonts w:cstheme="minorHAnsi"/>
              </w:rPr>
            </w:pPr>
            <w:r w:rsidRPr="007A4A13">
              <w:rPr>
                <w:rFonts w:cstheme="minorHAnsi"/>
              </w:rPr>
              <w:t xml:space="preserve">6x patch kabel MM OM3/4 </w:t>
            </w:r>
            <w:proofErr w:type="spellStart"/>
            <w:r w:rsidRPr="007A4A13">
              <w:rPr>
                <w:rFonts w:cstheme="minorHAnsi"/>
              </w:rPr>
              <w:t>MPOf-MPOf</w:t>
            </w:r>
            <w:proofErr w:type="spellEnd"/>
            <w:r w:rsidRPr="007A4A13">
              <w:rPr>
                <w:rFonts w:cstheme="minorHAnsi"/>
              </w:rPr>
              <w:t xml:space="preserve">, překřížený, </w:t>
            </w:r>
            <w:proofErr w:type="gramStart"/>
            <w:r w:rsidRPr="007A4A13">
              <w:rPr>
                <w:rFonts w:cstheme="minorHAnsi"/>
              </w:rPr>
              <w:t>1m</w:t>
            </w:r>
            <w:proofErr w:type="gramEnd"/>
            <w:r w:rsidRPr="007A4A13">
              <w:rPr>
                <w:rFonts w:cstheme="minorHAnsi"/>
              </w:rPr>
              <w:t xml:space="preserve"> – pro propojení nabízených přepínačů</w:t>
            </w:r>
          </w:p>
          <w:p w14:paraId="432C46A9" w14:textId="77777777" w:rsidR="00BB6D6B" w:rsidRPr="007A4A13" w:rsidRDefault="00246D72" w:rsidP="007A4A13">
            <w:pPr>
              <w:pStyle w:val="Tabulkauser"/>
              <w:spacing w:before="60" w:after="60"/>
              <w:rPr>
                <w:rFonts w:cstheme="minorHAnsi"/>
              </w:rPr>
            </w:pPr>
            <w:r w:rsidRPr="007A4A13">
              <w:rPr>
                <w:rFonts w:cstheme="minorHAnsi"/>
              </w:rPr>
              <w:t xml:space="preserve">8x patch kabel MM OM4, </w:t>
            </w:r>
            <w:proofErr w:type="spellStart"/>
            <w:r w:rsidRPr="007A4A13">
              <w:rPr>
                <w:rFonts w:cstheme="minorHAnsi"/>
              </w:rPr>
              <w:t>MPOf</w:t>
            </w:r>
            <w:proofErr w:type="spellEnd"/>
            <w:r w:rsidRPr="007A4A13">
              <w:rPr>
                <w:rFonts w:cstheme="minorHAnsi"/>
              </w:rPr>
              <w:t xml:space="preserve"> – 8x LC (4 páry), </w:t>
            </w:r>
            <w:proofErr w:type="gramStart"/>
            <w:r w:rsidRPr="007A4A13">
              <w:rPr>
                <w:rFonts w:cstheme="minorHAnsi"/>
              </w:rPr>
              <w:t>3m</w:t>
            </w:r>
            <w:proofErr w:type="gramEnd"/>
          </w:p>
          <w:p w14:paraId="149FAA86" w14:textId="77777777" w:rsidR="00BB6D6B" w:rsidRPr="007A4A13" w:rsidRDefault="00246D72" w:rsidP="007A4A13">
            <w:pPr>
              <w:pStyle w:val="Tabulkauser"/>
              <w:spacing w:before="60" w:after="60"/>
              <w:rPr>
                <w:rFonts w:cstheme="minorHAnsi"/>
              </w:rPr>
            </w:pPr>
            <w:r w:rsidRPr="007A4A13">
              <w:rPr>
                <w:rFonts w:cstheme="minorHAnsi"/>
              </w:rPr>
              <w:t>90x patch kabel SM LC-SC, 3 m</w:t>
            </w:r>
          </w:p>
          <w:p w14:paraId="4C5D8416" w14:textId="77777777" w:rsidR="00BB6D6B" w:rsidRPr="007A4A13" w:rsidRDefault="00246D72" w:rsidP="007A4A13">
            <w:pPr>
              <w:pStyle w:val="Tabulkauser"/>
              <w:spacing w:before="60" w:after="60"/>
              <w:rPr>
                <w:rFonts w:cstheme="minorHAnsi"/>
              </w:rPr>
            </w:pPr>
            <w:r w:rsidRPr="007A4A13">
              <w:rPr>
                <w:rFonts w:cstheme="minorHAnsi"/>
              </w:rPr>
              <w:t>30x patch kabel SM LC-LC, 3 m</w:t>
            </w:r>
          </w:p>
        </w:tc>
      </w:tr>
      <w:tr w:rsidR="00BB6D6B" w14:paraId="1B640C78"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60D23" w14:textId="77777777" w:rsidR="00BB6D6B" w:rsidRPr="007A4A13" w:rsidRDefault="00246D72" w:rsidP="007A4A13">
            <w:pPr>
              <w:pStyle w:val="Tabulkauser"/>
              <w:spacing w:before="60" w:after="60"/>
              <w:rPr>
                <w:rFonts w:cstheme="minorHAnsi"/>
              </w:rPr>
            </w:pPr>
            <w:proofErr w:type="spellStart"/>
            <w:r w:rsidRPr="007A4A13">
              <w:rPr>
                <w:rFonts w:cstheme="minorHAnsi"/>
              </w:rPr>
              <w:t>PoE</w:t>
            </w:r>
            <w:proofErr w:type="spellEnd"/>
            <w:r w:rsidRPr="007A4A13">
              <w:rPr>
                <w:rFonts w:cstheme="minorHAnsi"/>
              </w:rPr>
              <w:t xml:space="preserve"> adaptéry</w:t>
            </w:r>
          </w:p>
        </w:tc>
        <w:tc>
          <w:tcPr>
            <w:tcW w:w="8174"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C2CDF6" w14:textId="77777777" w:rsidR="00BB6D6B" w:rsidRPr="007A4A13" w:rsidRDefault="00246D72" w:rsidP="007A4A13">
            <w:pPr>
              <w:pStyle w:val="Tabulkauser"/>
              <w:spacing w:before="60" w:after="60"/>
              <w:rPr>
                <w:rFonts w:cstheme="minorHAnsi"/>
              </w:rPr>
            </w:pPr>
            <w:r w:rsidRPr="007A4A13">
              <w:rPr>
                <w:rFonts w:cstheme="minorHAnsi"/>
              </w:rPr>
              <w:t xml:space="preserve">10x </w:t>
            </w:r>
            <w:proofErr w:type="spellStart"/>
            <w:r w:rsidRPr="007A4A13">
              <w:rPr>
                <w:rFonts w:cstheme="minorHAnsi"/>
              </w:rPr>
              <w:t>PoE</w:t>
            </w:r>
            <w:proofErr w:type="spellEnd"/>
            <w:r w:rsidRPr="007A4A13">
              <w:rPr>
                <w:rFonts w:cstheme="minorHAnsi"/>
              </w:rPr>
              <w:t xml:space="preserve"> napájecí adaptér, výkon pro plné využití možností nabízených AP</w:t>
            </w:r>
          </w:p>
        </w:tc>
      </w:tr>
      <w:tr w:rsidR="00BB6D6B" w14:paraId="374923EB" w14:textId="77777777">
        <w:trPr>
          <w:trHeight w:val="300"/>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83F109D" w14:textId="77777777" w:rsidR="00BB6D6B" w:rsidRPr="007A4A13" w:rsidRDefault="00246D72" w:rsidP="007A4A13">
            <w:pPr>
              <w:pStyle w:val="Tabulkauser"/>
              <w:spacing w:before="60" w:after="60"/>
              <w:rPr>
                <w:rFonts w:cstheme="minorHAnsi"/>
              </w:rPr>
            </w:pPr>
            <w:r w:rsidRPr="007A4A13">
              <w:rPr>
                <w:rFonts w:cstheme="minorHAnsi"/>
              </w:rPr>
              <w:t>Záruka</w:t>
            </w:r>
          </w:p>
        </w:tc>
        <w:tc>
          <w:tcPr>
            <w:tcW w:w="8174"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66D39A4" w14:textId="77777777" w:rsidR="00BB6D6B" w:rsidRPr="007A4A13" w:rsidRDefault="00246D72" w:rsidP="007A4A13">
            <w:pPr>
              <w:pStyle w:val="Tabulkauser"/>
              <w:spacing w:before="60" w:after="60"/>
              <w:rPr>
                <w:rFonts w:cstheme="minorHAnsi"/>
              </w:rPr>
            </w:pPr>
            <w:r w:rsidRPr="007A4A13">
              <w:rPr>
                <w:rFonts w:cstheme="minorHAnsi"/>
              </w:rPr>
              <w:t>36 měsíců</w:t>
            </w:r>
          </w:p>
        </w:tc>
      </w:tr>
    </w:tbl>
    <w:p w14:paraId="0BF3B1F6" w14:textId="77777777" w:rsidR="00BB6D6B" w:rsidRDefault="00246D72">
      <w:pPr>
        <w:rPr>
          <w:rFonts w:cstheme="minorHAnsi"/>
        </w:rPr>
      </w:pPr>
      <w:r>
        <w:br w:type="page"/>
      </w:r>
    </w:p>
    <w:p w14:paraId="1EFED7B3" w14:textId="77777777" w:rsidR="00BB6D6B" w:rsidRDefault="00BB6D6B"/>
    <w:p w14:paraId="31A5C3BF" w14:textId="77777777" w:rsidR="00BB6D6B" w:rsidRPr="007A4A13" w:rsidRDefault="00246D72">
      <w:pPr>
        <w:pStyle w:val="Nadpis1"/>
        <w:numPr>
          <w:ilvl w:val="0"/>
          <w:numId w:val="1"/>
        </w:numPr>
        <w:jc w:val="left"/>
        <w:rPr>
          <w:rFonts w:cs="Calibri"/>
          <w:szCs w:val="24"/>
        </w:rPr>
      </w:pPr>
      <w:bookmarkStart w:id="15" w:name="__RefHeading___Toc87138_1452033654"/>
      <w:bookmarkStart w:id="16" w:name="OLE_LINK13_kopie_1"/>
      <w:bookmarkStart w:id="17" w:name="OLE_LINK14_kopie_1"/>
      <w:bookmarkStart w:id="18" w:name="_Hlk203037381_kopie_1"/>
      <w:bookmarkStart w:id="19" w:name="_Toc203117118"/>
      <w:bookmarkStart w:id="20" w:name="_Toc133507554"/>
      <w:bookmarkEnd w:id="15"/>
      <w:bookmarkEnd w:id="16"/>
      <w:bookmarkEnd w:id="17"/>
      <w:bookmarkEnd w:id="18"/>
      <w:r w:rsidRPr="007A4A13">
        <w:rPr>
          <w:rFonts w:cs="Calibri"/>
          <w:szCs w:val="24"/>
        </w:rPr>
        <w:t>Instalace a zprovoznění</w:t>
      </w:r>
      <w:bookmarkEnd w:id="19"/>
      <w:bookmarkEnd w:id="20"/>
    </w:p>
    <w:p w14:paraId="3F53486F" w14:textId="77777777" w:rsidR="00BB6D6B" w:rsidRPr="007A4A13" w:rsidRDefault="00246D72">
      <w:pPr>
        <w:pStyle w:val="Nadpis2"/>
        <w:numPr>
          <w:ilvl w:val="1"/>
          <w:numId w:val="1"/>
        </w:numPr>
        <w:ind w:left="567" w:hanging="567"/>
        <w:rPr>
          <w:rFonts w:ascii="Calibri" w:hAnsi="Calibri" w:cs="Calibri"/>
          <w:sz w:val="24"/>
        </w:rPr>
      </w:pPr>
      <w:bookmarkStart w:id="21" w:name="__RefHeading___Toc87140_1452033654"/>
      <w:bookmarkStart w:id="22" w:name="_Toc203117119"/>
      <w:bookmarkEnd w:id="21"/>
      <w:r w:rsidRPr="007A4A13">
        <w:rPr>
          <w:rFonts w:ascii="Calibri" w:hAnsi="Calibri" w:cs="Calibri"/>
          <w:sz w:val="24"/>
        </w:rPr>
        <w:t>Obecné požadavky na instalační služby</w:t>
      </w:r>
      <w:bookmarkEnd w:id="22"/>
    </w:p>
    <w:p w14:paraId="790EA030" w14:textId="77777777" w:rsidR="00BB6D6B" w:rsidRPr="007A4A13" w:rsidRDefault="00246D72">
      <w:pPr>
        <w:rPr>
          <w:rFonts w:cs="Calibri"/>
          <w:sz w:val="21"/>
          <w:szCs w:val="21"/>
        </w:rPr>
      </w:pPr>
      <w:r w:rsidRPr="007A4A13">
        <w:rPr>
          <w:rFonts w:cs="Calibri"/>
          <w:sz w:val="21"/>
          <w:szCs w:val="21"/>
        </w:rPr>
        <w:t>Kupující požaduje provést minimálně dále uvedené práce na dodaných komponentech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412457C9" w14:textId="77777777" w:rsidR="00BB6D6B" w:rsidRPr="007A4A13" w:rsidRDefault="00246D72">
      <w:pPr>
        <w:rPr>
          <w:rFonts w:cs="Calibri"/>
          <w:sz w:val="21"/>
          <w:szCs w:val="21"/>
        </w:rPr>
      </w:pPr>
      <w:r w:rsidRPr="007A4A13">
        <w:rPr>
          <w:rFonts w:cs="Calibri"/>
          <w:sz w:val="21"/>
          <w:szCs w:val="21"/>
        </w:rPr>
        <w:t>Náklady na provedení implementačních služeb musí být zahrnuty v nabídkové ceně k položce, ke které se vztahují.</w:t>
      </w:r>
    </w:p>
    <w:p w14:paraId="2A4887B9" w14:textId="77777777" w:rsidR="00BB6D6B" w:rsidRPr="007A4A13" w:rsidRDefault="00246D72">
      <w:pPr>
        <w:rPr>
          <w:rFonts w:cs="Calibri"/>
          <w:sz w:val="21"/>
          <w:szCs w:val="21"/>
        </w:rPr>
      </w:pPr>
      <w:r w:rsidRPr="007A4A13">
        <w:rPr>
          <w:rFonts w:cs="Calibri"/>
          <w:sz w:val="21"/>
          <w:szCs w:val="21"/>
        </w:rPr>
        <w:t>V rámci předmětu plnění kupující požaduje provedení min. následujících služeb:</w:t>
      </w:r>
    </w:p>
    <w:p w14:paraId="3B8B858C"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doprava jednotlivých komponent do místa plnění (uvedena v kupní smlouvě)</w:t>
      </w:r>
    </w:p>
    <w:p w14:paraId="728F0E51"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zpracování a předání dokumentace,</w:t>
      </w:r>
    </w:p>
    <w:p w14:paraId="75253E0C"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vlastní nasazení řešení splňující požadované parametry technického řešení,</w:t>
      </w:r>
    </w:p>
    <w:p w14:paraId="30CA3FAE"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začlenění nabízených technologií do stávajícího prostředí,</w:t>
      </w:r>
    </w:p>
    <w:p w14:paraId="59F9D0A6"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zajištění testovacího provozu,</w:t>
      </w:r>
    </w:p>
    <w:p w14:paraId="5FC6535C"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provedení akceptačních testů,</w:t>
      </w:r>
    </w:p>
    <w:p w14:paraId="5678CF35"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dodávka a aktivace požadovaných SW licencí, kontrola aktivací musí být součástí akceptačních testů</w:t>
      </w:r>
    </w:p>
    <w:p w14:paraId="73B1F579" w14:textId="77777777" w:rsidR="00BB6D6B" w:rsidRPr="007A4A13" w:rsidRDefault="00246D72">
      <w:pPr>
        <w:pStyle w:val="Odstavecseseznamem"/>
        <w:numPr>
          <w:ilvl w:val="0"/>
          <w:numId w:val="9"/>
        </w:numPr>
        <w:rPr>
          <w:rFonts w:ascii="Calibri" w:hAnsi="Calibri" w:cs="Calibri"/>
          <w:szCs w:val="21"/>
        </w:rPr>
      </w:pPr>
      <w:r w:rsidRPr="007A4A13">
        <w:rPr>
          <w:rFonts w:ascii="Calibri" w:hAnsi="Calibri" w:cs="Calibri"/>
          <w:szCs w:val="21"/>
        </w:rPr>
        <w:t>zaškolení IT administrátorů na dodané technologie v rozsahu min. 16 hodin.</w:t>
      </w:r>
    </w:p>
    <w:p w14:paraId="0D231F44" w14:textId="77777777" w:rsidR="00BB6D6B" w:rsidRPr="007A4A13" w:rsidRDefault="00BB6D6B">
      <w:pPr>
        <w:pStyle w:val="Nadpis2"/>
        <w:numPr>
          <w:ilvl w:val="1"/>
          <w:numId w:val="1"/>
        </w:numPr>
        <w:ind w:left="567" w:hanging="567"/>
        <w:rPr>
          <w:rFonts w:ascii="Calibri" w:hAnsi="Calibri" w:cs="Calibri"/>
        </w:rPr>
      </w:pPr>
    </w:p>
    <w:p w14:paraId="1773345E" w14:textId="77777777" w:rsidR="00BB6D6B" w:rsidRPr="007A4A13" w:rsidRDefault="00246D72">
      <w:pPr>
        <w:pStyle w:val="Nadpis2"/>
        <w:numPr>
          <w:ilvl w:val="1"/>
          <w:numId w:val="1"/>
        </w:numPr>
        <w:ind w:left="567" w:hanging="567"/>
        <w:rPr>
          <w:rFonts w:ascii="Calibri" w:hAnsi="Calibri" w:cs="Calibri"/>
          <w:sz w:val="24"/>
          <w:szCs w:val="32"/>
        </w:rPr>
      </w:pPr>
      <w:bookmarkStart w:id="23" w:name="__RefHeading___Toc87142_1452033654"/>
      <w:bookmarkStart w:id="24" w:name="_Toc133507555"/>
      <w:bookmarkStart w:id="25" w:name="_Toc203117120"/>
      <w:bookmarkEnd w:id="23"/>
      <w:bookmarkEnd w:id="24"/>
      <w:r w:rsidRPr="007A4A13">
        <w:rPr>
          <w:rFonts w:ascii="Calibri" w:hAnsi="Calibri" w:cs="Calibri"/>
          <w:sz w:val="24"/>
          <w:szCs w:val="32"/>
        </w:rPr>
        <w:t>Podrobný popis instalačních služeb</w:t>
      </w:r>
      <w:bookmarkEnd w:id="25"/>
    </w:p>
    <w:p w14:paraId="39ACCA9F" w14:textId="77777777" w:rsidR="00BB6D6B" w:rsidRPr="007A4A13" w:rsidRDefault="00246D72">
      <w:pPr>
        <w:rPr>
          <w:rFonts w:cs="Calibri"/>
          <w:sz w:val="21"/>
          <w:szCs w:val="21"/>
        </w:rPr>
      </w:pPr>
      <w:r w:rsidRPr="007A4A13">
        <w:rPr>
          <w:rFonts w:cs="Calibri"/>
          <w:sz w:val="21"/>
          <w:szCs w:val="21"/>
        </w:rPr>
        <w:t>Kupující požaduje provést minimálně uvedené instalační a implementační práce na dodaných komponentech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34E612C0" w14:textId="77777777" w:rsidR="00BB6D6B" w:rsidRPr="007A4A13" w:rsidRDefault="00246D72">
      <w:pPr>
        <w:rPr>
          <w:rFonts w:cs="Calibri"/>
          <w:sz w:val="21"/>
          <w:szCs w:val="21"/>
        </w:rPr>
      </w:pPr>
      <w:r w:rsidRPr="007A4A13">
        <w:rPr>
          <w:rFonts w:cs="Calibri"/>
          <w:sz w:val="21"/>
          <w:szCs w:val="21"/>
        </w:rPr>
        <w:t>Náklady na provedení instalačních a implementačních služeb musí být zahrnuty v nabídkové ceně k položce, ke které se vztahují.</w:t>
      </w:r>
    </w:p>
    <w:p w14:paraId="796A132F" w14:textId="77777777" w:rsidR="00BB6D6B" w:rsidRPr="007A4A13" w:rsidRDefault="00BB6D6B">
      <w:pPr>
        <w:rPr>
          <w:rFonts w:cs="Calibri"/>
          <w:sz w:val="21"/>
          <w:szCs w:val="21"/>
        </w:rPr>
      </w:pPr>
    </w:p>
    <w:tbl>
      <w:tblPr>
        <w:tblW w:w="9867" w:type="dxa"/>
        <w:tblLayout w:type="fixed"/>
        <w:tblLook w:val="04A0" w:firstRow="1" w:lastRow="0" w:firstColumn="1" w:lastColumn="0" w:noHBand="0" w:noVBand="1"/>
      </w:tblPr>
      <w:tblGrid>
        <w:gridCol w:w="9867"/>
      </w:tblGrid>
      <w:tr w:rsidR="00BB6D6B" w:rsidRPr="007A4A13" w14:paraId="6A53FA82" w14:textId="77777777">
        <w:tc>
          <w:tcPr>
            <w:tcW w:w="9867" w:type="dxa"/>
          </w:tcPr>
          <w:p w14:paraId="756EDE31"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analýza stávajícího síťového prostředí a návrh nové architektury LAN,</w:t>
            </w:r>
          </w:p>
          <w:p w14:paraId="394F0233"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implementace pořízených technologií,</w:t>
            </w:r>
          </w:p>
          <w:p w14:paraId="271436DF"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provedení segmentace sítě – VLAN, adresování, </w:t>
            </w:r>
            <w:proofErr w:type="spellStart"/>
            <w:r w:rsidRPr="007A4A13">
              <w:rPr>
                <w:rFonts w:cs="Calibri"/>
                <w:kern w:val="0"/>
                <w:sz w:val="21"/>
                <w:szCs w:val="21"/>
                <w:lang w:eastAsia="cs-CZ" w:bidi="ar-SA"/>
              </w:rPr>
              <w:t>routování</w:t>
            </w:r>
            <w:proofErr w:type="spellEnd"/>
            <w:r w:rsidRPr="007A4A13">
              <w:rPr>
                <w:rFonts w:cs="Calibri"/>
                <w:kern w:val="0"/>
                <w:sz w:val="21"/>
                <w:szCs w:val="21"/>
                <w:lang w:eastAsia="cs-CZ" w:bidi="ar-SA"/>
              </w:rPr>
              <w:t>,</w:t>
            </w:r>
          </w:p>
          <w:p w14:paraId="4D89C268"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zavedení DNSSEC, vybudování DNSSEC </w:t>
            </w:r>
            <w:proofErr w:type="spellStart"/>
            <w:r w:rsidRPr="007A4A13">
              <w:rPr>
                <w:rFonts w:cs="Calibri"/>
                <w:kern w:val="0"/>
                <w:sz w:val="21"/>
                <w:szCs w:val="21"/>
                <w:lang w:eastAsia="cs-CZ" w:bidi="ar-SA"/>
              </w:rPr>
              <w:t>resolveru</w:t>
            </w:r>
            <w:proofErr w:type="spellEnd"/>
            <w:r w:rsidRPr="007A4A13">
              <w:rPr>
                <w:rFonts w:cs="Calibri"/>
                <w:kern w:val="0"/>
                <w:sz w:val="21"/>
                <w:szCs w:val="21"/>
                <w:lang w:eastAsia="cs-CZ" w:bidi="ar-SA"/>
              </w:rPr>
              <w:t xml:space="preserve"> pro LAN úřadu,</w:t>
            </w:r>
          </w:p>
          <w:p w14:paraId="38F3EEDE"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návrh a implementace systému 802.1X pro LAN a </w:t>
            </w:r>
            <w:proofErr w:type="spellStart"/>
            <w:r w:rsidRPr="007A4A13">
              <w:rPr>
                <w:rFonts w:cs="Calibri"/>
                <w:kern w:val="0"/>
                <w:sz w:val="21"/>
                <w:szCs w:val="21"/>
                <w:lang w:eastAsia="cs-CZ" w:bidi="ar-SA"/>
              </w:rPr>
              <w:t>WiFi</w:t>
            </w:r>
            <w:proofErr w:type="spellEnd"/>
            <w:r w:rsidRPr="007A4A13">
              <w:rPr>
                <w:rFonts w:cs="Calibri"/>
                <w:kern w:val="0"/>
                <w:sz w:val="21"/>
                <w:szCs w:val="21"/>
                <w:lang w:eastAsia="cs-CZ" w:bidi="ar-SA"/>
              </w:rPr>
              <w:t xml:space="preserve"> včetně definice přístupových politik. Systém 802.1x musí být integrován s adresářovou službou </w:t>
            </w:r>
            <w:proofErr w:type="spellStart"/>
            <w:r w:rsidRPr="007A4A13">
              <w:rPr>
                <w:rFonts w:cs="Calibri"/>
                <w:kern w:val="0"/>
                <w:sz w:val="21"/>
                <w:szCs w:val="21"/>
                <w:lang w:eastAsia="cs-CZ" w:bidi="ar-SA"/>
              </w:rPr>
              <w:t>Active</w:t>
            </w:r>
            <w:proofErr w:type="spellEnd"/>
            <w:r w:rsidRPr="007A4A13">
              <w:rPr>
                <w:rFonts w:cs="Calibri"/>
                <w:kern w:val="0"/>
                <w:sz w:val="21"/>
                <w:szCs w:val="21"/>
                <w:lang w:eastAsia="cs-CZ" w:bidi="ar-SA"/>
              </w:rPr>
              <w:t xml:space="preserve"> </w:t>
            </w:r>
            <w:proofErr w:type="spellStart"/>
            <w:r w:rsidRPr="007A4A13">
              <w:rPr>
                <w:rFonts w:cs="Calibri"/>
                <w:kern w:val="0"/>
                <w:sz w:val="21"/>
                <w:szCs w:val="21"/>
                <w:lang w:eastAsia="cs-CZ" w:bidi="ar-SA"/>
              </w:rPr>
              <w:t>Directory</w:t>
            </w:r>
            <w:proofErr w:type="spellEnd"/>
            <w:r w:rsidRPr="007A4A13">
              <w:rPr>
                <w:rFonts w:cs="Calibri"/>
                <w:kern w:val="0"/>
                <w:sz w:val="21"/>
                <w:szCs w:val="21"/>
                <w:lang w:eastAsia="cs-CZ" w:bidi="ar-SA"/>
              </w:rPr>
              <w:t>,</w:t>
            </w:r>
          </w:p>
          <w:p w14:paraId="011F8163"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implementace portálu pro registraci a řízení přístupů hostů – tzv. </w:t>
            </w:r>
            <w:proofErr w:type="spellStart"/>
            <w:r w:rsidRPr="007A4A13">
              <w:rPr>
                <w:rFonts w:cs="Calibri"/>
                <w:kern w:val="0"/>
                <w:sz w:val="21"/>
                <w:szCs w:val="21"/>
                <w:lang w:eastAsia="cs-CZ" w:bidi="ar-SA"/>
              </w:rPr>
              <w:t>captive</w:t>
            </w:r>
            <w:proofErr w:type="spellEnd"/>
            <w:r w:rsidRPr="007A4A13">
              <w:rPr>
                <w:rFonts w:cs="Calibri"/>
                <w:kern w:val="0"/>
                <w:sz w:val="21"/>
                <w:szCs w:val="21"/>
                <w:lang w:eastAsia="cs-CZ" w:bidi="ar-SA"/>
              </w:rPr>
              <w:t xml:space="preserve"> portál,</w:t>
            </w:r>
          </w:p>
          <w:p w14:paraId="30B35210"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zpracování uživatelské dokumentace konfigurace obvyklých zařízení a jejich systémů pro systém 802.1X – PC, notebooky, chytré telefony, tablety, tiskárny – Windows, Linux, MacOS, Android, IOS, </w:t>
            </w:r>
            <w:proofErr w:type="spellStart"/>
            <w:r w:rsidRPr="007A4A13">
              <w:rPr>
                <w:rFonts w:cs="Calibri"/>
                <w:kern w:val="0"/>
                <w:sz w:val="21"/>
                <w:szCs w:val="21"/>
                <w:lang w:eastAsia="cs-CZ" w:bidi="ar-SA"/>
              </w:rPr>
              <w:t>embedded</w:t>
            </w:r>
            <w:proofErr w:type="spellEnd"/>
            <w:r w:rsidRPr="007A4A13">
              <w:rPr>
                <w:rFonts w:cs="Calibri"/>
                <w:kern w:val="0"/>
                <w:sz w:val="21"/>
                <w:szCs w:val="21"/>
                <w:lang w:eastAsia="cs-CZ" w:bidi="ar-SA"/>
              </w:rPr>
              <w:t xml:space="preserve"> systémy periferií. Provedení vzorové migrace a konfigurace všech kategorií koncových zařízení (1 zařízení každé kategorie) do systému s ověřováním 802.1X,</w:t>
            </w:r>
          </w:p>
          <w:p w14:paraId="6A5FF1E6"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 xml:space="preserve">návrh a vybudování vhodné architektury </w:t>
            </w:r>
            <w:proofErr w:type="spellStart"/>
            <w:r w:rsidRPr="007A4A13">
              <w:rPr>
                <w:rFonts w:cs="Calibri"/>
                <w:kern w:val="0"/>
                <w:sz w:val="21"/>
                <w:szCs w:val="21"/>
                <w:lang w:eastAsia="cs-CZ" w:bidi="ar-SA"/>
              </w:rPr>
              <w:t>WiFi</w:t>
            </w:r>
            <w:proofErr w:type="spellEnd"/>
            <w:r w:rsidRPr="007A4A13">
              <w:rPr>
                <w:rFonts w:cs="Calibri"/>
                <w:kern w:val="0"/>
                <w:sz w:val="21"/>
                <w:szCs w:val="21"/>
                <w:lang w:eastAsia="cs-CZ" w:bidi="ar-SA"/>
              </w:rPr>
              <w:t xml:space="preserve"> s více SSID pro zaměstnance, jejich osobní zařízení a veřejnost s vhodným způsobem ověřování a politikami řízení provozu,</w:t>
            </w:r>
          </w:p>
          <w:p w14:paraId="7DCFF1D6"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návrh a implementace firewallu včetně vhodné konfigurace UTM (antivir, IPS, aplikační kontrola, URL filtrace dle kategorií, zajištění bezpečné publikace interních zdrojů úřadu, vybudování VPN na bázi webového portálu.</w:t>
            </w:r>
            <w:r w:rsidRPr="007A4A13">
              <w:rPr>
                <w:rFonts w:cs="Calibri"/>
                <w:b/>
                <w:bCs/>
                <w:kern w:val="0"/>
                <w:sz w:val="21"/>
                <w:szCs w:val="21"/>
                <w:lang w:eastAsia="cs-CZ" w:bidi="ar-SA"/>
              </w:rPr>
              <w:t xml:space="preserve"> Návrh bude vycházet z nastavení současného firewallu.</w:t>
            </w:r>
          </w:p>
          <w:p w14:paraId="2D7D88D8"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převzetí komunikačních pravidel ze stávajícího firewallu a jejich implementace do nového firewallu včetně optimalizací využívajících pokročilých vlastností nového řešení. Export pravidel ze stávajícího firewallu zajistí kupující,</w:t>
            </w:r>
          </w:p>
          <w:p w14:paraId="43F781BD"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t>provedení potřebných migrací a konfigurací stávajících systémů – export konfigurací stávajících síťových systémů provede kupující,</w:t>
            </w:r>
          </w:p>
          <w:p w14:paraId="0938FD24" w14:textId="77777777" w:rsidR="00BB6D6B" w:rsidRPr="007A4A13" w:rsidRDefault="00246D72">
            <w:pPr>
              <w:numPr>
                <w:ilvl w:val="0"/>
                <w:numId w:val="10"/>
              </w:numPr>
              <w:spacing w:after="60"/>
              <w:rPr>
                <w:rFonts w:cs="Calibri"/>
                <w:sz w:val="21"/>
                <w:szCs w:val="21"/>
              </w:rPr>
            </w:pPr>
            <w:r w:rsidRPr="007A4A13">
              <w:rPr>
                <w:rFonts w:cs="Calibri"/>
                <w:kern w:val="0"/>
                <w:sz w:val="21"/>
                <w:szCs w:val="21"/>
                <w:lang w:eastAsia="cs-CZ" w:bidi="ar-SA"/>
              </w:rPr>
              <w:lastRenderedPageBreak/>
              <w:t>návrh a provedení akceptačních testů.</w:t>
            </w:r>
          </w:p>
        </w:tc>
      </w:tr>
    </w:tbl>
    <w:p w14:paraId="32BE426A" w14:textId="77777777" w:rsidR="00BB6D6B" w:rsidRPr="007A4A13" w:rsidRDefault="00BB6D6B">
      <w:pPr>
        <w:pStyle w:val="Nadpis2"/>
        <w:numPr>
          <w:ilvl w:val="1"/>
          <w:numId w:val="1"/>
        </w:numPr>
        <w:ind w:left="567" w:hanging="567"/>
        <w:rPr>
          <w:rFonts w:ascii="Calibri" w:hAnsi="Calibri" w:cs="Calibri"/>
        </w:rPr>
      </w:pPr>
    </w:p>
    <w:p w14:paraId="4806B9A5" w14:textId="77777777" w:rsidR="00BB6D6B" w:rsidRPr="007A4A13" w:rsidRDefault="00246D72">
      <w:pPr>
        <w:pStyle w:val="Nadpis2"/>
        <w:numPr>
          <w:ilvl w:val="1"/>
          <w:numId w:val="1"/>
        </w:numPr>
        <w:ind w:left="567" w:hanging="567"/>
        <w:rPr>
          <w:rFonts w:ascii="Calibri" w:hAnsi="Calibri" w:cs="Calibri"/>
          <w:sz w:val="24"/>
          <w:szCs w:val="32"/>
        </w:rPr>
      </w:pPr>
      <w:bookmarkStart w:id="26" w:name="__RefHeading___Toc87144_1452033654"/>
      <w:bookmarkStart w:id="27" w:name="_Toc133507555_kopie_1"/>
      <w:bookmarkStart w:id="28" w:name="_Toc203117121"/>
      <w:bookmarkEnd w:id="26"/>
      <w:bookmarkEnd w:id="27"/>
      <w:r w:rsidRPr="007A4A13">
        <w:rPr>
          <w:rFonts w:ascii="Calibri" w:hAnsi="Calibri" w:cs="Calibri"/>
          <w:sz w:val="24"/>
          <w:szCs w:val="32"/>
        </w:rPr>
        <w:t>Dokumentace k dodávanému řešení</w:t>
      </w:r>
      <w:bookmarkEnd w:id="28"/>
    </w:p>
    <w:p w14:paraId="450CC050" w14:textId="130EF356" w:rsidR="00BB6D6B" w:rsidRDefault="00246D72">
      <w:pPr>
        <w:rPr>
          <w:rFonts w:cs="Calibri"/>
          <w:sz w:val="21"/>
          <w:szCs w:val="21"/>
        </w:rPr>
      </w:pPr>
      <w:r w:rsidRPr="007A4A13">
        <w:rPr>
          <w:rFonts w:cs="Calibri"/>
          <w:sz w:val="21"/>
          <w:szCs w:val="21"/>
        </w:rPr>
        <w:t>V rámci předmětu plnění kupující požaduje zpracování a předání níže uvedené dokumentace. Dokumentace musí být zhotovena v českém jazyce, bude dodána v elektronické formě ve standardních formátech (např. DOC, ODT, PDF atd.) na datovém nosiči.</w:t>
      </w:r>
    </w:p>
    <w:p w14:paraId="3F99D69A" w14:textId="77777777" w:rsidR="007A4A13" w:rsidRPr="007A4A13" w:rsidRDefault="007A4A13">
      <w:pPr>
        <w:rPr>
          <w:rFonts w:cs="Calibri"/>
          <w:sz w:val="21"/>
          <w:szCs w:val="21"/>
        </w:rPr>
      </w:pPr>
    </w:p>
    <w:p w14:paraId="153AA0F2" w14:textId="77777777" w:rsidR="00BB6D6B" w:rsidRPr="007A4A13" w:rsidRDefault="00246D72">
      <w:pPr>
        <w:pStyle w:val="Nadpis2"/>
        <w:rPr>
          <w:rFonts w:ascii="Calibri" w:hAnsi="Calibri" w:cs="Calibri"/>
          <w:sz w:val="24"/>
          <w:szCs w:val="32"/>
        </w:rPr>
      </w:pPr>
      <w:bookmarkStart w:id="29" w:name="__RefHeading___Toc87146_1452033654"/>
      <w:bookmarkStart w:id="30" w:name="_Toc203117122"/>
      <w:bookmarkEnd w:id="29"/>
      <w:r w:rsidRPr="007A4A13">
        <w:rPr>
          <w:rFonts w:ascii="Calibri" w:hAnsi="Calibri" w:cs="Calibri"/>
          <w:sz w:val="24"/>
          <w:szCs w:val="32"/>
        </w:rPr>
        <w:t>Prováděcí dokumentace</w:t>
      </w:r>
      <w:bookmarkEnd w:id="30"/>
    </w:p>
    <w:p w14:paraId="053D1C44" w14:textId="77777777" w:rsidR="00BB6D6B" w:rsidRPr="007A4A13" w:rsidRDefault="00246D72">
      <w:pPr>
        <w:rPr>
          <w:rFonts w:cs="Calibri"/>
          <w:sz w:val="21"/>
          <w:szCs w:val="21"/>
        </w:rPr>
      </w:pPr>
      <w:r w:rsidRPr="007A4A13">
        <w:rPr>
          <w:rFonts w:cs="Calibri"/>
          <w:sz w:val="21"/>
          <w:szCs w:val="21"/>
        </w:rPr>
        <w:t>Prováděcí dokumentace bude sloužit jako podklad pro vlastní instalaci a implementaci řešení do prostředí kupujícího. Prováděcí dokumentace bude zahrnovat detailní popis cílového stavu a způsobu jeho dosažení, včetně:</w:t>
      </w:r>
    </w:p>
    <w:p w14:paraId="14720099"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detailního popisu cílového stavu včetně funkcionalit jednotlivých částí systému,</w:t>
      </w:r>
    </w:p>
    <w:p w14:paraId="748DA148"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 xml:space="preserve">nutné a doporučené optimalizační a konfigurační změny dodávaných systému i všech navázaných systémů (serverová infrastruktura, LAN, zálohování, monitorování atd.), </w:t>
      </w:r>
    </w:p>
    <w:p w14:paraId="78712DBB"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způsob zajištění potřebného HW a SW,</w:t>
      </w:r>
    </w:p>
    <w:p w14:paraId="28F45266"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způsob zajištění koordinace realizace předmětu plnění s běžným provozem,</w:t>
      </w:r>
    </w:p>
    <w:p w14:paraId="4009E973"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detailní návrh a popis postupu instalace a implementace předmětu plnění,</w:t>
      </w:r>
    </w:p>
    <w:p w14:paraId="574DA4D0"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detailní popis zajištění bezpečnosti informací,</w:t>
      </w:r>
    </w:p>
    <w:p w14:paraId="58B896B4"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detailní harmonogram realizace včetně uvedení kritických milníků,</w:t>
      </w:r>
    </w:p>
    <w:p w14:paraId="3C7A5ABF"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návrh designu síťového a bezpečnostního řešení a jeho konfigurace,</w:t>
      </w:r>
    </w:p>
    <w:p w14:paraId="3CF825AE"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návrh designu aplikačních řešení,</w:t>
      </w:r>
    </w:p>
    <w:p w14:paraId="16CA6B51"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vazby na stávající systémy a jejich konfigurace,</w:t>
      </w:r>
    </w:p>
    <w:p w14:paraId="6E83B380"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integrace implementovaných softwarových systémů,</w:t>
      </w:r>
    </w:p>
    <w:p w14:paraId="4D8A34BA"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rekonfigurace stávajících systémů, které nevyžadují součinnost ani souhlas třetí strany a které mají veřejně a otevřeně dostupnou dokumentaci umožňující rekonfiguraci neomezenému okruhu kvalifikovaných osob,</w:t>
      </w:r>
    </w:p>
    <w:p w14:paraId="4A15ADE5"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dopady implementace na dostupnost a funkčnost stávajících služeb,</w:t>
      </w:r>
    </w:p>
    <w:p w14:paraId="3CBCFA5D"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posouzení dopadů na non-IT technologie (spotřeba energií, tepelný výkon),</w:t>
      </w:r>
    </w:p>
    <w:p w14:paraId="38DDA943"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požadované součinnosti kupujícího a jejich rozsah,</w:t>
      </w:r>
    </w:p>
    <w:p w14:paraId="2AB34343" w14:textId="77777777" w:rsidR="00BB6D6B" w:rsidRPr="007A4A13" w:rsidRDefault="00246D72">
      <w:pPr>
        <w:pStyle w:val="Odstavecseseznamem"/>
        <w:numPr>
          <w:ilvl w:val="0"/>
          <w:numId w:val="11"/>
        </w:numPr>
        <w:rPr>
          <w:rFonts w:ascii="Calibri" w:hAnsi="Calibri" w:cs="Calibri"/>
          <w:szCs w:val="21"/>
        </w:rPr>
      </w:pPr>
      <w:r w:rsidRPr="007A4A13">
        <w:rPr>
          <w:rFonts w:ascii="Calibri" w:hAnsi="Calibri" w:cs="Calibri"/>
          <w:szCs w:val="21"/>
        </w:rPr>
        <w:t>návrh akceptačních kritérií a akceptačních testů.</w:t>
      </w:r>
    </w:p>
    <w:p w14:paraId="3A28259A" w14:textId="77777777" w:rsidR="00BB6D6B" w:rsidRPr="007A4A13" w:rsidRDefault="00BB6D6B">
      <w:pPr>
        <w:pStyle w:val="Nadpis2"/>
        <w:rPr>
          <w:rFonts w:ascii="Calibri" w:hAnsi="Calibri" w:cs="Calibri"/>
        </w:rPr>
      </w:pPr>
    </w:p>
    <w:p w14:paraId="31374AA1" w14:textId="77777777" w:rsidR="00BB6D6B" w:rsidRPr="007A4A13" w:rsidRDefault="00246D72">
      <w:pPr>
        <w:pStyle w:val="Nadpis2"/>
        <w:rPr>
          <w:rFonts w:ascii="Calibri" w:hAnsi="Calibri" w:cs="Calibri"/>
          <w:sz w:val="24"/>
          <w:szCs w:val="32"/>
        </w:rPr>
      </w:pPr>
      <w:bookmarkStart w:id="31" w:name="__RefHeading___Toc87148_1452033654"/>
      <w:bookmarkStart w:id="32" w:name="_Toc203117123"/>
      <w:bookmarkEnd w:id="31"/>
      <w:r w:rsidRPr="007A4A13">
        <w:rPr>
          <w:rFonts w:ascii="Calibri" w:hAnsi="Calibri" w:cs="Calibri"/>
          <w:sz w:val="24"/>
          <w:szCs w:val="32"/>
        </w:rPr>
        <w:t>Provozní dokumentace</w:t>
      </w:r>
      <w:bookmarkEnd w:id="32"/>
    </w:p>
    <w:p w14:paraId="3136D97B" w14:textId="77777777" w:rsidR="00BB6D6B" w:rsidRPr="007A4A13" w:rsidRDefault="00246D72">
      <w:pPr>
        <w:pStyle w:val="Normln-Odstavec"/>
        <w:tabs>
          <w:tab w:val="clear" w:pos="567"/>
        </w:tabs>
        <w:spacing w:line="276" w:lineRule="auto"/>
        <w:rPr>
          <w:rFonts w:ascii="Calibri" w:hAnsi="Calibri" w:cs="Calibri"/>
          <w:sz w:val="21"/>
          <w:szCs w:val="21"/>
        </w:rPr>
      </w:pPr>
      <w:r w:rsidRPr="007A4A13">
        <w:rPr>
          <w:rFonts w:ascii="Calibri" w:hAnsi="Calibri" w:cs="Calibri"/>
          <w:color w:val="000000" w:themeColor="text1"/>
          <w:sz w:val="21"/>
          <w:szCs w:val="21"/>
        </w:rPr>
        <w:t xml:space="preserve">Provozní dokumentace bude zpracována a předána v rozsahu detailního popisu skutečného provedení popisu činností běžné údržby a činností </w:t>
      </w:r>
      <w:r w:rsidRPr="007A4A13">
        <w:rPr>
          <w:rFonts w:ascii="Calibri" w:hAnsi="Calibri" w:cs="Calibri"/>
          <w:sz w:val="21"/>
          <w:szCs w:val="21"/>
        </w:rPr>
        <w:t>pro spolehlivé zajištění provozu. Popis činností běžné údržby bude pokrývat všechny dodané systémy:</w:t>
      </w:r>
    </w:p>
    <w:p w14:paraId="2042191B" w14:textId="77777777" w:rsidR="00BB6D6B" w:rsidRPr="007A4A13" w:rsidRDefault="00246D72">
      <w:pPr>
        <w:pStyle w:val="Nadpis2"/>
        <w:rPr>
          <w:rFonts w:ascii="Calibri" w:hAnsi="Calibri" w:cs="Calibri"/>
          <w:sz w:val="24"/>
          <w:szCs w:val="32"/>
        </w:rPr>
      </w:pPr>
      <w:bookmarkStart w:id="33" w:name="__RefHeading___Toc87150_1452033654"/>
      <w:bookmarkStart w:id="34" w:name="_Toc203117124"/>
      <w:bookmarkEnd w:id="33"/>
      <w:r w:rsidRPr="007A4A13">
        <w:rPr>
          <w:rFonts w:ascii="Calibri" w:hAnsi="Calibri" w:cs="Calibri"/>
          <w:sz w:val="24"/>
          <w:szCs w:val="32"/>
        </w:rPr>
        <w:t>Zaškolení IT administrátorů</w:t>
      </w:r>
      <w:bookmarkEnd w:id="34"/>
    </w:p>
    <w:p w14:paraId="22C9D6FC" w14:textId="77777777" w:rsidR="00BB6D6B" w:rsidRPr="007A4A13" w:rsidRDefault="00246D72">
      <w:pPr>
        <w:rPr>
          <w:rFonts w:cs="Calibri"/>
          <w:sz w:val="21"/>
          <w:szCs w:val="21"/>
        </w:rPr>
      </w:pPr>
      <w:r w:rsidRPr="007A4A13">
        <w:rPr>
          <w:rFonts w:cs="Calibri"/>
          <w:sz w:val="21"/>
          <w:szCs w:val="21"/>
        </w:rPr>
        <w:t>Prodávající zrealizuje v sídle kupujícího prezenční zaškolení pro IT administrátory kupujícího minimálně v rozsahu provozní dokumentace. Školení bude pokrývat všechny komponenty dodávané v rámci předmětu plnění, a to minimálně v rozsahu:</w:t>
      </w:r>
    </w:p>
    <w:p w14:paraId="34494189" w14:textId="77777777" w:rsidR="00BB6D6B" w:rsidRPr="007A4A13" w:rsidRDefault="00246D72">
      <w:pPr>
        <w:pStyle w:val="Odstavecseseznamem"/>
        <w:numPr>
          <w:ilvl w:val="0"/>
          <w:numId w:val="12"/>
        </w:numPr>
        <w:rPr>
          <w:rFonts w:ascii="Calibri" w:hAnsi="Calibri" w:cs="Calibri"/>
          <w:szCs w:val="21"/>
        </w:rPr>
      </w:pPr>
      <w:r w:rsidRPr="007A4A13">
        <w:rPr>
          <w:rFonts w:ascii="Calibri" w:hAnsi="Calibri" w:cs="Calibri"/>
          <w:szCs w:val="21"/>
        </w:rPr>
        <w:t>běžných administrátorských činností pro implementované systémy,</w:t>
      </w:r>
    </w:p>
    <w:p w14:paraId="79640340" w14:textId="77777777" w:rsidR="00BB6D6B" w:rsidRPr="007A4A13" w:rsidRDefault="00246D72">
      <w:pPr>
        <w:pStyle w:val="Odstavecseseznamem"/>
        <w:numPr>
          <w:ilvl w:val="0"/>
          <w:numId w:val="12"/>
        </w:numPr>
        <w:rPr>
          <w:rFonts w:ascii="Calibri" w:hAnsi="Calibri" w:cs="Calibri"/>
          <w:szCs w:val="21"/>
        </w:rPr>
      </w:pPr>
      <w:r w:rsidRPr="007A4A13">
        <w:rPr>
          <w:rFonts w:ascii="Calibri" w:hAnsi="Calibri" w:cs="Calibri"/>
          <w:szCs w:val="21"/>
        </w:rPr>
        <w:t>standardní údržby systémů pro administrátory kupujícího,</w:t>
      </w:r>
    </w:p>
    <w:p w14:paraId="0CDDB054" w14:textId="77777777" w:rsidR="00BB6D6B" w:rsidRPr="007A4A13" w:rsidRDefault="00246D72">
      <w:pPr>
        <w:pStyle w:val="Odstavecseseznamem"/>
        <w:numPr>
          <w:ilvl w:val="0"/>
          <w:numId w:val="12"/>
        </w:numPr>
        <w:rPr>
          <w:rFonts w:ascii="Calibri" w:hAnsi="Calibri" w:cs="Calibri"/>
          <w:szCs w:val="21"/>
        </w:rPr>
      </w:pPr>
      <w:r w:rsidRPr="007A4A13">
        <w:rPr>
          <w:rFonts w:ascii="Calibri" w:hAnsi="Calibri" w:cs="Calibri"/>
          <w:szCs w:val="21"/>
        </w:rPr>
        <w:t>základní identifikace nestandardních stavů systému a jejich příčin.</w:t>
      </w:r>
    </w:p>
    <w:p w14:paraId="1A642ED3" w14:textId="77777777" w:rsidR="007A4A13" w:rsidRPr="007A4A13" w:rsidRDefault="00246D72">
      <w:pPr>
        <w:rPr>
          <w:rFonts w:cs="Calibri"/>
          <w:sz w:val="21"/>
          <w:szCs w:val="21"/>
        </w:rPr>
      </w:pPr>
      <w:r w:rsidRPr="007A4A13">
        <w:rPr>
          <w:rFonts w:cs="Calibri"/>
          <w:sz w:val="21"/>
          <w:szCs w:val="21"/>
        </w:rPr>
        <w:t>Minimální požadovaný rozsah zaškolení pro administrátory je 16 hodin.</w:t>
      </w:r>
    </w:p>
    <w:p w14:paraId="2FC24695" w14:textId="34181180" w:rsidR="00BB6D6B" w:rsidRPr="007A4A13" w:rsidRDefault="00246D72">
      <w:pPr>
        <w:rPr>
          <w:rFonts w:cs="Calibri"/>
          <w:sz w:val="21"/>
          <w:szCs w:val="21"/>
        </w:rPr>
      </w:pPr>
      <w:r w:rsidRPr="007A4A13">
        <w:rPr>
          <w:rFonts w:cs="Calibri"/>
          <w:sz w:val="21"/>
          <w:szCs w:val="21"/>
        </w:rPr>
        <w:t>Předpokládaný počet administrátorů (účastníků školení) je max. 4 osoby.</w:t>
      </w:r>
    </w:p>
    <w:p w14:paraId="0C028ACD" w14:textId="1ABB1C49" w:rsidR="007A4A13" w:rsidRDefault="007A4A13" w:rsidP="007A4A13">
      <w:pPr>
        <w:pStyle w:val="Nadpis2"/>
        <w:rPr>
          <w:rFonts w:ascii="Calibri" w:hAnsi="Calibri" w:cs="Calibri"/>
        </w:rPr>
      </w:pPr>
      <w:bookmarkStart w:id="35" w:name="__RefHeading___Toc87152_1452033654"/>
      <w:bookmarkStart w:id="36" w:name="_Toc203117125"/>
      <w:bookmarkEnd w:id="35"/>
    </w:p>
    <w:p w14:paraId="1738EF51" w14:textId="7E41C53F" w:rsidR="007A4A13" w:rsidRDefault="007A4A13" w:rsidP="007A4A13">
      <w:pPr>
        <w:pStyle w:val="Standard"/>
      </w:pPr>
    </w:p>
    <w:p w14:paraId="3C390563" w14:textId="72907869" w:rsidR="007A4A13" w:rsidRDefault="007A4A13" w:rsidP="007A4A13">
      <w:pPr>
        <w:pStyle w:val="Standard"/>
      </w:pPr>
    </w:p>
    <w:p w14:paraId="2B683EFE" w14:textId="59457103" w:rsidR="007A4A13" w:rsidRDefault="007A4A13" w:rsidP="007A4A13">
      <w:pPr>
        <w:pStyle w:val="Standard"/>
      </w:pPr>
    </w:p>
    <w:p w14:paraId="580D58A7" w14:textId="77777777" w:rsidR="007A4A13" w:rsidRPr="007A4A13" w:rsidRDefault="007A4A13" w:rsidP="007A4A13">
      <w:pPr>
        <w:pStyle w:val="Standard"/>
      </w:pPr>
    </w:p>
    <w:p w14:paraId="52DC18EF" w14:textId="60BE9FBA" w:rsidR="00BB6D6B" w:rsidRPr="007A4A13" w:rsidRDefault="00246D72" w:rsidP="007A4A13">
      <w:pPr>
        <w:pStyle w:val="Nadpis2"/>
        <w:numPr>
          <w:ilvl w:val="1"/>
          <w:numId w:val="1"/>
        </w:numPr>
        <w:ind w:left="567" w:hanging="567"/>
        <w:rPr>
          <w:rFonts w:ascii="Calibri" w:hAnsi="Calibri" w:cs="Calibri"/>
          <w:sz w:val="24"/>
          <w:szCs w:val="32"/>
        </w:rPr>
      </w:pPr>
      <w:r w:rsidRPr="007A4A13">
        <w:rPr>
          <w:rFonts w:ascii="Calibri" w:hAnsi="Calibri" w:cs="Calibri"/>
          <w:sz w:val="24"/>
          <w:szCs w:val="32"/>
        </w:rPr>
        <w:lastRenderedPageBreak/>
        <w:t>Testovací provoz</w:t>
      </w:r>
      <w:bookmarkEnd w:id="36"/>
    </w:p>
    <w:p w14:paraId="60B56FA0" w14:textId="77777777" w:rsidR="00BB6D6B" w:rsidRPr="007A4A13" w:rsidRDefault="00246D72">
      <w:pPr>
        <w:pStyle w:val="Normln-Odstavec"/>
        <w:tabs>
          <w:tab w:val="clear" w:pos="567"/>
        </w:tabs>
        <w:spacing w:line="276" w:lineRule="auto"/>
        <w:rPr>
          <w:rFonts w:ascii="Calibri" w:hAnsi="Calibri" w:cs="Calibri"/>
          <w:color w:val="000000" w:themeColor="text1"/>
          <w:sz w:val="21"/>
          <w:szCs w:val="21"/>
        </w:rPr>
      </w:pPr>
      <w:r w:rsidRPr="007A4A13">
        <w:rPr>
          <w:rFonts w:ascii="Calibri" w:hAnsi="Calibri" w:cs="Calibri"/>
          <w:color w:val="000000" w:themeColor="text1"/>
          <w:sz w:val="21"/>
          <w:szCs w:val="21"/>
        </w:rPr>
        <w:t>Testovací provoz proběhne po dobu uvedenou v harmonogramu realizace, a to se zvýšeným dohledem a podporou ze strany prodávajícího.</w:t>
      </w:r>
    </w:p>
    <w:p w14:paraId="2B882F0F" w14:textId="77777777" w:rsidR="00BB6D6B" w:rsidRPr="007A4A13" w:rsidRDefault="00246D72">
      <w:pPr>
        <w:pStyle w:val="Normln-Odstavec"/>
        <w:tabs>
          <w:tab w:val="clear" w:pos="567"/>
        </w:tabs>
        <w:spacing w:line="276" w:lineRule="auto"/>
        <w:rPr>
          <w:rFonts w:ascii="Calibri" w:hAnsi="Calibri" w:cs="Calibri"/>
          <w:color w:val="000000" w:themeColor="text1"/>
          <w:sz w:val="21"/>
          <w:szCs w:val="21"/>
        </w:rPr>
      </w:pPr>
      <w:r w:rsidRPr="007A4A13">
        <w:rPr>
          <w:rFonts w:ascii="Calibri" w:hAnsi="Calibri" w:cs="Calibri"/>
          <w:color w:val="000000" w:themeColor="text1"/>
          <w:sz w:val="21"/>
          <w:szCs w:val="21"/>
        </w:rPr>
        <w:t>Cílem testovacího provozu je poskytnout metodické vedení a prostor uživatelům pro ověření funkcionalit a vlastní funkčnosti dodaného řešení, pro cvičnou práci se systémem a prostor pro prodávajícího pro identifikaci a opravu případných chyb a neshod. Dalším cílem testovacího provozu je možnost případné definice změnových požadavků ze strany kupujícího. Během testovacího provozu provede prodávající aktualizaci Prováděcí dokumentace na Dokumentaci skutečného provedení, včetně záznamu konkrétních provedených konfigurací. Úspěšný průběh testovacího provozu, jehož výstupem bude faktické uživatelské ověření schopnosti nasazení nového řešení v prostředí kupujícího na základě této technické specifikace a jejich příloh, je jednou z nezbytných podmínek kupujícího pro možnost akceptace plnění na základě této technické specifikace a jejích příloh.</w:t>
      </w:r>
    </w:p>
    <w:p w14:paraId="22821570" w14:textId="77777777" w:rsidR="00BB6D6B" w:rsidRPr="007A4A13" w:rsidRDefault="00246D72">
      <w:pPr>
        <w:pStyle w:val="Nadpis2"/>
        <w:numPr>
          <w:ilvl w:val="1"/>
          <w:numId w:val="1"/>
        </w:numPr>
        <w:ind w:left="567" w:hanging="567"/>
        <w:rPr>
          <w:rFonts w:ascii="Calibri" w:hAnsi="Calibri" w:cs="Calibri"/>
          <w:sz w:val="24"/>
        </w:rPr>
      </w:pPr>
      <w:bookmarkStart w:id="37" w:name="__RefHeading___Toc87154_1452033654"/>
      <w:bookmarkStart w:id="38" w:name="_Toc203117126"/>
      <w:bookmarkEnd w:id="37"/>
      <w:r w:rsidRPr="007A4A13">
        <w:rPr>
          <w:rFonts w:ascii="Calibri" w:hAnsi="Calibri" w:cs="Calibri"/>
          <w:sz w:val="24"/>
        </w:rPr>
        <w:t>Akceptační řízení</w:t>
      </w:r>
      <w:bookmarkEnd w:id="38"/>
    </w:p>
    <w:p w14:paraId="737D2BFF" w14:textId="77777777" w:rsidR="00BB6D6B" w:rsidRPr="007A4A13" w:rsidRDefault="00246D72">
      <w:pPr>
        <w:pStyle w:val="Nadpis2"/>
        <w:rPr>
          <w:rFonts w:ascii="Calibri" w:hAnsi="Calibri" w:cs="Calibri"/>
          <w:sz w:val="24"/>
          <w:szCs w:val="32"/>
        </w:rPr>
      </w:pPr>
      <w:bookmarkStart w:id="39" w:name="__RefHeading___Toc87156_1452033654"/>
      <w:bookmarkStart w:id="40" w:name="_Toc203117127"/>
      <w:bookmarkEnd w:id="39"/>
      <w:r w:rsidRPr="007A4A13">
        <w:rPr>
          <w:rFonts w:ascii="Calibri" w:hAnsi="Calibri" w:cs="Calibri"/>
          <w:sz w:val="24"/>
          <w:szCs w:val="32"/>
        </w:rPr>
        <w:t>Dílčí akceptační řízení</w:t>
      </w:r>
      <w:bookmarkEnd w:id="40"/>
    </w:p>
    <w:p w14:paraId="240DCC53"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Dílčí akceptační řízení bude provedeno jednotlivé oblasti plnění dle této technické specifikace. Dílčí akceptační řízení bude zahrnovat porovnání skutečného stavu vůči požadavkům této technické specifikace a jejím přílohám a požadavků daných prováděcí dokumentací.</w:t>
      </w:r>
    </w:p>
    <w:p w14:paraId="40645B34"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Výsledkem dílčího akceptačního řízení je akceptační protokol s výsledkem Splněno (Akceptováno) nebo Nesplněno (Neakceptováno), podepsaný oprávněnými osobami smluvních stran.</w:t>
      </w:r>
    </w:p>
    <w:p w14:paraId="650BA591"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Součástí akceptačního protokolu ke každé oblasti plnění bude i soupis předaných prvků včetně jejich sériových čísel.</w:t>
      </w:r>
    </w:p>
    <w:p w14:paraId="0ADB970D" w14:textId="77777777" w:rsidR="00BB6D6B" w:rsidRPr="007A4A13" w:rsidRDefault="00246D72">
      <w:pPr>
        <w:pStyle w:val="Normln-Odstavec"/>
        <w:tabs>
          <w:tab w:val="clear" w:pos="567"/>
        </w:tabs>
        <w:spacing w:line="276" w:lineRule="auto"/>
        <w:rPr>
          <w:rFonts w:ascii="Calibri" w:hAnsi="Calibri" w:cs="Calibri"/>
          <w:color w:val="000000" w:themeColor="text1"/>
          <w:sz w:val="21"/>
          <w:szCs w:val="21"/>
        </w:rPr>
      </w:pPr>
      <w:r w:rsidRPr="007A4A13">
        <w:rPr>
          <w:rFonts w:ascii="Calibri" w:hAnsi="Calibri" w:cs="Calibri"/>
          <w:color w:val="000000" w:themeColor="text1"/>
          <w:sz w:val="21"/>
          <w:szCs w:val="21"/>
        </w:rPr>
        <w:t>Dílčí akceptace mohou probíhat v libovolném pořadí, je-li to technicky a organizačně možné a vhodné.</w:t>
      </w:r>
    </w:p>
    <w:p w14:paraId="253E8C5D" w14:textId="77777777" w:rsidR="00BB6D6B" w:rsidRPr="007A4A13" w:rsidRDefault="00246D72">
      <w:pPr>
        <w:pStyle w:val="Nadpis2"/>
        <w:rPr>
          <w:rFonts w:ascii="Calibri" w:hAnsi="Calibri" w:cs="Calibri"/>
          <w:sz w:val="24"/>
          <w:szCs w:val="32"/>
        </w:rPr>
      </w:pPr>
      <w:bookmarkStart w:id="41" w:name="__RefHeading___Toc87158_1452033654"/>
      <w:bookmarkStart w:id="42" w:name="_Toc203117128"/>
      <w:bookmarkEnd w:id="41"/>
      <w:r w:rsidRPr="007A4A13">
        <w:rPr>
          <w:rFonts w:ascii="Calibri" w:hAnsi="Calibri" w:cs="Calibri"/>
          <w:sz w:val="24"/>
          <w:szCs w:val="32"/>
        </w:rPr>
        <w:t xml:space="preserve">Souhrnné akceptační </w:t>
      </w:r>
      <w:bookmarkEnd w:id="42"/>
      <w:r w:rsidRPr="007A4A13">
        <w:rPr>
          <w:rFonts w:ascii="Calibri" w:hAnsi="Calibri" w:cs="Calibri"/>
          <w:sz w:val="24"/>
          <w:szCs w:val="32"/>
        </w:rPr>
        <w:t>řízení – akceptace</w:t>
      </w:r>
    </w:p>
    <w:p w14:paraId="6B9B9FED"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Souhrnné akceptační řízení bude zahrnovat porovnání skutečného stavu vůči požadavkům kupní smlouvy a této technické specifikace, která je její přílohou, a jejích příloh, funkčního i nefunkčního charakteru – licence a příslušenství.</w:t>
      </w:r>
    </w:p>
    <w:p w14:paraId="4C5346A0" w14:textId="77777777" w:rsidR="00BB6D6B" w:rsidRPr="007A4A13" w:rsidRDefault="00246D72">
      <w:pPr>
        <w:pStyle w:val="Normln-Odstavec"/>
        <w:tabs>
          <w:tab w:val="clear" w:pos="567"/>
        </w:tabs>
        <w:spacing w:line="276" w:lineRule="auto"/>
        <w:rPr>
          <w:rFonts w:ascii="Calibri" w:hAnsi="Calibri" w:cs="Calibri"/>
          <w:color w:val="000000" w:themeColor="text1"/>
          <w:sz w:val="21"/>
          <w:szCs w:val="21"/>
        </w:rPr>
      </w:pPr>
      <w:r w:rsidRPr="007A4A13">
        <w:rPr>
          <w:rFonts w:ascii="Calibri" w:hAnsi="Calibri" w:cs="Calibri"/>
          <w:color w:val="000000" w:themeColor="text1"/>
          <w:sz w:val="21"/>
          <w:szCs w:val="21"/>
        </w:rPr>
        <w:t>Výsledkem souhrnného akceptačního řízení je akceptační protokol s výsledkem Splněno (Akceptováno) / Splněno (Akceptováno) s výhradou / Nesplněno (Neakceptováno), podepsaný oprávněnými osobami smluvních stran, a to s výsledným uvedením každé části na tomto akceptačním protokolu a výsledku akceptačního řízení. Klasifikace Splněno (Akceptováno) s výhradou umožní pokračování v realizaci v případě vad drobných, pro které může být opakování akceptačního řízení zbytečně nákladné.</w:t>
      </w:r>
    </w:p>
    <w:p w14:paraId="31C947F6" w14:textId="77777777" w:rsidR="00BB6D6B" w:rsidRPr="007A4A13" w:rsidRDefault="00246D72">
      <w:pPr>
        <w:pStyle w:val="Nadpis2"/>
        <w:rPr>
          <w:rFonts w:ascii="Calibri" w:hAnsi="Calibri" w:cs="Calibri"/>
          <w:sz w:val="24"/>
          <w:szCs w:val="32"/>
        </w:rPr>
      </w:pPr>
      <w:bookmarkStart w:id="43" w:name="__RefHeading___Toc87160_1452033654"/>
      <w:bookmarkStart w:id="44" w:name="_Toc203117129"/>
      <w:bookmarkEnd w:id="43"/>
      <w:r w:rsidRPr="007A4A13">
        <w:rPr>
          <w:rFonts w:ascii="Calibri" w:hAnsi="Calibri" w:cs="Calibri"/>
          <w:sz w:val="24"/>
          <w:szCs w:val="32"/>
        </w:rPr>
        <w:t>Opakované akceptační řízení</w:t>
      </w:r>
      <w:bookmarkEnd w:id="44"/>
    </w:p>
    <w:p w14:paraId="11DA680F"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 xml:space="preserve">Jestliže plnění nesplňuje podmínky stanovené pro akceptaci, bude obsahem akceptačního protokolu vyjádření Nesplněno (Neakceptováno) spolu s popisem závad a uvedením termínů pro jejich nápravu. Prodávající napraví tyto nedostatky a akceptační řízení v odpovídajícím rozsahu bude provedeno znovu. Proces testování a následných oprav se bude opakovat, přičemž výše uvedená ustanovení se použijí obdobně. Proces testování a následných oprav lze opakovat, dokud prodávající nesplní požadavky pro akceptaci řádnou s výsledkem Splněno (Akceptováno), nejvýše však 2× (dvakrát). </w:t>
      </w:r>
    </w:p>
    <w:p w14:paraId="02D6CA11" w14:textId="77777777" w:rsidR="00BB6D6B" w:rsidRPr="007A4A13" w:rsidRDefault="00246D72">
      <w:pPr>
        <w:pStyle w:val="Normln-Odstavec"/>
        <w:rPr>
          <w:rFonts w:ascii="Calibri" w:hAnsi="Calibri" w:cs="Calibri"/>
          <w:color w:val="000000" w:themeColor="text1"/>
          <w:sz w:val="21"/>
          <w:szCs w:val="21"/>
        </w:rPr>
      </w:pPr>
      <w:r w:rsidRPr="007A4A13">
        <w:rPr>
          <w:rFonts w:ascii="Calibri" w:hAnsi="Calibri" w:cs="Calibri"/>
          <w:color w:val="000000" w:themeColor="text1"/>
          <w:sz w:val="21"/>
          <w:szCs w:val="21"/>
        </w:rPr>
        <w:t>V situaci, kdy by bylo nutné opakovat akceptační řízení více jak 2× (dvakrát), bude takové opakování považováno za podstatné porušení smlouvy ze strany prodávajícího a kupující bude oprávněn odstoupit od smlouvy. Prodlení vzniklé v souvislosti s potřebou opakování akceptačních řízení bude považováno vždy za prodlení vzniklé na straně prodávajícího se zachováním důsledků takového prodlení, tedy zejména smluvních pokut na základě uvařené kupní smlouvy.</w:t>
      </w:r>
    </w:p>
    <w:p w14:paraId="782D2A4D" w14:textId="1D4E5600" w:rsidR="007A4A13" w:rsidRDefault="00246D72">
      <w:pPr>
        <w:pStyle w:val="Normln-Odstavec"/>
        <w:tabs>
          <w:tab w:val="clear" w:pos="567"/>
        </w:tabs>
        <w:spacing w:line="276" w:lineRule="auto"/>
        <w:rPr>
          <w:rFonts w:ascii="Calibri" w:hAnsi="Calibri" w:cs="Calibri"/>
          <w:color w:val="000000" w:themeColor="text1"/>
          <w:sz w:val="21"/>
          <w:szCs w:val="21"/>
        </w:rPr>
      </w:pPr>
      <w:r w:rsidRPr="007A4A13">
        <w:rPr>
          <w:rFonts w:ascii="Calibri" w:hAnsi="Calibri" w:cs="Calibri"/>
          <w:color w:val="000000" w:themeColor="text1"/>
          <w:sz w:val="21"/>
          <w:szCs w:val="21"/>
        </w:rPr>
        <w:t xml:space="preserve">Opakované akceptační řízení bude probíhat jednotlivě samostatně pro jednotlivé části či oblasti tak, aby na již akceptované části dané </w:t>
      </w:r>
    </w:p>
    <w:p w14:paraId="39BF40FA" w14:textId="45AFFBE7" w:rsidR="007A4A13" w:rsidRDefault="007A4A13" w:rsidP="007A4A13">
      <w:pPr>
        <w:pStyle w:val="Nadpis1"/>
        <w:spacing w:before="0"/>
      </w:pPr>
      <w:r>
        <w:lastRenderedPageBreak/>
        <w:t>Příloha č. 2 – Položkový rozpočet</w:t>
      </w:r>
    </w:p>
    <w:tbl>
      <w:tblPr>
        <w:tblW w:w="0" w:type="auto"/>
        <w:tblCellSpacing w:w="0" w:type="dxa"/>
        <w:tblCellMar>
          <w:left w:w="0" w:type="dxa"/>
          <w:right w:w="0" w:type="dxa"/>
        </w:tblCellMar>
        <w:tblLook w:val="04A0" w:firstRow="1" w:lastRow="0" w:firstColumn="1" w:lastColumn="0" w:noHBand="0" w:noVBand="1"/>
      </w:tblPr>
      <w:tblGrid>
        <w:gridCol w:w="1063"/>
        <w:gridCol w:w="822"/>
        <w:gridCol w:w="855"/>
        <w:gridCol w:w="2614"/>
        <w:gridCol w:w="4264"/>
      </w:tblGrid>
      <w:tr w:rsidR="007A4A13" w14:paraId="5C6A0D79" w14:textId="77777777" w:rsidTr="007A4A13">
        <w:trPr>
          <w:trHeight w:val="1128"/>
          <w:tblCellSpacing w:w="0" w:type="dxa"/>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38B93366" w14:textId="77777777" w:rsidR="007A4A13" w:rsidRDefault="007A4A13">
            <w:r>
              <w:rPr>
                <w:color w:val="000000"/>
                <w:sz w:val="15"/>
                <w:szCs w:val="15"/>
              </w:rPr>
              <w:t>Položka</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33F5ADB7" w14:textId="77777777" w:rsidR="007A4A13" w:rsidRDefault="007A4A13">
            <w:pPr>
              <w:jc w:val="center"/>
            </w:pPr>
            <w:r>
              <w:rPr>
                <w:color w:val="000000"/>
                <w:sz w:val="15"/>
                <w:szCs w:val="15"/>
              </w:rPr>
              <w:t>Počet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73162144" w14:textId="77777777" w:rsidR="007A4A13" w:rsidRDefault="007A4A13">
            <w:pPr>
              <w:jc w:val="center"/>
            </w:pPr>
            <w:r>
              <w:rPr>
                <w:color w:val="000000"/>
                <w:sz w:val="15"/>
                <w:szCs w:val="15"/>
              </w:rPr>
              <w:t xml:space="preserve">Celková cena </w:t>
            </w:r>
            <w:r>
              <w:rPr>
                <w:color w:val="000000"/>
                <w:sz w:val="15"/>
                <w:szCs w:val="15"/>
              </w:rPr>
              <w:br/>
              <w:t xml:space="preserve">za uvedený Počet </w:t>
            </w:r>
            <w:r>
              <w:rPr>
                <w:color w:val="000000"/>
                <w:sz w:val="15"/>
                <w:szCs w:val="15"/>
              </w:rPr>
              <w:br/>
              <w:t>[Kč bez DPH]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33071B19" w14:textId="77777777" w:rsidR="007A4A13" w:rsidRDefault="007A4A13">
            <w:pPr>
              <w:jc w:val="center"/>
            </w:pPr>
            <w:r>
              <w:rPr>
                <w:color w:val="000000"/>
                <w:sz w:val="15"/>
                <w:szCs w:val="15"/>
              </w:rPr>
              <w:t xml:space="preserve">Cena za prodlouženou záruku a záruční servis k zařízení dle specifikace </w:t>
            </w:r>
            <w:r>
              <w:rPr>
                <w:color w:val="000000"/>
                <w:sz w:val="15"/>
                <w:szCs w:val="15"/>
              </w:rPr>
              <w:br/>
              <w:t>[Kč bez DPH]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32A76F6A" w14:textId="77777777" w:rsidR="007A4A13" w:rsidRDefault="007A4A13">
            <w:pPr>
              <w:jc w:val="center"/>
            </w:pPr>
            <w:r>
              <w:rPr>
                <w:color w:val="000000"/>
                <w:sz w:val="15"/>
                <w:szCs w:val="15"/>
              </w:rPr>
              <w:t>Tech. podpora po dobu 5 let (</w:t>
            </w:r>
            <w:proofErr w:type="spellStart"/>
            <w:r>
              <w:rPr>
                <w:color w:val="000000"/>
                <w:sz w:val="15"/>
                <w:szCs w:val="15"/>
              </w:rPr>
              <w:t>maintenance</w:t>
            </w:r>
            <w:proofErr w:type="spellEnd"/>
            <w:r>
              <w:rPr>
                <w:color w:val="000000"/>
                <w:sz w:val="15"/>
                <w:szCs w:val="15"/>
              </w:rPr>
              <w:t xml:space="preserve">, bezpečnostní update, patche, </w:t>
            </w:r>
            <w:proofErr w:type="spellStart"/>
            <w:r>
              <w:rPr>
                <w:color w:val="000000"/>
                <w:sz w:val="15"/>
                <w:szCs w:val="15"/>
              </w:rPr>
              <w:t>subskribce</w:t>
            </w:r>
            <w:proofErr w:type="spellEnd"/>
            <w:r>
              <w:rPr>
                <w:color w:val="000000"/>
                <w:sz w:val="15"/>
                <w:szCs w:val="15"/>
              </w:rPr>
              <w:t xml:space="preserve">, nároky na aktualizační balíčky dat atd.) </w:t>
            </w:r>
            <w:r>
              <w:rPr>
                <w:color w:val="000000"/>
                <w:sz w:val="15"/>
                <w:szCs w:val="15"/>
              </w:rPr>
              <w:br/>
              <w:t>[Kč bez DPH]</w:t>
            </w:r>
          </w:p>
        </w:tc>
      </w:tr>
      <w:tr w:rsidR="007A4A13" w14:paraId="3EDD2274" w14:textId="77777777" w:rsidTr="007A4A13">
        <w:trPr>
          <w:trHeight w:val="288"/>
          <w:tblCellSpacing w:w="0" w:type="dxa"/>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B93BE3C" w14:textId="6BFA69D3" w:rsidR="007A4A13" w:rsidRDefault="007A4A13"/>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DF5F77D" w14:textId="12E8148F" w:rsidR="007A4A13" w:rsidRDefault="007A4A13">
            <w:pPr>
              <w:jc w:val="center"/>
            </w:pPr>
            <w: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vAlign w:val="center"/>
            <w:hideMark/>
          </w:tcPr>
          <w:p w14:paraId="00243B46" w14:textId="77777777" w:rsidR="007A4A13" w:rsidRDefault="007A4A13">
            <w:pPr>
              <w:jc w:val="right"/>
            </w:pPr>
            <w:r>
              <w:rPr>
                <w:color w:val="000000"/>
              </w:rPr>
              <w:t>0 Kč</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vAlign w:val="center"/>
            <w:hideMark/>
          </w:tcPr>
          <w:p w14:paraId="09029D23" w14:textId="77777777" w:rsidR="007A4A13" w:rsidRDefault="007A4A13">
            <w:pPr>
              <w:jc w:val="right"/>
            </w:pPr>
            <w:r>
              <w:rPr>
                <w:color w:val="000000"/>
              </w:rPr>
              <w:t>0 Kč</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452FDBD" w14:textId="77777777" w:rsidR="007A4A13" w:rsidRDefault="007A4A13">
            <w:pPr>
              <w:jc w:val="center"/>
            </w:pPr>
            <w:r>
              <w:rPr>
                <w:color w:val="000000"/>
              </w:rPr>
              <w:t>---</w:t>
            </w:r>
          </w:p>
        </w:tc>
      </w:tr>
      <w:tr w:rsidR="007A4A13" w14:paraId="41C8A3DB" w14:textId="77777777" w:rsidTr="007A4A13">
        <w:trPr>
          <w:trHeight w:val="288"/>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DD71"/>
            <w:tcMar>
              <w:top w:w="15" w:type="dxa"/>
              <w:left w:w="15" w:type="dxa"/>
              <w:bottom w:w="15" w:type="dxa"/>
              <w:right w:w="15" w:type="dxa"/>
            </w:tcMar>
            <w:vAlign w:val="center"/>
            <w:hideMark/>
          </w:tcPr>
          <w:p w14:paraId="49A2642A" w14:textId="77777777" w:rsidR="007A4A13" w:rsidRDefault="007A4A13">
            <w:pPr>
              <w:jc w:val="center"/>
            </w:pPr>
            <w:r>
              <w:rPr>
                <w:color w:val="000000"/>
              </w:rPr>
              <w:t>Kalkulace ceny v Kč bez DPH</w:t>
            </w:r>
          </w:p>
        </w:tc>
        <w:tc>
          <w:tcPr>
            <w:tcW w:w="0" w:type="auto"/>
            <w:tcBorders>
              <w:top w:val="single" w:sz="8" w:space="0" w:color="000000"/>
              <w:left w:val="single" w:sz="8" w:space="0" w:color="000000"/>
              <w:bottom w:val="single" w:sz="8" w:space="0" w:color="000000"/>
              <w:right w:val="nil"/>
            </w:tcBorders>
            <w:shd w:val="clear" w:color="auto" w:fill="FFDD71"/>
            <w:tcMar>
              <w:top w:w="15" w:type="dxa"/>
              <w:left w:w="15" w:type="dxa"/>
              <w:bottom w:w="15" w:type="dxa"/>
              <w:right w:w="15" w:type="dxa"/>
            </w:tcMar>
            <w:vAlign w:val="center"/>
            <w:hideMark/>
          </w:tcPr>
          <w:p w14:paraId="75E98BE7" w14:textId="77777777" w:rsidR="007A4A13" w:rsidRDefault="007A4A13"/>
        </w:tc>
        <w:tc>
          <w:tcPr>
            <w:tcW w:w="0" w:type="auto"/>
            <w:tcBorders>
              <w:top w:val="single" w:sz="8" w:space="0" w:color="000000"/>
              <w:left w:val="nil"/>
              <w:bottom w:val="single" w:sz="8" w:space="0" w:color="000000"/>
              <w:right w:val="nil"/>
            </w:tcBorders>
            <w:shd w:val="clear" w:color="auto" w:fill="FFDD71"/>
            <w:tcMar>
              <w:top w:w="15" w:type="dxa"/>
              <w:left w:w="15" w:type="dxa"/>
              <w:bottom w:w="15" w:type="dxa"/>
              <w:right w:w="15" w:type="dxa"/>
            </w:tcMar>
            <w:vAlign w:val="center"/>
            <w:hideMark/>
          </w:tcPr>
          <w:p w14:paraId="1BA9054C" w14:textId="77777777" w:rsidR="007A4A13" w:rsidRDefault="007A4A13">
            <w:pPr>
              <w:jc w:val="center"/>
              <w:rPr>
                <w:rFonts w:eastAsiaTheme="minorHAnsi" w:cs="Calibri"/>
                <w:sz w:val="22"/>
                <w:szCs w:val="22"/>
                <w:lang w:eastAsia="en-US"/>
              </w:rPr>
            </w:pPr>
            <w:r>
              <w:rPr>
                <w:color w:val="000000"/>
              </w:rPr>
              <w:t>0 Kč</w:t>
            </w:r>
          </w:p>
        </w:tc>
        <w:tc>
          <w:tcPr>
            <w:tcW w:w="0" w:type="auto"/>
            <w:tcBorders>
              <w:top w:val="single" w:sz="8" w:space="0" w:color="000000"/>
              <w:left w:val="nil"/>
              <w:bottom w:val="single" w:sz="8" w:space="0" w:color="000000"/>
              <w:right w:val="single" w:sz="8" w:space="0" w:color="000000"/>
            </w:tcBorders>
            <w:shd w:val="clear" w:color="auto" w:fill="FFDD71"/>
            <w:tcMar>
              <w:top w:w="15" w:type="dxa"/>
              <w:left w:w="15" w:type="dxa"/>
              <w:bottom w:w="15" w:type="dxa"/>
              <w:right w:w="15" w:type="dxa"/>
            </w:tcMar>
            <w:vAlign w:val="center"/>
            <w:hideMark/>
          </w:tcPr>
          <w:p w14:paraId="3E3CE922" w14:textId="77777777" w:rsidR="007A4A13" w:rsidRDefault="007A4A13"/>
        </w:tc>
      </w:tr>
    </w:tbl>
    <w:p w14:paraId="6145F093" w14:textId="6C697622" w:rsidR="007A4A13" w:rsidRDefault="007A4A13">
      <w:pPr>
        <w:pStyle w:val="Normln-Odstavec"/>
        <w:tabs>
          <w:tab w:val="clear" w:pos="567"/>
        </w:tabs>
        <w:spacing w:line="276" w:lineRule="auto"/>
        <w:rPr>
          <w:rFonts w:ascii="Calibri" w:hAnsi="Calibri" w:cs="Calibri"/>
          <w:color w:val="000000" w:themeColor="text1"/>
          <w:sz w:val="21"/>
          <w:szCs w:val="21"/>
        </w:rPr>
      </w:pPr>
    </w:p>
    <w:p w14:paraId="24E5E6EF" w14:textId="22D92256" w:rsidR="007A4A13" w:rsidRDefault="007A4A13">
      <w:pPr>
        <w:pStyle w:val="Normln-Odstavec"/>
        <w:tabs>
          <w:tab w:val="clear" w:pos="567"/>
        </w:tabs>
        <w:spacing w:line="276" w:lineRule="auto"/>
        <w:rPr>
          <w:rFonts w:ascii="Calibri" w:hAnsi="Calibri" w:cs="Calibri"/>
          <w:color w:val="000000" w:themeColor="text1"/>
          <w:sz w:val="21"/>
          <w:szCs w:val="21"/>
        </w:rPr>
      </w:pPr>
    </w:p>
    <w:p w14:paraId="7F0709F7" w14:textId="4C1648EF" w:rsidR="007A4A13" w:rsidRDefault="007A4A13">
      <w:pPr>
        <w:pStyle w:val="Normln-Odstavec"/>
        <w:tabs>
          <w:tab w:val="clear" w:pos="567"/>
        </w:tabs>
        <w:spacing w:line="276" w:lineRule="auto"/>
        <w:rPr>
          <w:rFonts w:ascii="Calibri" w:hAnsi="Calibri" w:cs="Calibri"/>
          <w:color w:val="000000" w:themeColor="text1"/>
          <w:sz w:val="21"/>
          <w:szCs w:val="21"/>
        </w:rPr>
      </w:pPr>
    </w:p>
    <w:p w14:paraId="0DF8CA93" w14:textId="1C802366" w:rsidR="007A4A13" w:rsidRDefault="007A4A13">
      <w:pPr>
        <w:pStyle w:val="Normln-Odstavec"/>
        <w:tabs>
          <w:tab w:val="clear" w:pos="567"/>
        </w:tabs>
        <w:spacing w:line="276" w:lineRule="auto"/>
        <w:rPr>
          <w:rFonts w:ascii="Calibri" w:hAnsi="Calibri" w:cs="Calibri"/>
          <w:color w:val="000000" w:themeColor="text1"/>
          <w:sz w:val="21"/>
          <w:szCs w:val="21"/>
        </w:rPr>
      </w:pPr>
    </w:p>
    <w:p w14:paraId="7ADACA28" w14:textId="368A5306" w:rsidR="007A4A13" w:rsidRDefault="007A4A13">
      <w:pPr>
        <w:pStyle w:val="Normln-Odstavec"/>
        <w:tabs>
          <w:tab w:val="clear" w:pos="567"/>
        </w:tabs>
        <w:spacing w:line="276" w:lineRule="auto"/>
        <w:rPr>
          <w:rFonts w:ascii="Calibri" w:hAnsi="Calibri" w:cs="Calibri"/>
          <w:color w:val="000000" w:themeColor="text1"/>
          <w:sz w:val="21"/>
          <w:szCs w:val="21"/>
        </w:rPr>
      </w:pPr>
    </w:p>
    <w:p w14:paraId="739FD5A2" w14:textId="55D39A7E" w:rsidR="007A4A13" w:rsidRDefault="007A4A13">
      <w:pPr>
        <w:pStyle w:val="Normln-Odstavec"/>
        <w:tabs>
          <w:tab w:val="clear" w:pos="567"/>
        </w:tabs>
        <w:spacing w:line="276" w:lineRule="auto"/>
        <w:rPr>
          <w:rFonts w:ascii="Calibri" w:hAnsi="Calibri" w:cs="Calibri"/>
          <w:color w:val="000000" w:themeColor="text1"/>
          <w:sz w:val="21"/>
          <w:szCs w:val="21"/>
        </w:rPr>
      </w:pPr>
    </w:p>
    <w:p w14:paraId="31DAAA51" w14:textId="2CC4B766" w:rsidR="007A4A13" w:rsidRDefault="007A4A13">
      <w:pPr>
        <w:pStyle w:val="Normln-Odstavec"/>
        <w:tabs>
          <w:tab w:val="clear" w:pos="567"/>
        </w:tabs>
        <w:spacing w:line="276" w:lineRule="auto"/>
        <w:rPr>
          <w:rFonts w:ascii="Calibri" w:hAnsi="Calibri" w:cs="Calibri"/>
          <w:color w:val="000000" w:themeColor="text1"/>
          <w:sz w:val="21"/>
          <w:szCs w:val="21"/>
        </w:rPr>
      </w:pPr>
    </w:p>
    <w:p w14:paraId="11BC92F5" w14:textId="0A5E7EC0" w:rsidR="007A4A13" w:rsidRDefault="007A4A13">
      <w:pPr>
        <w:pStyle w:val="Normln-Odstavec"/>
        <w:tabs>
          <w:tab w:val="clear" w:pos="567"/>
        </w:tabs>
        <w:spacing w:line="276" w:lineRule="auto"/>
        <w:rPr>
          <w:rFonts w:ascii="Calibri" w:hAnsi="Calibri" w:cs="Calibri"/>
          <w:color w:val="000000" w:themeColor="text1"/>
          <w:sz w:val="21"/>
          <w:szCs w:val="21"/>
        </w:rPr>
      </w:pPr>
    </w:p>
    <w:p w14:paraId="663132A3" w14:textId="08707B79" w:rsidR="007A4A13" w:rsidRDefault="007A4A13">
      <w:pPr>
        <w:pStyle w:val="Normln-Odstavec"/>
        <w:tabs>
          <w:tab w:val="clear" w:pos="567"/>
        </w:tabs>
        <w:spacing w:line="276" w:lineRule="auto"/>
        <w:rPr>
          <w:rFonts w:ascii="Calibri" w:hAnsi="Calibri" w:cs="Calibri"/>
          <w:color w:val="000000" w:themeColor="text1"/>
          <w:sz w:val="21"/>
          <w:szCs w:val="21"/>
        </w:rPr>
      </w:pPr>
    </w:p>
    <w:p w14:paraId="5E3D85C8" w14:textId="794225AA" w:rsidR="007A4A13" w:rsidRDefault="007A4A13">
      <w:pPr>
        <w:pStyle w:val="Normln-Odstavec"/>
        <w:tabs>
          <w:tab w:val="clear" w:pos="567"/>
        </w:tabs>
        <w:spacing w:line="276" w:lineRule="auto"/>
        <w:rPr>
          <w:rFonts w:ascii="Calibri" w:hAnsi="Calibri" w:cs="Calibri"/>
          <w:color w:val="000000" w:themeColor="text1"/>
          <w:sz w:val="21"/>
          <w:szCs w:val="21"/>
        </w:rPr>
      </w:pPr>
    </w:p>
    <w:p w14:paraId="79ABED0E" w14:textId="53B22D7E" w:rsidR="007A4A13" w:rsidRDefault="007A4A13">
      <w:pPr>
        <w:pStyle w:val="Normln-Odstavec"/>
        <w:tabs>
          <w:tab w:val="clear" w:pos="567"/>
        </w:tabs>
        <w:spacing w:line="276" w:lineRule="auto"/>
        <w:rPr>
          <w:rFonts w:ascii="Calibri" w:hAnsi="Calibri" w:cs="Calibri"/>
          <w:color w:val="000000" w:themeColor="text1"/>
          <w:sz w:val="21"/>
          <w:szCs w:val="21"/>
        </w:rPr>
      </w:pPr>
    </w:p>
    <w:p w14:paraId="75881AE7" w14:textId="017D11D9" w:rsidR="007A4A13" w:rsidRDefault="007A4A13">
      <w:pPr>
        <w:pStyle w:val="Normln-Odstavec"/>
        <w:tabs>
          <w:tab w:val="clear" w:pos="567"/>
        </w:tabs>
        <w:spacing w:line="276" w:lineRule="auto"/>
        <w:rPr>
          <w:rFonts w:ascii="Calibri" w:hAnsi="Calibri" w:cs="Calibri"/>
          <w:color w:val="000000" w:themeColor="text1"/>
          <w:sz w:val="21"/>
          <w:szCs w:val="21"/>
        </w:rPr>
      </w:pPr>
    </w:p>
    <w:p w14:paraId="3622641C" w14:textId="60675B71" w:rsidR="007A4A13" w:rsidRDefault="007A4A13">
      <w:pPr>
        <w:pStyle w:val="Normln-Odstavec"/>
        <w:tabs>
          <w:tab w:val="clear" w:pos="567"/>
        </w:tabs>
        <w:spacing w:line="276" w:lineRule="auto"/>
        <w:rPr>
          <w:rFonts w:ascii="Calibri" w:hAnsi="Calibri" w:cs="Calibri"/>
          <w:color w:val="000000" w:themeColor="text1"/>
          <w:sz w:val="21"/>
          <w:szCs w:val="21"/>
        </w:rPr>
      </w:pPr>
    </w:p>
    <w:p w14:paraId="782BD81D" w14:textId="450EB71D" w:rsidR="007A4A13" w:rsidRDefault="007A4A13">
      <w:pPr>
        <w:pStyle w:val="Normln-Odstavec"/>
        <w:tabs>
          <w:tab w:val="clear" w:pos="567"/>
        </w:tabs>
        <w:spacing w:line="276" w:lineRule="auto"/>
        <w:rPr>
          <w:rFonts w:ascii="Calibri" w:hAnsi="Calibri" w:cs="Calibri"/>
          <w:color w:val="000000" w:themeColor="text1"/>
          <w:sz w:val="21"/>
          <w:szCs w:val="21"/>
        </w:rPr>
      </w:pPr>
    </w:p>
    <w:p w14:paraId="6093A0A2" w14:textId="1A866389" w:rsidR="007A4A13" w:rsidRDefault="007A4A13">
      <w:pPr>
        <w:pStyle w:val="Normln-Odstavec"/>
        <w:tabs>
          <w:tab w:val="clear" w:pos="567"/>
        </w:tabs>
        <w:spacing w:line="276" w:lineRule="auto"/>
        <w:rPr>
          <w:rFonts w:ascii="Calibri" w:hAnsi="Calibri" w:cs="Calibri"/>
          <w:color w:val="000000" w:themeColor="text1"/>
          <w:sz w:val="21"/>
          <w:szCs w:val="21"/>
        </w:rPr>
      </w:pPr>
    </w:p>
    <w:p w14:paraId="30A53BD6" w14:textId="4DF55C01" w:rsidR="007A4A13" w:rsidRDefault="007A4A13">
      <w:pPr>
        <w:pStyle w:val="Normln-Odstavec"/>
        <w:tabs>
          <w:tab w:val="clear" w:pos="567"/>
        </w:tabs>
        <w:spacing w:line="276" w:lineRule="auto"/>
        <w:rPr>
          <w:rFonts w:ascii="Calibri" w:hAnsi="Calibri" w:cs="Calibri"/>
          <w:color w:val="000000" w:themeColor="text1"/>
          <w:sz w:val="21"/>
          <w:szCs w:val="21"/>
        </w:rPr>
      </w:pPr>
    </w:p>
    <w:p w14:paraId="58D77558" w14:textId="5CBD88C9" w:rsidR="007A4A13" w:rsidRDefault="007A4A13">
      <w:pPr>
        <w:pStyle w:val="Normln-Odstavec"/>
        <w:tabs>
          <w:tab w:val="clear" w:pos="567"/>
        </w:tabs>
        <w:spacing w:line="276" w:lineRule="auto"/>
        <w:rPr>
          <w:rFonts w:ascii="Calibri" w:hAnsi="Calibri" w:cs="Calibri"/>
          <w:color w:val="000000" w:themeColor="text1"/>
          <w:sz w:val="21"/>
          <w:szCs w:val="21"/>
        </w:rPr>
      </w:pPr>
    </w:p>
    <w:p w14:paraId="6E355C5C" w14:textId="1025315B" w:rsidR="007A4A13" w:rsidRDefault="007A4A13">
      <w:pPr>
        <w:pStyle w:val="Normln-Odstavec"/>
        <w:tabs>
          <w:tab w:val="clear" w:pos="567"/>
        </w:tabs>
        <w:spacing w:line="276" w:lineRule="auto"/>
        <w:rPr>
          <w:rFonts w:ascii="Calibri" w:hAnsi="Calibri" w:cs="Calibri"/>
          <w:color w:val="000000" w:themeColor="text1"/>
          <w:sz w:val="21"/>
          <w:szCs w:val="21"/>
        </w:rPr>
      </w:pPr>
    </w:p>
    <w:p w14:paraId="7DE33451" w14:textId="105AF37A" w:rsidR="007A4A13" w:rsidRDefault="007A4A13">
      <w:pPr>
        <w:pStyle w:val="Normln-Odstavec"/>
        <w:tabs>
          <w:tab w:val="clear" w:pos="567"/>
        </w:tabs>
        <w:spacing w:line="276" w:lineRule="auto"/>
        <w:rPr>
          <w:rFonts w:ascii="Calibri" w:hAnsi="Calibri" w:cs="Calibri"/>
          <w:color w:val="000000" w:themeColor="text1"/>
          <w:sz w:val="21"/>
          <w:szCs w:val="21"/>
        </w:rPr>
      </w:pPr>
    </w:p>
    <w:p w14:paraId="0C3B401A" w14:textId="5816E270" w:rsidR="007A4A13" w:rsidRDefault="007A4A13">
      <w:pPr>
        <w:pStyle w:val="Normln-Odstavec"/>
        <w:tabs>
          <w:tab w:val="clear" w:pos="567"/>
        </w:tabs>
        <w:spacing w:line="276" w:lineRule="auto"/>
        <w:rPr>
          <w:rFonts w:ascii="Calibri" w:hAnsi="Calibri" w:cs="Calibri"/>
          <w:color w:val="000000" w:themeColor="text1"/>
          <w:sz w:val="21"/>
          <w:szCs w:val="21"/>
        </w:rPr>
      </w:pPr>
    </w:p>
    <w:p w14:paraId="00F9B6FC" w14:textId="06EDA24A" w:rsidR="007A4A13" w:rsidRDefault="007A4A13">
      <w:pPr>
        <w:pStyle w:val="Normln-Odstavec"/>
        <w:tabs>
          <w:tab w:val="clear" w:pos="567"/>
        </w:tabs>
        <w:spacing w:line="276" w:lineRule="auto"/>
        <w:rPr>
          <w:rFonts w:ascii="Calibri" w:hAnsi="Calibri" w:cs="Calibri"/>
          <w:color w:val="000000" w:themeColor="text1"/>
          <w:sz w:val="21"/>
          <w:szCs w:val="21"/>
        </w:rPr>
      </w:pPr>
    </w:p>
    <w:p w14:paraId="6577A1F6" w14:textId="398D3EBC" w:rsidR="007A4A13" w:rsidRDefault="007A4A13">
      <w:pPr>
        <w:pStyle w:val="Normln-Odstavec"/>
        <w:tabs>
          <w:tab w:val="clear" w:pos="567"/>
        </w:tabs>
        <w:spacing w:line="276" w:lineRule="auto"/>
        <w:rPr>
          <w:rFonts w:ascii="Calibri" w:hAnsi="Calibri" w:cs="Calibri"/>
          <w:color w:val="000000" w:themeColor="text1"/>
          <w:sz w:val="21"/>
          <w:szCs w:val="21"/>
        </w:rPr>
      </w:pPr>
    </w:p>
    <w:p w14:paraId="7AAC84B7" w14:textId="476C5931" w:rsidR="007A4A13" w:rsidRDefault="007A4A13">
      <w:pPr>
        <w:pStyle w:val="Normln-Odstavec"/>
        <w:tabs>
          <w:tab w:val="clear" w:pos="567"/>
        </w:tabs>
        <w:spacing w:line="276" w:lineRule="auto"/>
        <w:rPr>
          <w:rFonts w:ascii="Calibri" w:hAnsi="Calibri" w:cs="Calibri"/>
          <w:color w:val="000000" w:themeColor="text1"/>
          <w:sz w:val="21"/>
          <w:szCs w:val="21"/>
        </w:rPr>
      </w:pPr>
    </w:p>
    <w:p w14:paraId="22A67841" w14:textId="67602C14" w:rsidR="007A4A13" w:rsidRDefault="007A4A13">
      <w:pPr>
        <w:pStyle w:val="Normln-Odstavec"/>
        <w:tabs>
          <w:tab w:val="clear" w:pos="567"/>
        </w:tabs>
        <w:spacing w:line="276" w:lineRule="auto"/>
        <w:rPr>
          <w:rFonts w:ascii="Calibri" w:hAnsi="Calibri" w:cs="Calibri"/>
          <w:color w:val="000000" w:themeColor="text1"/>
          <w:sz w:val="21"/>
          <w:szCs w:val="21"/>
        </w:rPr>
      </w:pPr>
    </w:p>
    <w:p w14:paraId="6F87ECA1" w14:textId="4C8DD5DF" w:rsidR="007A4A13" w:rsidRDefault="007A4A13">
      <w:pPr>
        <w:pStyle w:val="Normln-Odstavec"/>
        <w:tabs>
          <w:tab w:val="clear" w:pos="567"/>
        </w:tabs>
        <w:spacing w:line="276" w:lineRule="auto"/>
        <w:rPr>
          <w:rFonts w:ascii="Calibri" w:hAnsi="Calibri" w:cs="Calibri"/>
          <w:color w:val="000000" w:themeColor="text1"/>
          <w:sz w:val="21"/>
          <w:szCs w:val="21"/>
        </w:rPr>
      </w:pPr>
    </w:p>
    <w:p w14:paraId="7852AFBD" w14:textId="172CDCCD" w:rsidR="007A4A13" w:rsidRDefault="007A4A13">
      <w:pPr>
        <w:pStyle w:val="Normln-Odstavec"/>
        <w:tabs>
          <w:tab w:val="clear" w:pos="567"/>
        </w:tabs>
        <w:spacing w:line="276" w:lineRule="auto"/>
        <w:rPr>
          <w:rFonts w:ascii="Calibri" w:hAnsi="Calibri" w:cs="Calibri"/>
          <w:color w:val="000000" w:themeColor="text1"/>
          <w:sz w:val="21"/>
          <w:szCs w:val="21"/>
        </w:rPr>
      </w:pPr>
    </w:p>
    <w:p w14:paraId="7C444C29" w14:textId="632AB7E1" w:rsidR="007A4A13" w:rsidRDefault="007A4A13">
      <w:pPr>
        <w:pStyle w:val="Normln-Odstavec"/>
        <w:tabs>
          <w:tab w:val="clear" w:pos="567"/>
        </w:tabs>
        <w:spacing w:line="276" w:lineRule="auto"/>
        <w:rPr>
          <w:rFonts w:ascii="Calibri" w:hAnsi="Calibri" w:cs="Calibri"/>
          <w:color w:val="000000" w:themeColor="text1"/>
          <w:sz w:val="21"/>
          <w:szCs w:val="21"/>
        </w:rPr>
      </w:pPr>
    </w:p>
    <w:p w14:paraId="6ACF004C" w14:textId="486460D9" w:rsidR="007A4A13" w:rsidRDefault="007A4A13" w:rsidP="007A4A13">
      <w:pPr>
        <w:pStyle w:val="Nadpis1"/>
        <w:spacing w:before="0"/>
      </w:pPr>
      <w:r>
        <w:lastRenderedPageBreak/>
        <w:t xml:space="preserve">Příloha č. 3 – </w:t>
      </w:r>
      <w:r w:rsidRPr="007A4A13">
        <w:t>Nabízené technické řešení prodávajícího</w:t>
      </w:r>
    </w:p>
    <w:tbl>
      <w:tblPr>
        <w:tblW w:w="9534" w:type="dxa"/>
        <w:tblInd w:w="106" w:type="dxa"/>
        <w:tblLayout w:type="fixed"/>
        <w:tblCellMar>
          <w:left w:w="70" w:type="dxa"/>
          <w:right w:w="70" w:type="dxa"/>
        </w:tblCellMar>
        <w:tblLook w:val="04A0" w:firstRow="1" w:lastRow="0" w:firstColumn="1" w:lastColumn="0" w:noHBand="0" w:noVBand="1"/>
      </w:tblPr>
      <w:tblGrid>
        <w:gridCol w:w="1533"/>
        <w:gridCol w:w="3534"/>
        <w:gridCol w:w="993"/>
        <w:gridCol w:w="3474"/>
      </w:tblGrid>
      <w:tr w:rsidR="00235A93" w14:paraId="25092E31" w14:textId="32F21E65" w:rsidTr="00235A93">
        <w:trPr>
          <w:trHeight w:val="470"/>
          <w:tblHeader/>
        </w:trPr>
        <w:tc>
          <w:tcPr>
            <w:tcW w:w="1533"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303B9C0D" w14:textId="77777777" w:rsidR="00235A93" w:rsidRPr="00235A93" w:rsidRDefault="00235A93" w:rsidP="00AC7135">
            <w:pPr>
              <w:pStyle w:val="Tabulka-zhlav"/>
              <w:rPr>
                <w:rFonts w:cstheme="minorHAnsi"/>
                <w:sz w:val="16"/>
                <w:szCs w:val="16"/>
              </w:rPr>
            </w:pPr>
          </w:p>
          <w:p w14:paraId="79DE7B7B" w14:textId="77777777" w:rsidR="00235A93" w:rsidRPr="00235A93" w:rsidRDefault="00235A93" w:rsidP="00AC7135">
            <w:pPr>
              <w:pStyle w:val="Tabulka-zhlav"/>
              <w:rPr>
                <w:rFonts w:cstheme="minorHAnsi"/>
                <w:sz w:val="16"/>
                <w:szCs w:val="16"/>
              </w:rPr>
            </w:pPr>
            <w:r w:rsidRPr="00235A93">
              <w:rPr>
                <w:rFonts w:cstheme="minorHAnsi"/>
                <w:sz w:val="16"/>
                <w:szCs w:val="16"/>
              </w:rPr>
              <w:t>Parametr</w:t>
            </w:r>
          </w:p>
        </w:tc>
        <w:tc>
          <w:tcPr>
            <w:tcW w:w="3534" w:type="dxa"/>
            <w:vMerge w:val="restart"/>
            <w:tcBorders>
              <w:top w:val="single" w:sz="8" w:space="0" w:color="000000"/>
              <w:right w:val="single" w:sz="4" w:space="0" w:color="auto"/>
            </w:tcBorders>
            <w:shd w:val="clear" w:color="auto" w:fill="D9D9D9" w:themeFill="background1" w:themeFillShade="D9"/>
            <w:vAlign w:val="center"/>
          </w:tcPr>
          <w:p w14:paraId="673418F0" w14:textId="77777777" w:rsidR="00235A93" w:rsidRPr="00235A93" w:rsidRDefault="00235A93" w:rsidP="00AC7135">
            <w:pPr>
              <w:pStyle w:val="Tabulka-zhlav"/>
              <w:rPr>
                <w:rFonts w:cstheme="minorHAnsi"/>
                <w:b/>
                <w:bCs/>
                <w:color w:val="3465A4"/>
                <w:sz w:val="16"/>
                <w:szCs w:val="16"/>
              </w:rPr>
            </w:pPr>
            <w:r w:rsidRPr="00235A93">
              <w:rPr>
                <w:rFonts w:cstheme="minorHAnsi"/>
                <w:b/>
                <w:bCs/>
                <w:color w:val="3465A4"/>
                <w:sz w:val="16"/>
                <w:szCs w:val="16"/>
              </w:rPr>
              <w:t>2 x NEXT GENERATION FIREWALL</w:t>
            </w:r>
          </w:p>
          <w:p w14:paraId="54ADA7BF" w14:textId="77777777" w:rsidR="00235A93" w:rsidRPr="00235A93" w:rsidRDefault="00235A93" w:rsidP="00AC7135">
            <w:pPr>
              <w:pStyle w:val="Tabulka-zhlav"/>
              <w:rPr>
                <w:rFonts w:cstheme="minorHAnsi"/>
                <w:sz w:val="16"/>
                <w:szCs w:val="16"/>
              </w:rPr>
            </w:pPr>
            <w:r w:rsidRPr="00235A93">
              <w:rPr>
                <w:rFonts w:cstheme="minorHAnsi"/>
                <w:sz w:val="16"/>
                <w:szCs w:val="16"/>
              </w:rPr>
              <w:t>Popis parametru</w:t>
            </w:r>
          </w:p>
        </w:tc>
        <w:tc>
          <w:tcPr>
            <w:tcW w:w="4467"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0751EC9A" w14:textId="77777777" w:rsidR="00235A93" w:rsidRDefault="00235A93" w:rsidP="00235A93">
            <w:pPr>
              <w:jc w:val="center"/>
              <w:rPr>
                <w:rFonts w:cstheme="minorHAnsi"/>
                <w:sz w:val="16"/>
                <w:szCs w:val="16"/>
              </w:rPr>
            </w:pPr>
          </w:p>
          <w:p w14:paraId="0D84DCEA" w14:textId="16B8A673" w:rsidR="00235A93" w:rsidRPr="00235A93" w:rsidRDefault="00235A93" w:rsidP="00235A93">
            <w:pPr>
              <w:pStyle w:val="Tabulka-zhlav"/>
              <w:jc w:val="center"/>
              <w:rPr>
                <w:rFonts w:cstheme="minorHAnsi"/>
                <w:sz w:val="16"/>
                <w:szCs w:val="16"/>
              </w:rPr>
            </w:pPr>
            <w:r w:rsidRPr="00CF280F">
              <w:rPr>
                <w:rFonts w:cstheme="minorHAnsi"/>
                <w:b/>
                <w:bCs/>
                <w:sz w:val="16"/>
                <w:szCs w:val="16"/>
              </w:rPr>
              <w:t>Prodávající vyplní</w:t>
            </w:r>
          </w:p>
        </w:tc>
      </w:tr>
      <w:tr w:rsidR="00235A93" w14:paraId="03BEAC70" w14:textId="77777777" w:rsidTr="00235A93">
        <w:trPr>
          <w:trHeight w:val="469"/>
          <w:tblHeader/>
        </w:trPr>
        <w:tc>
          <w:tcPr>
            <w:tcW w:w="1533"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0F7CF994" w14:textId="77777777" w:rsidR="00235A93" w:rsidRPr="00235A93" w:rsidRDefault="00235A93" w:rsidP="00235A93">
            <w:pPr>
              <w:pStyle w:val="Tabulka-zhlav"/>
              <w:rPr>
                <w:rFonts w:cstheme="minorHAnsi"/>
                <w:sz w:val="16"/>
                <w:szCs w:val="16"/>
              </w:rPr>
            </w:pPr>
          </w:p>
        </w:tc>
        <w:tc>
          <w:tcPr>
            <w:tcW w:w="3534" w:type="dxa"/>
            <w:vMerge/>
            <w:tcBorders>
              <w:bottom w:val="single" w:sz="4" w:space="0" w:color="000000"/>
              <w:right w:val="single" w:sz="4" w:space="0" w:color="auto"/>
            </w:tcBorders>
            <w:shd w:val="clear" w:color="auto" w:fill="D9D9D9" w:themeFill="background1" w:themeFillShade="D9"/>
            <w:vAlign w:val="center"/>
          </w:tcPr>
          <w:p w14:paraId="487F5F3C" w14:textId="77777777" w:rsidR="00235A93" w:rsidRPr="00235A93" w:rsidRDefault="00235A93" w:rsidP="00235A93">
            <w:pPr>
              <w:pStyle w:val="Tabulka-zhlav"/>
              <w:rPr>
                <w:rFonts w:cstheme="minorHAnsi"/>
                <w:b/>
                <w:bCs/>
                <w:color w:val="3465A4"/>
                <w:sz w:val="16"/>
                <w:szCs w:val="16"/>
              </w:rPr>
            </w:pPr>
          </w:p>
        </w:tc>
        <w:tc>
          <w:tcPr>
            <w:tcW w:w="993" w:type="dxa"/>
            <w:tcBorders>
              <w:top w:val="single" w:sz="8" w:space="0" w:color="000000"/>
              <w:bottom w:val="single" w:sz="4" w:space="0" w:color="000000"/>
              <w:right w:val="single" w:sz="8" w:space="0" w:color="000000"/>
            </w:tcBorders>
            <w:shd w:val="clear" w:color="auto" w:fill="D9D9D9" w:themeFill="background1" w:themeFillShade="D9"/>
            <w:vAlign w:val="center"/>
          </w:tcPr>
          <w:p w14:paraId="71134DDF" w14:textId="0DECDD44" w:rsidR="00235A93" w:rsidRDefault="00235A93" w:rsidP="00235A93">
            <w:pPr>
              <w:jc w:val="center"/>
              <w:rPr>
                <w:rFonts w:cstheme="minorHAnsi"/>
                <w:sz w:val="16"/>
                <w:szCs w:val="16"/>
              </w:rPr>
            </w:pPr>
            <w:r>
              <w:rPr>
                <w:rFonts w:cstheme="minorHAnsi"/>
                <w:sz w:val="16"/>
                <w:szCs w:val="16"/>
              </w:rPr>
              <w:t>Splňuje ANO/NE</w:t>
            </w:r>
          </w:p>
        </w:tc>
        <w:tc>
          <w:tcPr>
            <w:tcW w:w="3474" w:type="dxa"/>
            <w:tcBorders>
              <w:top w:val="single" w:sz="8" w:space="0" w:color="000000"/>
              <w:bottom w:val="single" w:sz="4" w:space="0" w:color="000000"/>
              <w:right w:val="single" w:sz="8" w:space="0" w:color="000000"/>
            </w:tcBorders>
            <w:shd w:val="clear" w:color="auto" w:fill="D9D9D9" w:themeFill="background1" w:themeFillShade="D9"/>
            <w:vAlign w:val="center"/>
          </w:tcPr>
          <w:p w14:paraId="59754AAD" w14:textId="52F13738" w:rsidR="00235A93" w:rsidRDefault="00235A93" w:rsidP="00235A93">
            <w:pPr>
              <w:jc w:val="center"/>
              <w:rPr>
                <w:rFonts w:cstheme="minorHAnsi"/>
                <w:sz w:val="16"/>
                <w:szCs w:val="16"/>
              </w:rPr>
            </w:pPr>
            <w:r>
              <w:rPr>
                <w:rFonts w:cstheme="minorHAnsi"/>
                <w:sz w:val="16"/>
                <w:szCs w:val="16"/>
              </w:rPr>
              <w:t>Popis konkrétního splnění požadavku</w:t>
            </w:r>
          </w:p>
        </w:tc>
      </w:tr>
      <w:tr w:rsidR="00235A93" w14:paraId="7E1BEBD9" w14:textId="65B5C5D5" w:rsidTr="00235A93">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6C3DE58A"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Porty</w:t>
            </w:r>
          </w:p>
        </w:tc>
        <w:tc>
          <w:tcPr>
            <w:tcW w:w="3534" w:type="dxa"/>
            <w:tcBorders>
              <w:bottom w:val="single" w:sz="4" w:space="0" w:color="000000"/>
              <w:right w:val="single" w:sz="4" w:space="0" w:color="auto"/>
            </w:tcBorders>
            <w:shd w:val="clear" w:color="auto" w:fill="auto"/>
            <w:vAlign w:val="center"/>
          </w:tcPr>
          <w:p w14:paraId="1D9BD3E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4x 10 </w:t>
            </w:r>
            <w:proofErr w:type="spellStart"/>
            <w:r w:rsidRPr="00235A93">
              <w:rPr>
                <w:rFonts w:cstheme="minorHAnsi"/>
                <w:sz w:val="16"/>
                <w:szCs w:val="16"/>
              </w:rPr>
              <w:t>Gb</w:t>
            </w:r>
            <w:proofErr w:type="spellEnd"/>
            <w:r w:rsidRPr="00235A93">
              <w:rPr>
                <w:rFonts w:cstheme="minorHAnsi"/>
                <w:sz w:val="16"/>
                <w:szCs w:val="16"/>
              </w:rPr>
              <w:t xml:space="preserve"> SFP+, 8x 1GbE, 4x 1 </w:t>
            </w:r>
            <w:proofErr w:type="spellStart"/>
            <w:r w:rsidRPr="00235A93">
              <w:rPr>
                <w:rFonts w:cstheme="minorHAnsi"/>
                <w:sz w:val="16"/>
                <w:szCs w:val="16"/>
              </w:rPr>
              <w:t>Gb</w:t>
            </w:r>
            <w:proofErr w:type="spellEnd"/>
            <w:r w:rsidRPr="00235A93">
              <w:rPr>
                <w:rFonts w:cstheme="minorHAnsi"/>
                <w:sz w:val="16"/>
                <w:szCs w:val="16"/>
              </w:rPr>
              <w:t xml:space="preserve"> SFP, USB pro </w:t>
            </w:r>
            <w:proofErr w:type="spellStart"/>
            <w:r w:rsidRPr="00235A93">
              <w:rPr>
                <w:rFonts w:cstheme="minorHAnsi"/>
                <w:sz w:val="16"/>
                <w:szCs w:val="16"/>
              </w:rPr>
              <w:t>ext</w:t>
            </w:r>
            <w:proofErr w:type="spellEnd"/>
            <w:r w:rsidRPr="00235A93">
              <w:rPr>
                <w:rFonts w:cstheme="minorHAnsi"/>
                <w:sz w:val="16"/>
                <w:szCs w:val="16"/>
              </w:rPr>
              <w:t>. záložní 4G modem</w:t>
            </w:r>
          </w:p>
        </w:tc>
        <w:tc>
          <w:tcPr>
            <w:tcW w:w="993" w:type="dxa"/>
            <w:tcBorders>
              <w:bottom w:val="single" w:sz="4" w:space="0" w:color="000000"/>
              <w:right w:val="single" w:sz="4" w:space="0" w:color="auto"/>
            </w:tcBorders>
            <w:shd w:val="clear" w:color="auto" w:fill="auto"/>
            <w:vAlign w:val="center"/>
          </w:tcPr>
          <w:p w14:paraId="348F85B8" w14:textId="633B84B0"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09736189" w14:textId="328507F8" w:rsidR="00235A93" w:rsidRPr="00235A93" w:rsidRDefault="00235A93" w:rsidP="00235A93">
            <w:pPr>
              <w:pStyle w:val="Tabulkauser"/>
              <w:spacing w:before="60" w:after="60"/>
              <w:rPr>
                <w:rFonts w:cstheme="minorHAnsi"/>
                <w:sz w:val="16"/>
                <w:szCs w:val="16"/>
              </w:rPr>
            </w:pPr>
          </w:p>
        </w:tc>
      </w:tr>
      <w:tr w:rsidR="00235A93" w14:paraId="39AEE69A" w14:textId="56D55DB8" w:rsidTr="00235A93">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1033DBDF"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NGFW</w:t>
            </w:r>
          </w:p>
        </w:tc>
        <w:tc>
          <w:tcPr>
            <w:tcW w:w="3534" w:type="dxa"/>
            <w:tcBorders>
              <w:bottom w:val="single" w:sz="4" w:space="0" w:color="000000"/>
              <w:right w:val="single" w:sz="4" w:space="0" w:color="auto"/>
            </w:tcBorders>
            <w:shd w:val="clear" w:color="auto" w:fill="auto"/>
            <w:vAlign w:val="center"/>
          </w:tcPr>
          <w:p w14:paraId="3086AD3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základní funkce </w:t>
            </w:r>
            <w:proofErr w:type="spellStart"/>
            <w:r w:rsidRPr="00235A93">
              <w:rPr>
                <w:rFonts w:cstheme="minorHAnsi"/>
                <w:sz w:val="16"/>
                <w:szCs w:val="16"/>
              </w:rPr>
              <w:t>Next-generation</w:t>
            </w:r>
            <w:proofErr w:type="spellEnd"/>
            <w:r w:rsidRPr="00235A93">
              <w:rPr>
                <w:rFonts w:cstheme="minorHAnsi"/>
                <w:sz w:val="16"/>
                <w:szCs w:val="16"/>
              </w:rPr>
              <w:t xml:space="preserve"> </w:t>
            </w:r>
            <w:proofErr w:type="gramStart"/>
            <w:r w:rsidRPr="00235A93">
              <w:rPr>
                <w:rFonts w:cstheme="minorHAnsi"/>
                <w:sz w:val="16"/>
                <w:szCs w:val="16"/>
              </w:rPr>
              <w:t>firewall- viz</w:t>
            </w:r>
            <w:proofErr w:type="gramEnd"/>
            <w:r w:rsidRPr="00235A93">
              <w:rPr>
                <w:rFonts w:cstheme="minorHAnsi"/>
                <w:sz w:val="16"/>
                <w:szCs w:val="16"/>
              </w:rPr>
              <w:t xml:space="preserve"> https://en.wikipedia.org/wiki/Next-generation_firewall-firewall, aplikační firewall s DPI, IPS. Administrace na bázi "objektů" (aplikace, uživatelů, lokality apod.) namísto IP adres, portů apod.</w:t>
            </w:r>
          </w:p>
        </w:tc>
        <w:tc>
          <w:tcPr>
            <w:tcW w:w="993" w:type="dxa"/>
            <w:tcBorders>
              <w:bottom w:val="single" w:sz="4" w:space="0" w:color="000000"/>
              <w:right w:val="single" w:sz="4" w:space="0" w:color="auto"/>
            </w:tcBorders>
            <w:shd w:val="clear" w:color="auto" w:fill="auto"/>
            <w:vAlign w:val="center"/>
          </w:tcPr>
          <w:p w14:paraId="6D4503BA" w14:textId="21C8B6DA"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52794B09" w14:textId="01427311" w:rsidR="00235A93" w:rsidRPr="00235A93" w:rsidRDefault="00235A93" w:rsidP="00235A93">
            <w:pPr>
              <w:pStyle w:val="Tabulkauser"/>
              <w:spacing w:before="60" w:after="60"/>
              <w:rPr>
                <w:rFonts w:cstheme="minorHAnsi"/>
                <w:sz w:val="16"/>
                <w:szCs w:val="16"/>
              </w:rPr>
            </w:pPr>
          </w:p>
        </w:tc>
      </w:tr>
      <w:tr w:rsidR="00235A93" w14:paraId="79B1DF45" w14:textId="40C9A85A" w:rsidTr="00235A93">
        <w:trPr>
          <w:trHeight w:val="618"/>
        </w:trPr>
        <w:tc>
          <w:tcPr>
            <w:tcW w:w="1533" w:type="dxa"/>
            <w:tcBorders>
              <w:left w:val="single" w:sz="8" w:space="0" w:color="000000"/>
              <w:bottom w:val="single" w:sz="4" w:space="0" w:color="000000"/>
              <w:right w:val="single" w:sz="4" w:space="0" w:color="000000"/>
            </w:tcBorders>
            <w:shd w:val="clear" w:color="auto" w:fill="auto"/>
            <w:vAlign w:val="center"/>
          </w:tcPr>
          <w:p w14:paraId="05D16576"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Architektura</w:t>
            </w:r>
          </w:p>
        </w:tc>
        <w:tc>
          <w:tcPr>
            <w:tcW w:w="3534" w:type="dxa"/>
            <w:tcBorders>
              <w:bottom w:val="single" w:sz="4" w:space="0" w:color="000000"/>
              <w:right w:val="single" w:sz="4" w:space="0" w:color="auto"/>
            </w:tcBorders>
            <w:shd w:val="clear" w:color="auto" w:fill="auto"/>
            <w:vAlign w:val="center"/>
          </w:tcPr>
          <w:p w14:paraId="4D2E063B"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Založená na využití specializovaných čipů (ASIC) pro akceleraci klíčových funkcí a vyšší bezpečnost</w:t>
            </w:r>
          </w:p>
        </w:tc>
        <w:tc>
          <w:tcPr>
            <w:tcW w:w="993" w:type="dxa"/>
            <w:tcBorders>
              <w:bottom w:val="single" w:sz="4" w:space="0" w:color="000000"/>
              <w:right w:val="single" w:sz="4" w:space="0" w:color="auto"/>
            </w:tcBorders>
            <w:shd w:val="clear" w:color="auto" w:fill="auto"/>
            <w:vAlign w:val="center"/>
          </w:tcPr>
          <w:p w14:paraId="38F47EBA" w14:textId="2C1B8300"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134C625C" w14:textId="1B481FB1" w:rsidR="00235A93" w:rsidRPr="00235A93" w:rsidRDefault="00235A93" w:rsidP="00235A93">
            <w:pPr>
              <w:pStyle w:val="Tabulkauser"/>
              <w:spacing w:before="60" w:after="60"/>
              <w:rPr>
                <w:rFonts w:cstheme="minorHAnsi"/>
                <w:sz w:val="16"/>
                <w:szCs w:val="16"/>
              </w:rPr>
            </w:pPr>
          </w:p>
        </w:tc>
      </w:tr>
      <w:tr w:rsidR="00235A93" w14:paraId="7BCD07B5" w14:textId="46F96A11" w:rsidTr="00235A93">
        <w:trPr>
          <w:trHeight w:val="640"/>
        </w:trPr>
        <w:tc>
          <w:tcPr>
            <w:tcW w:w="1533" w:type="dxa"/>
            <w:tcBorders>
              <w:left w:val="single" w:sz="8" w:space="0" w:color="000000"/>
              <w:bottom w:val="single" w:sz="4" w:space="0" w:color="000000"/>
              <w:right w:val="single" w:sz="4" w:space="0" w:color="000000"/>
            </w:tcBorders>
            <w:shd w:val="clear" w:color="auto" w:fill="auto"/>
            <w:vAlign w:val="center"/>
          </w:tcPr>
          <w:p w14:paraId="37CF521A"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Počet současných spojení</w:t>
            </w:r>
          </w:p>
        </w:tc>
        <w:tc>
          <w:tcPr>
            <w:tcW w:w="3534" w:type="dxa"/>
            <w:tcBorders>
              <w:bottom w:val="single" w:sz="4" w:space="0" w:color="000000"/>
              <w:right w:val="single" w:sz="4" w:space="0" w:color="auto"/>
            </w:tcBorders>
            <w:shd w:val="clear" w:color="auto" w:fill="auto"/>
            <w:vAlign w:val="center"/>
          </w:tcPr>
          <w:p w14:paraId="278D88FD"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Min. 2 miliony</w:t>
            </w:r>
          </w:p>
        </w:tc>
        <w:tc>
          <w:tcPr>
            <w:tcW w:w="993" w:type="dxa"/>
            <w:tcBorders>
              <w:bottom w:val="single" w:sz="4" w:space="0" w:color="000000"/>
              <w:right w:val="single" w:sz="4" w:space="0" w:color="auto"/>
            </w:tcBorders>
            <w:shd w:val="clear" w:color="auto" w:fill="auto"/>
            <w:vAlign w:val="center"/>
          </w:tcPr>
          <w:p w14:paraId="48964B91" w14:textId="367D723A"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6966DB80" w14:textId="53FA68E0" w:rsidR="00235A93" w:rsidRPr="00235A93" w:rsidRDefault="00235A93" w:rsidP="00235A93">
            <w:pPr>
              <w:pStyle w:val="Tabulkauser"/>
              <w:spacing w:before="60" w:after="60"/>
              <w:rPr>
                <w:rFonts w:cstheme="minorHAnsi"/>
                <w:sz w:val="16"/>
                <w:szCs w:val="16"/>
              </w:rPr>
            </w:pPr>
          </w:p>
        </w:tc>
      </w:tr>
      <w:tr w:rsidR="00235A93" w14:paraId="683D44B0" w14:textId="00060B56" w:rsidTr="00235A93">
        <w:trPr>
          <w:trHeight w:val="692"/>
        </w:trPr>
        <w:tc>
          <w:tcPr>
            <w:tcW w:w="1533" w:type="dxa"/>
            <w:tcBorders>
              <w:left w:val="single" w:sz="8" w:space="0" w:color="000000"/>
              <w:bottom w:val="single" w:sz="4" w:space="0" w:color="000000"/>
              <w:right w:val="single" w:sz="4" w:space="0" w:color="000000"/>
            </w:tcBorders>
            <w:shd w:val="clear" w:color="auto" w:fill="auto"/>
            <w:vAlign w:val="center"/>
          </w:tcPr>
          <w:p w14:paraId="03AD94A2"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SSL VPN</w:t>
            </w:r>
          </w:p>
        </w:tc>
        <w:tc>
          <w:tcPr>
            <w:tcW w:w="3534" w:type="dxa"/>
            <w:tcBorders>
              <w:bottom w:val="single" w:sz="4" w:space="0" w:color="000000"/>
              <w:right w:val="single" w:sz="4" w:space="0" w:color="auto"/>
            </w:tcBorders>
            <w:shd w:val="clear" w:color="auto" w:fill="auto"/>
            <w:vAlign w:val="center"/>
          </w:tcPr>
          <w:p w14:paraId="352BB14A"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1 </w:t>
            </w:r>
            <w:proofErr w:type="spellStart"/>
            <w:r w:rsidRPr="00235A93">
              <w:rPr>
                <w:rFonts w:cstheme="minorHAnsi"/>
                <w:sz w:val="16"/>
                <w:szCs w:val="16"/>
              </w:rPr>
              <w:t>Gbps</w:t>
            </w:r>
            <w:proofErr w:type="spellEnd"/>
            <w:r w:rsidRPr="00235A93">
              <w:rPr>
                <w:rFonts w:cstheme="minorHAnsi"/>
                <w:sz w:val="16"/>
                <w:szCs w:val="16"/>
              </w:rPr>
              <w:t>, při licenčním nebo technickém omezení počtu klientů požadujeme min. 50 klientů</w:t>
            </w:r>
          </w:p>
        </w:tc>
        <w:tc>
          <w:tcPr>
            <w:tcW w:w="993" w:type="dxa"/>
            <w:tcBorders>
              <w:bottom w:val="single" w:sz="4" w:space="0" w:color="000000"/>
              <w:right w:val="single" w:sz="4" w:space="0" w:color="auto"/>
            </w:tcBorders>
            <w:shd w:val="clear" w:color="auto" w:fill="auto"/>
            <w:vAlign w:val="center"/>
          </w:tcPr>
          <w:p w14:paraId="6B4C14B4" w14:textId="0593E764"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02ED96D9" w14:textId="0E3D9364" w:rsidR="00235A93" w:rsidRPr="00235A93" w:rsidRDefault="00235A93" w:rsidP="00235A93">
            <w:pPr>
              <w:pStyle w:val="Tabulkauser"/>
              <w:spacing w:before="60" w:after="60"/>
              <w:rPr>
                <w:rFonts w:cstheme="minorHAnsi"/>
                <w:sz w:val="16"/>
                <w:szCs w:val="16"/>
              </w:rPr>
            </w:pPr>
          </w:p>
        </w:tc>
      </w:tr>
      <w:tr w:rsidR="00235A93" w14:paraId="75CC1B11" w14:textId="12198452" w:rsidTr="00235A93">
        <w:trPr>
          <w:trHeight w:val="714"/>
        </w:trPr>
        <w:tc>
          <w:tcPr>
            <w:tcW w:w="1533" w:type="dxa"/>
            <w:tcBorders>
              <w:left w:val="single" w:sz="8" w:space="0" w:color="000000"/>
              <w:bottom w:val="single" w:sz="4" w:space="0" w:color="000000"/>
              <w:right w:val="single" w:sz="4" w:space="0" w:color="000000"/>
            </w:tcBorders>
            <w:shd w:val="clear" w:color="auto" w:fill="auto"/>
            <w:vAlign w:val="center"/>
          </w:tcPr>
          <w:p w14:paraId="118107DB"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SSL inspekce</w:t>
            </w:r>
          </w:p>
        </w:tc>
        <w:tc>
          <w:tcPr>
            <w:tcW w:w="3534" w:type="dxa"/>
            <w:tcBorders>
              <w:bottom w:val="single" w:sz="4" w:space="0" w:color="000000"/>
              <w:right w:val="single" w:sz="4" w:space="0" w:color="auto"/>
            </w:tcBorders>
            <w:shd w:val="clear" w:color="auto" w:fill="auto"/>
            <w:vAlign w:val="center"/>
          </w:tcPr>
          <w:p w14:paraId="1E170FF6"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2.5 </w:t>
            </w:r>
            <w:proofErr w:type="spellStart"/>
            <w:r w:rsidRPr="00235A93">
              <w:rPr>
                <w:rFonts w:cstheme="minorHAnsi"/>
                <w:sz w:val="16"/>
                <w:szCs w:val="16"/>
              </w:rPr>
              <w:t>Gbps</w:t>
            </w:r>
            <w:proofErr w:type="spellEnd"/>
          </w:p>
        </w:tc>
        <w:tc>
          <w:tcPr>
            <w:tcW w:w="993" w:type="dxa"/>
            <w:tcBorders>
              <w:bottom w:val="single" w:sz="4" w:space="0" w:color="000000"/>
              <w:right w:val="single" w:sz="4" w:space="0" w:color="auto"/>
            </w:tcBorders>
            <w:shd w:val="clear" w:color="auto" w:fill="auto"/>
            <w:vAlign w:val="center"/>
          </w:tcPr>
          <w:p w14:paraId="10CE2CA6" w14:textId="162087B3"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77F5F8AE" w14:textId="7CF9A8D0" w:rsidR="00235A93" w:rsidRPr="00235A93" w:rsidRDefault="00235A93" w:rsidP="00235A93">
            <w:pPr>
              <w:pStyle w:val="Tabulkauser"/>
              <w:spacing w:before="60" w:after="60"/>
              <w:rPr>
                <w:rFonts w:cstheme="minorHAnsi"/>
                <w:sz w:val="16"/>
                <w:szCs w:val="16"/>
              </w:rPr>
            </w:pPr>
          </w:p>
        </w:tc>
      </w:tr>
      <w:tr w:rsidR="00235A93" w14:paraId="4F9B2DAD" w14:textId="4C4A70E6" w:rsidTr="00235A93">
        <w:trPr>
          <w:trHeight w:val="678"/>
        </w:trPr>
        <w:tc>
          <w:tcPr>
            <w:tcW w:w="1533" w:type="dxa"/>
            <w:tcBorders>
              <w:left w:val="single" w:sz="8" w:space="0" w:color="000000"/>
              <w:bottom w:val="single" w:sz="4" w:space="0" w:color="000000"/>
              <w:right w:val="single" w:sz="4" w:space="0" w:color="000000"/>
            </w:tcBorders>
            <w:shd w:val="clear" w:color="auto" w:fill="auto"/>
            <w:vAlign w:val="center"/>
          </w:tcPr>
          <w:p w14:paraId="32375F0D"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firewallu</w:t>
            </w:r>
          </w:p>
        </w:tc>
        <w:tc>
          <w:tcPr>
            <w:tcW w:w="3534" w:type="dxa"/>
            <w:tcBorders>
              <w:bottom w:val="single" w:sz="4" w:space="0" w:color="000000"/>
              <w:right w:val="single" w:sz="4" w:space="0" w:color="auto"/>
            </w:tcBorders>
            <w:shd w:val="clear" w:color="auto" w:fill="auto"/>
            <w:vAlign w:val="center"/>
          </w:tcPr>
          <w:p w14:paraId="1146439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25 </w:t>
            </w:r>
            <w:proofErr w:type="spellStart"/>
            <w:r w:rsidRPr="00235A93">
              <w:rPr>
                <w:rFonts w:cstheme="minorHAnsi"/>
                <w:sz w:val="16"/>
                <w:szCs w:val="16"/>
              </w:rPr>
              <w:t>Gbps</w:t>
            </w:r>
            <w:proofErr w:type="spellEnd"/>
            <w:r w:rsidRPr="00235A93">
              <w:rPr>
                <w:rFonts w:cstheme="minorHAnsi"/>
                <w:sz w:val="16"/>
                <w:szCs w:val="16"/>
              </w:rPr>
              <w:t xml:space="preserve"> (pro UDP </w:t>
            </w:r>
            <w:proofErr w:type="gramStart"/>
            <w:r w:rsidRPr="00235A93">
              <w:rPr>
                <w:rFonts w:cstheme="minorHAnsi"/>
                <w:sz w:val="16"/>
                <w:szCs w:val="16"/>
              </w:rPr>
              <w:t>pakety &gt;</w:t>
            </w:r>
            <w:proofErr w:type="gramEnd"/>
            <w:r w:rsidRPr="00235A93">
              <w:rPr>
                <w:rFonts w:cstheme="minorHAnsi"/>
                <w:sz w:val="16"/>
                <w:szCs w:val="16"/>
              </w:rPr>
              <w:t>= 64 bytů)</w:t>
            </w:r>
          </w:p>
        </w:tc>
        <w:tc>
          <w:tcPr>
            <w:tcW w:w="993" w:type="dxa"/>
            <w:tcBorders>
              <w:bottom w:val="single" w:sz="4" w:space="0" w:color="000000"/>
              <w:right w:val="single" w:sz="4" w:space="0" w:color="auto"/>
            </w:tcBorders>
            <w:shd w:val="clear" w:color="auto" w:fill="auto"/>
            <w:vAlign w:val="center"/>
          </w:tcPr>
          <w:p w14:paraId="422607B7" w14:textId="7902A37C"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5ED9FE8B" w14:textId="6F8AFD58" w:rsidR="00235A93" w:rsidRPr="00235A93" w:rsidRDefault="00235A93" w:rsidP="00235A93">
            <w:pPr>
              <w:pStyle w:val="Tabulkauser"/>
              <w:spacing w:before="60" w:after="60"/>
              <w:rPr>
                <w:rFonts w:cstheme="minorHAnsi"/>
                <w:sz w:val="16"/>
                <w:szCs w:val="16"/>
              </w:rPr>
            </w:pPr>
          </w:p>
        </w:tc>
      </w:tr>
      <w:tr w:rsidR="00235A93" w14:paraId="1A379839" w14:textId="0CF3E6F5" w:rsidTr="00235A93">
        <w:trPr>
          <w:trHeight w:val="642"/>
        </w:trPr>
        <w:tc>
          <w:tcPr>
            <w:tcW w:w="1533" w:type="dxa"/>
            <w:tcBorders>
              <w:left w:val="single" w:sz="8" w:space="0" w:color="000000"/>
              <w:bottom w:val="single" w:sz="4" w:space="0" w:color="000000"/>
              <w:right w:val="single" w:sz="4" w:space="0" w:color="000000"/>
            </w:tcBorders>
            <w:shd w:val="clear" w:color="auto" w:fill="auto"/>
            <w:vAlign w:val="center"/>
          </w:tcPr>
          <w:p w14:paraId="0F34266F"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NGFW</w:t>
            </w:r>
          </w:p>
        </w:tc>
        <w:tc>
          <w:tcPr>
            <w:tcW w:w="3534" w:type="dxa"/>
            <w:tcBorders>
              <w:bottom w:val="single" w:sz="4" w:space="0" w:color="000000"/>
              <w:right w:val="single" w:sz="4" w:space="0" w:color="auto"/>
            </w:tcBorders>
            <w:shd w:val="clear" w:color="auto" w:fill="auto"/>
            <w:vAlign w:val="center"/>
          </w:tcPr>
          <w:p w14:paraId="5EB328F8"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3 </w:t>
            </w:r>
            <w:proofErr w:type="spellStart"/>
            <w:r w:rsidRPr="00235A93">
              <w:rPr>
                <w:rFonts w:cstheme="minorHAnsi"/>
                <w:sz w:val="16"/>
                <w:szCs w:val="16"/>
              </w:rPr>
              <w:t>Gbps</w:t>
            </w:r>
            <w:proofErr w:type="spellEnd"/>
          </w:p>
        </w:tc>
        <w:tc>
          <w:tcPr>
            <w:tcW w:w="993" w:type="dxa"/>
            <w:tcBorders>
              <w:bottom w:val="single" w:sz="4" w:space="0" w:color="000000"/>
              <w:right w:val="single" w:sz="4" w:space="0" w:color="auto"/>
            </w:tcBorders>
            <w:shd w:val="clear" w:color="auto" w:fill="auto"/>
            <w:vAlign w:val="center"/>
          </w:tcPr>
          <w:p w14:paraId="44C4DF5E" w14:textId="7546B47E"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03F00572" w14:textId="05345C48" w:rsidR="00235A93" w:rsidRPr="00235A93" w:rsidRDefault="00235A93" w:rsidP="00235A93">
            <w:pPr>
              <w:pStyle w:val="Tabulkauser"/>
              <w:spacing w:before="60" w:after="60"/>
              <w:rPr>
                <w:rFonts w:cstheme="minorHAnsi"/>
                <w:sz w:val="16"/>
                <w:szCs w:val="16"/>
              </w:rPr>
            </w:pPr>
          </w:p>
        </w:tc>
      </w:tr>
      <w:tr w:rsidR="00235A93" w14:paraId="65761085" w14:textId="48B489B1" w:rsidTr="00235A93">
        <w:trPr>
          <w:trHeight w:val="732"/>
        </w:trPr>
        <w:tc>
          <w:tcPr>
            <w:tcW w:w="1533" w:type="dxa"/>
            <w:tcBorders>
              <w:left w:val="single" w:sz="8" w:space="0" w:color="000000"/>
              <w:bottom w:val="single" w:sz="4" w:space="0" w:color="000000"/>
              <w:right w:val="single" w:sz="4" w:space="0" w:color="000000"/>
            </w:tcBorders>
            <w:shd w:val="clear" w:color="auto" w:fill="auto"/>
            <w:vAlign w:val="center"/>
          </w:tcPr>
          <w:p w14:paraId="61D78C4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IPS</w:t>
            </w:r>
          </w:p>
        </w:tc>
        <w:tc>
          <w:tcPr>
            <w:tcW w:w="3534" w:type="dxa"/>
            <w:tcBorders>
              <w:bottom w:val="single" w:sz="4" w:space="0" w:color="000000"/>
              <w:right w:val="single" w:sz="4" w:space="0" w:color="auto"/>
            </w:tcBorders>
            <w:shd w:val="clear" w:color="auto" w:fill="auto"/>
            <w:vAlign w:val="center"/>
          </w:tcPr>
          <w:p w14:paraId="252DB49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5 </w:t>
            </w:r>
            <w:proofErr w:type="spellStart"/>
            <w:r w:rsidRPr="00235A93">
              <w:rPr>
                <w:rFonts w:cstheme="minorHAnsi"/>
                <w:sz w:val="16"/>
                <w:szCs w:val="16"/>
              </w:rPr>
              <w:t>Gbps</w:t>
            </w:r>
            <w:proofErr w:type="spellEnd"/>
          </w:p>
        </w:tc>
        <w:tc>
          <w:tcPr>
            <w:tcW w:w="993" w:type="dxa"/>
            <w:tcBorders>
              <w:bottom w:val="single" w:sz="4" w:space="0" w:color="000000"/>
              <w:right w:val="single" w:sz="4" w:space="0" w:color="auto"/>
            </w:tcBorders>
            <w:shd w:val="clear" w:color="auto" w:fill="auto"/>
            <w:vAlign w:val="center"/>
          </w:tcPr>
          <w:p w14:paraId="7BF0A3E7" w14:textId="34874E12"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511316FA" w14:textId="529D69CC" w:rsidR="00235A93" w:rsidRPr="00235A93" w:rsidRDefault="00235A93" w:rsidP="00235A93">
            <w:pPr>
              <w:pStyle w:val="Tabulkauser"/>
              <w:spacing w:before="60" w:after="60"/>
              <w:rPr>
                <w:rFonts w:cstheme="minorHAnsi"/>
                <w:sz w:val="16"/>
                <w:szCs w:val="16"/>
              </w:rPr>
            </w:pPr>
          </w:p>
        </w:tc>
      </w:tr>
      <w:tr w:rsidR="00235A93" w14:paraId="5D67FC11" w14:textId="6A546203" w:rsidTr="00235A93">
        <w:trPr>
          <w:trHeight w:val="658"/>
        </w:trPr>
        <w:tc>
          <w:tcPr>
            <w:tcW w:w="1533" w:type="dxa"/>
            <w:tcBorders>
              <w:left w:val="single" w:sz="8" w:space="0" w:color="000000"/>
              <w:bottom w:val="single" w:sz="4" w:space="0" w:color="000000"/>
              <w:right w:val="single" w:sz="4" w:space="0" w:color="000000"/>
            </w:tcBorders>
            <w:shd w:val="clear" w:color="auto" w:fill="auto"/>
            <w:vAlign w:val="center"/>
          </w:tcPr>
          <w:p w14:paraId="7D64AE55"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Propustnost detekce škodlivého kód</w:t>
            </w:r>
          </w:p>
        </w:tc>
        <w:tc>
          <w:tcPr>
            <w:tcW w:w="3534" w:type="dxa"/>
            <w:tcBorders>
              <w:bottom w:val="single" w:sz="4" w:space="0" w:color="000000"/>
              <w:right w:val="single" w:sz="4" w:space="0" w:color="auto"/>
            </w:tcBorders>
            <w:shd w:val="clear" w:color="auto" w:fill="auto"/>
            <w:vAlign w:val="center"/>
          </w:tcPr>
          <w:p w14:paraId="1A80E1ED"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Min. 2.5 </w:t>
            </w:r>
            <w:proofErr w:type="spellStart"/>
            <w:r w:rsidRPr="00235A93">
              <w:rPr>
                <w:rFonts w:cstheme="minorHAnsi"/>
                <w:sz w:val="16"/>
                <w:szCs w:val="16"/>
              </w:rPr>
              <w:t>Gbps</w:t>
            </w:r>
            <w:proofErr w:type="spellEnd"/>
          </w:p>
        </w:tc>
        <w:tc>
          <w:tcPr>
            <w:tcW w:w="993" w:type="dxa"/>
            <w:tcBorders>
              <w:bottom w:val="single" w:sz="4" w:space="0" w:color="000000"/>
              <w:right w:val="single" w:sz="4" w:space="0" w:color="auto"/>
            </w:tcBorders>
            <w:shd w:val="clear" w:color="auto" w:fill="auto"/>
            <w:vAlign w:val="center"/>
          </w:tcPr>
          <w:p w14:paraId="58785E6C" w14:textId="45CACB9A"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42410B92" w14:textId="0E0B0981" w:rsidR="00235A93" w:rsidRPr="00235A93" w:rsidRDefault="00235A93" w:rsidP="00235A93">
            <w:pPr>
              <w:pStyle w:val="Tabulkauser"/>
              <w:spacing w:before="60" w:after="60"/>
              <w:rPr>
                <w:rFonts w:cstheme="minorHAnsi"/>
                <w:sz w:val="16"/>
                <w:szCs w:val="16"/>
              </w:rPr>
            </w:pPr>
          </w:p>
        </w:tc>
      </w:tr>
      <w:tr w:rsidR="00235A93" w14:paraId="23402ED3" w14:textId="0C225498" w:rsidTr="00235A93">
        <w:trPr>
          <w:trHeight w:val="300"/>
        </w:trPr>
        <w:tc>
          <w:tcPr>
            <w:tcW w:w="1533" w:type="dxa"/>
            <w:tcBorders>
              <w:left w:val="single" w:sz="8" w:space="0" w:color="000000"/>
              <w:bottom w:val="single" w:sz="4" w:space="0" w:color="000000"/>
              <w:right w:val="single" w:sz="4" w:space="0" w:color="000000"/>
            </w:tcBorders>
            <w:shd w:val="clear" w:color="auto" w:fill="auto"/>
            <w:vAlign w:val="center"/>
          </w:tcPr>
          <w:p w14:paraId="793DF023"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Virtualizace</w:t>
            </w:r>
          </w:p>
        </w:tc>
        <w:tc>
          <w:tcPr>
            <w:tcW w:w="3534" w:type="dxa"/>
            <w:tcBorders>
              <w:bottom w:val="single" w:sz="4" w:space="0" w:color="000000"/>
              <w:right w:val="single" w:sz="4" w:space="0" w:color="auto"/>
            </w:tcBorders>
            <w:shd w:val="clear" w:color="auto" w:fill="auto"/>
            <w:vAlign w:val="center"/>
          </w:tcPr>
          <w:p w14:paraId="5832785B"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Podpora min 5 izolovaných virtuálních kontextů (virtuálních firewallů). Každý virtuální kontext musí být plnohodnotné řešení včetně odděleného GUI, management účtů atd.</w:t>
            </w:r>
          </w:p>
        </w:tc>
        <w:tc>
          <w:tcPr>
            <w:tcW w:w="993" w:type="dxa"/>
            <w:tcBorders>
              <w:bottom w:val="single" w:sz="4" w:space="0" w:color="000000"/>
              <w:right w:val="single" w:sz="4" w:space="0" w:color="auto"/>
            </w:tcBorders>
            <w:shd w:val="clear" w:color="auto" w:fill="auto"/>
            <w:vAlign w:val="center"/>
          </w:tcPr>
          <w:p w14:paraId="2F1768F6" w14:textId="43032946"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left w:val="single" w:sz="4" w:space="0" w:color="auto"/>
              <w:bottom w:val="single" w:sz="4" w:space="0" w:color="000000"/>
              <w:right w:val="single" w:sz="8" w:space="0" w:color="000000"/>
            </w:tcBorders>
            <w:shd w:val="clear" w:color="auto" w:fill="auto"/>
            <w:vAlign w:val="center"/>
          </w:tcPr>
          <w:p w14:paraId="1C140105" w14:textId="40BD0937" w:rsidR="00235A93" w:rsidRPr="00235A93" w:rsidRDefault="00235A93" w:rsidP="00235A93">
            <w:pPr>
              <w:pStyle w:val="Tabulkauser"/>
              <w:spacing w:before="60" w:after="60"/>
              <w:rPr>
                <w:rFonts w:cstheme="minorHAnsi"/>
                <w:sz w:val="16"/>
                <w:szCs w:val="16"/>
              </w:rPr>
            </w:pPr>
          </w:p>
        </w:tc>
      </w:tr>
      <w:tr w:rsidR="00235A93" w14:paraId="0D77BA54" w14:textId="1E4A71C4" w:rsidTr="00235A93">
        <w:trPr>
          <w:trHeight w:val="877"/>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051207A"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Vysoká dostupnost</w:t>
            </w:r>
          </w:p>
        </w:tc>
        <w:tc>
          <w:tcPr>
            <w:tcW w:w="3534" w:type="dxa"/>
            <w:tcBorders>
              <w:top w:val="single" w:sz="4" w:space="0" w:color="000000"/>
              <w:bottom w:val="single" w:sz="4" w:space="0" w:color="000000"/>
              <w:right w:val="single" w:sz="4" w:space="0" w:color="auto"/>
            </w:tcBorders>
            <w:shd w:val="clear" w:color="auto" w:fill="auto"/>
            <w:vAlign w:val="center"/>
          </w:tcPr>
          <w:p w14:paraId="7357E1A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Režimy </w:t>
            </w:r>
            <w:proofErr w:type="spellStart"/>
            <w:r w:rsidRPr="00235A93">
              <w:rPr>
                <w:rFonts w:cstheme="minorHAnsi"/>
                <w:sz w:val="16"/>
                <w:szCs w:val="16"/>
              </w:rPr>
              <w:t>Active</w:t>
            </w:r>
            <w:proofErr w:type="spellEnd"/>
            <w:r w:rsidRPr="00235A93">
              <w:rPr>
                <w:rFonts w:cstheme="minorHAnsi"/>
                <w:sz w:val="16"/>
                <w:szCs w:val="16"/>
              </w:rPr>
              <w:t>/</w:t>
            </w:r>
            <w:proofErr w:type="spellStart"/>
            <w:r w:rsidRPr="00235A93">
              <w:rPr>
                <w:rFonts w:cstheme="minorHAnsi"/>
                <w:sz w:val="16"/>
                <w:szCs w:val="16"/>
              </w:rPr>
              <w:t>Passive</w:t>
            </w:r>
            <w:proofErr w:type="spellEnd"/>
            <w:r w:rsidRPr="00235A93">
              <w:rPr>
                <w:rFonts w:cstheme="minorHAnsi"/>
                <w:sz w:val="16"/>
                <w:szCs w:val="16"/>
              </w:rPr>
              <w:t xml:space="preserve"> i </w:t>
            </w:r>
            <w:proofErr w:type="spellStart"/>
            <w:r w:rsidRPr="00235A93">
              <w:rPr>
                <w:rFonts w:cstheme="minorHAnsi"/>
                <w:sz w:val="16"/>
                <w:szCs w:val="16"/>
              </w:rPr>
              <w:t>Active</w:t>
            </w:r>
            <w:proofErr w:type="spellEnd"/>
            <w:r w:rsidRPr="00235A93">
              <w:rPr>
                <w:rFonts w:cstheme="minorHAnsi"/>
                <w:sz w:val="16"/>
                <w:szCs w:val="16"/>
              </w:rPr>
              <w:t>/</w:t>
            </w:r>
            <w:proofErr w:type="spellStart"/>
            <w:r w:rsidRPr="00235A93">
              <w:rPr>
                <w:rFonts w:cstheme="minorHAnsi"/>
                <w:sz w:val="16"/>
                <w:szCs w:val="16"/>
              </w:rPr>
              <w:t>Active</w:t>
            </w:r>
            <w:proofErr w:type="spellEnd"/>
            <w:r w:rsidRPr="00235A93">
              <w:rPr>
                <w:rFonts w:cstheme="minorHAnsi"/>
                <w:sz w:val="16"/>
                <w:szCs w:val="16"/>
              </w:rPr>
              <w:t xml:space="preserve"> se společnou konfigurací</w:t>
            </w:r>
          </w:p>
        </w:tc>
        <w:tc>
          <w:tcPr>
            <w:tcW w:w="993" w:type="dxa"/>
            <w:tcBorders>
              <w:top w:val="single" w:sz="4" w:space="0" w:color="000000"/>
              <w:bottom w:val="single" w:sz="4" w:space="0" w:color="000000"/>
              <w:right w:val="single" w:sz="4" w:space="0" w:color="auto"/>
            </w:tcBorders>
            <w:shd w:val="clear" w:color="auto" w:fill="auto"/>
            <w:vAlign w:val="center"/>
          </w:tcPr>
          <w:p w14:paraId="65B17010" w14:textId="6B5331DA"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top w:val="single" w:sz="4" w:space="0" w:color="000000"/>
              <w:left w:val="single" w:sz="4" w:space="0" w:color="auto"/>
              <w:bottom w:val="single" w:sz="4" w:space="0" w:color="000000"/>
              <w:right w:val="single" w:sz="8" w:space="0" w:color="000000"/>
            </w:tcBorders>
            <w:shd w:val="clear" w:color="auto" w:fill="auto"/>
            <w:vAlign w:val="center"/>
          </w:tcPr>
          <w:p w14:paraId="28FB364F" w14:textId="34C431A6" w:rsidR="00235A93" w:rsidRPr="00235A93" w:rsidRDefault="00235A93" w:rsidP="00235A93">
            <w:pPr>
              <w:pStyle w:val="Tabulkauser"/>
              <w:spacing w:before="60" w:after="60"/>
              <w:rPr>
                <w:rFonts w:cstheme="minorHAnsi"/>
                <w:sz w:val="16"/>
                <w:szCs w:val="16"/>
              </w:rPr>
            </w:pPr>
          </w:p>
        </w:tc>
      </w:tr>
      <w:tr w:rsidR="00235A93" w14:paraId="1D2C623F" w14:textId="5802FEE9" w:rsidTr="00235A93">
        <w:trPr>
          <w:trHeight w:val="65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33DE17" w14:textId="77777777" w:rsidR="00235A93" w:rsidRPr="00235A93" w:rsidRDefault="00235A93" w:rsidP="00235A93">
            <w:pPr>
              <w:pStyle w:val="Tabulkauser"/>
              <w:spacing w:before="60" w:after="60"/>
              <w:rPr>
                <w:rFonts w:cstheme="minorHAnsi"/>
                <w:sz w:val="16"/>
                <w:szCs w:val="16"/>
              </w:rPr>
            </w:pPr>
            <w:proofErr w:type="spellStart"/>
            <w:r w:rsidRPr="00235A93">
              <w:rPr>
                <w:rFonts w:cstheme="minorHAnsi"/>
                <w:sz w:val="16"/>
                <w:szCs w:val="16"/>
              </w:rPr>
              <w:t>Dualstack</w:t>
            </w:r>
            <w:proofErr w:type="spellEnd"/>
          </w:p>
        </w:tc>
        <w:tc>
          <w:tcPr>
            <w:tcW w:w="3534" w:type="dxa"/>
            <w:tcBorders>
              <w:top w:val="single" w:sz="4" w:space="0" w:color="000000"/>
              <w:bottom w:val="single" w:sz="4" w:space="0" w:color="000000"/>
              <w:right w:val="single" w:sz="4" w:space="0" w:color="auto"/>
            </w:tcBorders>
            <w:shd w:val="clear" w:color="auto" w:fill="auto"/>
            <w:vAlign w:val="center"/>
          </w:tcPr>
          <w:p w14:paraId="71DBED52"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Podpora současného běhu IPv4 a IPv6</w:t>
            </w:r>
          </w:p>
        </w:tc>
        <w:tc>
          <w:tcPr>
            <w:tcW w:w="993" w:type="dxa"/>
            <w:tcBorders>
              <w:top w:val="single" w:sz="4" w:space="0" w:color="000000"/>
              <w:bottom w:val="single" w:sz="4" w:space="0" w:color="000000"/>
              <w:right w:val="single" w:sz="4" w:space="0" w:color="auto"/>
            </w:tcBorders>
            <w:shd w:val="clear" w:color="auto" w:fill="auto"/>
            <w:vAlign w:val="center"/>
          </w:tcPr>
          <w:p w14:paraId="75391B48" w14:textId="71AC66B6"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top w:val="single" w:sz="4" w:space="0" w:color="000000"/>
              <w:left w:val="single" w:sz="4" w:space="0" w:color="auto"/>
              <w:bottom w:val="single" w:sz="4" w:space="0" w:color="000000"/>
              <w:right w:val="single" w:sz="8" w:space="0" w:color="000000"/>
            </w:tcBorders>
            <w:shd w:val="clear" w:color="auto" w:fill="auto"/>
            <w:vAlign w:val="center"/>
          </w:tcPr>
          <w:p w14:paraId="05FA0EC2" w14:textId="0712BF14" w:rsidR="00235A93" w:rsidRPr="00235A93" w:rsidRDefault="00235A93" w:rsidP="00235A93">
            <w:pPr>
              <w:pStyle w:val="Tabulkauser"/>
              <w:spacing w:before="60" w:after="60"/>
              <w:rPr>
                <w:rFonts w:cstheme="minorHAnsi"/>
                <w:sz w:val="16"/>
                <w:szCs w:val="16"/>
              </w:rPr>
            </w:pPr>
          </w:p>
        </w:tc>
      </w:tr>
      <w:tr w:rsidR="00235A93" w14:paraId="6206E26C" w14:textId="409A7F6A" w:rsidTr="00235A93">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C1BD5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Aplikační kontrola</w:t>
            </w:r>
          </w:p>
        </w:tc>
        <w:tc>
          <w:tcPr>
            <w:tcW w:w="3534" w:type="dxa"/>
            <w:tcBorders>
              <w:top w:val="single" w:sz="4" w:space="0" w:color="000000"/>
              <w:bottom w:val="single" w:sz="4" w:space="0" w:color="000000"/>
              <w:right w:val="single" w:sz="4" w:space="0" w:color="auto"/>
            </w:tcBorders>
            <w:shd w:val="clear" w:color="auto" w:fill="auto"/>
            <w:vAlign w:val="center"/>
          </w:tcPr>
          <w:p w14:paraId="05888945"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Detekce, monitoring, povolení či zakázání obvyklých síťových aplikací na základě signatury dané aplikace, nikoliv dle portu.</w:t>
            </w:r>
            <w:r w:rsidRPr="00235A93">
              <w:rPr>
                <w:rFonts w:cstheme="minorHAnsi"/>
                <w:sz w:val="16"/>
                <w:szCs w:val="16"/>
              </w:rPr>
              <w:br/>
              <w:t>Kontrola komunikace v SSL šifrovaných protokolech (HTTPS, IMAPS, POP3</w:t>
            </w:r>
            <w:proofErr w:type="gramStart"/>
            <w:r w:rsidRPr="00235A93">
              <w:rPr>
                <w:rFonts w:cstheme="minorHAnsi"/>
                <w:sz w:val="16"/>
                <w:szCs w:val="16"/>
              </w:rPr>
              <w:t>S,…</w:t>
            </w:r>
            <w:proofErr w:type="gramEnd"/>
            <w:r w:rsidRPr="00235A93">
              <w:rPr>
                <w:rFonts w:cstheme="minorHAnsi"/>
                <w:sz w:val="16"/>
                <w:szCs w:val="16"/>
              </w:rPr>
              <w:t>)</w:t>
            </w:r>
          </w:p>
        </w:tc>
        <w:tc>
          <w:tcPr>
            <w:tcW w:w="993" w:type="dxa"/>
            <w:tcBorders>
              <w:top w:val="single" w:sz="4" w:space="0" w:color="000000"/>
              <w:bottom w:val="single" w:sz="4" w:space="0" w:color="000000"/>
              <w:right w:val="single" w:sz="4" w:space="0" w:color="auto"/>
            </w:tcBorders>
            <w:shd w:val="clear" w:color="auto" w:fill="auto"/>
            <w:vAlign w:val="center"/>
          </w:tcPr>
          <w:p w14:paraId="47C61EBB" w14:textId="7DED5152"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top w:val="single" w:sz="4" w:space="0" w:color="000000"/>
              <w:left w:val="single" w:sz="4" w:space="0" w:color="auto"/>
              <w:bottom w:val="single" w:sz="4" w:space="0" w:color="000000"/>
              <w:right w:val="single" w:sz="8" w:space="0" w:color="000000"/>
            </w:tcBorders>
            <w:shd w:val="clear" w:color="auto" w:fill="auto"/>
            <w:vAlign w:val="center"/>
          </w:tcPr>
          <w:p w14:paraId="0216E0ED" w14:textId="41DFF4FB" w:rsidR="00235A93" w:rsidRPr="00235A93" w:rsidRDefault="00235A93" w:rsidP="00235A93">
            <w:pPr>
              <w:pStyle w:val="Tabulkauser"/>
              <w:spacing w:before="60" w:after="60"/>
              <w:rPr>
                <w:rFonts w:cstheme="minorHAnsi"/>
                <w:sz w:val="16"/>
                <w:szCs w:val="16"/>
              </w:rPr>
            </w:pPr>
          </w:p>
        </w:tc>
      </w:tr>
      <w:tr w:rsidR="00235A93" w14:paraId="6523D469" w14:textId="2EE08FDF" w:rsidTr="00235A93">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29389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Antivir</w:t>
            </w:r>
          </w:p>
        </w:tc>
        <w:tc>
          <w:tcPr>
            <w:tcW w:w="3534" w:type="dxa"/>
            <w:tcBorders>
              <w:top w:val="single" w:sz="4" w:space="0" w:color="000000"/>
              <w:bottom w:val="single" w:sz="4" w:space="0" w:color="000000"/>
              <w:right w:val="single" w:sz="4" w:space="0" w:color="auto"/>
            </w:tcBorders>
            <w:shd w:val="clear" w:color="auto" w:fill="auto"/>
            <w:vAlign w:val="center"/>
          </w:tcPr>
          <w:p w14:paraId="716C5C7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Integrovaný antivirus, možnost volby různých databází signatur, podpora archivace škodlivého obsahu, podpora protokolu ICAP pro </w:t>
            </w:r>
            <w:proofErr w:type="spellStart"/>
            <w:r w:rsidRPr="00235A93">
              <w:rPr>
                <w:rFonts w:cstheme="minorHAnsi"/>
                <w:sz w:val="16"/>
                <w:szCs w:val="16"/>
              </w:rPr>
              <w:t>offload</w:t>
            </w:r>
            <w:proofErr w:type="spellEnd"/>
            <w:r w:rsidRPr="00235A93">
              <w:rPr>
                <w:rFonts w:cstheme="minorHAnsi"/>
                <w:sz w:val="16"/>
                <w:szCs w:val="16"/>
              </w:rPr>
              <w:t xml:space="preserve"> AV detekce, možnost detekce tzv. </w:t>
            </w:r>
            <w:proofErr w:type="spellStart"/>
            <w:r w:rsidRPr="00235A93">
              <w:rPr>
                <w:rFonts w:cstheme="minorHAnsi"/>
                <w:sz w:val="16"/>
                <w:szCs w:val="16"/>
              </w:rPr>
              <w:t>Grayware</w:t>
            </w:r>
            <w:proofErr w:type="spellEnd"/>
            <w:r w:rsidRPr="00235A93">
              <w:rPr>
                <w:rFonts w:cstheme="minorHAnsi"/>
                <w:sz w:val="16"/>
                <w:szCs w:val="16"/>
              </w:rPr>
              <w:t xml:space="preserve"> (</w:t>
            </w:r>
            <w:proofErr w:type="spellStart"/>
            <w:r w:rsidRPr="00235A93">
              <w:rPr>
                <w:rFonts w:cstheme="minorHAnsi"/>
                <w:sz w:val="16"/>
                <w:szCs w:val="16"/>
              </w:rPr>
              <w:t>rootkit</w:t>
            </w:r>
            <w:proofErr w:type="spellEnd"/>
            <w:r w:rsidRPr="00235A93">
              <w:rPr>
                <w:rFonts w:cstheme="minorHAnsi"/>
                <w:sz w:val="16"/>
                <w:szCs w:val="16"/>
              </w:rPr>
              <w:t xml:space="preserve">, malware, spyware, </w:t>
            </w:r>
            <w:proofErr w:type="spellStart"/>
            <w:proofErr w:type="gramStart"/>
            <w:r w:rsidRPr="00235A93">
              <w:rPr>
                <w:rFonts w:cstheme="minorHAnsi"/>
                <w:sz w:val="16"/>
                <w:szCs w:val="16"/>
              </w:rPr>
              <w:t>keylogger</w:t>
            </w:r>
            <w:proofErr w:type="spellEnd"/>
            <w:r w:rsidRPr="00235A93">
              <w:rPr>
                <w:rFonts w:cstheme="minorHAnsi"/>
                <w:sz w:val="16"/>
                <w:szCs w:val="16"/>
              </w:rPr>
              <w:t>,</w:t>
            </w:r>
            <w:proofErr w:type="gramEnd"/>
            <w:r w:rsidRPr="00235A93">
              <w:rPr>
                <w:rFonts w:cstheme="minorHAnsi"/>
                <w:sz w:val="16"/>
                <w:szCs w:val="16"/>
              </w:rPr>
              <w:t xml:space="preserve"> atd.)</w:t>
            </w:r>
          </w:p>
        </w:tc>
        <w:tc>
          <w:tcPr>
            <w:tcW w:w="993" w:type="dxa"/>
            <w:tcBorders>
              <w:top w:val="single" w:sz="4" w:space="0" w:color="000000"/>
              <w:bottom w:val="single" w:sz="4" w:space="0" w:color="000000"/>
              <w:right w:val="single" w:sz="4" w:space="0" w:color="auto"/>
            </w:tcBorders>
            <w:shd w:val="clear" w:color="auto" w:fill="auto"/>
            <w:vAlign w:val="center"/>
          </w:tcPr>
          <w:p w14:paraId="66F4D514" w14:textId="1455A4B6" w:rsidR="00235A93" w:rsidRPr="00235A93" w:rsidRDefault="00235A93" w:rsidP="00235A93">
            <w:pPr>
              <w:pStyle w:val="Tabulkauser"/>
              <w:spacing w:before="60" w:after="60"/>
              <w:jc w:val="center"/>
              <w:rPr>
                <w:rFonts w:cstheme="minorHAnsi"/>
                <w:sz w:val="16"/>
                <w:szCs w:val="16"/>
              </w:rPr>
            </w:pPr>
            <w:r>
              <w:rPr>
                <w:rFonts w:cstheme="minorHAnsi"/>
                <w:sz w:val="16"/>
                <w:szCs w:val="16"/>
              </w:rPr>
              <w:t>ANO / NE</w:t>
            </w:r>
          </w:p>
        </w:tc>
        <w:tc>
          <w:tcPr>
            <w:tcW w:w="3474" w:type="dxa"/>
            <w:tcBorders>
              <w:top w:val="single" w:sz="4" w:space="0" w:color="000000"/>
              <w:left w:val="single" w:sz="4" w:space="0" w:color="auto"/>
              <w:bottom w:val="single" w:sz="4" w:space="0" w:color="000000"/>
              <w:right w:val="single" w:sz="8" w:space="0" w:color="000000"/>
            </w:tcBorders>
            <w:shd w:val="clear" w:color="auto" w:fill="auto"/>
            <w:vAlign w:val="center"/>
          </w:tcPr>
          <w:p w14:paraId="1D686C60" w14:textId="32C5BD1D" w:rsidR="00235A93" w:rsidRDefault="00235A93" w:rsidP="00235A93">
            <w:pPr>
              <w:pStyle w:val="Tabulkauser"/>
              <w:rPr>
                <w:rFonts w:cstheme="minorHAnsi"/>
                <w:sz w:val="16"/>
                <w:szCs w:val="16"/>
              </w:rPr>
            </w:pPr>
          </w:p>
          <w:p w14:paraId="77FC196D" w14:textId="77777777" w:rsidR="00235A93" w:rsidRPr="00235A93" w:rsidRDefault="00235A93" w:rsidP="00235A93">
            <w:pPr>
              <w:pStyle w:val="Tabulkauser"/>
              <w:spacing w:before="60" w:after="60"/>
              <w:rPr>
                <w:rFonts w:cstheme="minorHAnsi"/>
                <w:sz w:val="16"/>
                <w:szCs w:val="16"/>
              </w:rPr>
            </w:pPr>
          </w:p>
        </w:tc>
      </w:tr>
    </w:tbl>
    <w:p w14:paraId="2A98AD2B" w14:textId="51AF7B77" w:rsidR="007A4A13" w:rsidRDefault="007A4A13" w:rsidP="007A4A13"/>
    <w:tbl>
      <w:tblPr>
        <w:tblW w:w="9534" w:type="dxa"/>
        <w:tblInd w:w="106" w:type="dxa"/>
        <w:tblLayout w:type="fixed"/>
        <w:tblCellMar>
          <w:left w:w="70" w:type="dxa"/>
          <w:right w:w="70" w:type="dxa"/>
        </w:tblCellMar>
        <w:tblLook w:val="04A0" w:firstRow="1" w:lastRow="0" w:firstColumn="1" w:lastColumn="0" w:noHBand="0" w:noVBand="1"/>
      </w:tblPr>
      <w:tblGrid>
        <w:gridCol w:w="1533"/>
        <w:gridCol w:w="4385"/>
        <w:gridCol w:w="850"/>
        <w:gridCol w:w="2766"/>
      </w:tblGrid>
      <w:tr w:rsidR="00235A93" w14:paraId="69427B59" w14:textId="65152282" w:rsidTr="00235A93">
        <w:trPr>
          <w:trHeight w:val="470"/>
          <w:tblHeader/>
        </w:trPr>
        <w:tc>
          <w:tcPr>
            <w:tcW w:w="1533"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3E38091D" w14:textId="77777777" w:rsidR="00235A93" w:rsidRPr="00235A93" w:rsidRDefault="00235A93" w:rsidP="00235A93">
            <w:pPr>
              <w:pStyle w:val="Tabulka-zhlav"/>
              <w:rPr>
                <w:rFonts w:cstheme="minorHAnsi"/>
                <w:sz w:val="16"/>
                <w:szCs w:val="16"/>
              </w:rPr>
            </w:pPr>
          </w:p>
          <w:p w14:paraId="06C263BF" w14:textId="77777777" w:rsidR="00235A93" w:rsidRPr="00235A93" w:rsidRDefault="00235A93" w:rsidP="00235A93">
            <w:pPr>
              <w:pStyle w:val="Tabulka-zhlav"/>
              <w:rPr>
                <w:rFonts w:cstheme="minorHAnsi"/>
                <w:sz w:val="16"/>
                <w:szCs w:val="16"/>
              </w:rPr>
            </w:pPr>
            <w:r w:rsidRPr="00235A93">
              <w:rPr>
                <w:rFonts w:cstheme="minorHAnsi"/>
                <w:sz w:val="16"/>
                <w:szCs w:val="16"/>
              </w:rPr>
              <w:t>Parametr</w:t>
            </w:r>
          </w:p>
        </w:tc>
        <w:tc>
          <w:tcPr>
            <w:tcW w:w="4385" w:type="dxa"/>
            <w:vMerge w:val="restart"/>
            <w:tcBorders>
              <w:top w:val="single" w:sz="8" w:space="0" w:color="000000"/>
              <w:right w:val="single" w:sz="4" w:space="0" w:color="auto"/>
            </w:tcBorders>
            <w:shd w:val="clear" w:color="auto" w:fill="D9D9D9" w:themeFill="background1" w:themeFillShade="D9"/>
            <w:vAlign w:val="center"/>
          </w:tcPr>
          <w:p w14:paraId="6A79516E" w14:textId="77777777" w:rsidR="00235A93" w:rsidRPr="00235A93" w:rsidRDefault="00235A93" w:rsidP="00235A93">
            <w:pPr>
              <w:pStyle w:val="Tabulka-zhlav"/>
              <w:rPr>
                <w:rFonts w:cstheme="minorHAnsi"/>
                <w:b/>
                <w:bCs/>
                <w:color w:val="3465A4"/>
                <w:sz w:val="16"/>
                <w:szCs w:val="16"/>
              </w:rPr>
            </w:pPr>
            <w:r w:rsidRPr="00235A93">
              <w:rPr>
                <w:rFonts w:cstheme="minorHAnsi"/>
                <w:b/>
                <w:bCs/>
                <w:color w:val="3465A4"/>
                <w:sz w:val="16"/>
                <w:szCs w:val="16"/>
              </w:rPr>
              <w:t>2 x NEXT GENERATION FIREWALL</w:t>
            </w:r>
          </w:p>
          <w:p w14:paraId="4B35C7E5" w14:textId="77777777" w:rsidR="00235A93" w:rsidRPr="00235A93" w:rsidRDefault="00235A93" w:rsidP="00235A93">
            <w:pPr>
              <w:pStyle w:val="Tabulka-zhlav"/>
              <w:rPr>
                <w:rFonts w:cstheme="minorHAnsi"/>
                <w:sz w:val="16"/>
                <w:szCs w:val="16"/>
              </w:rPr>
            </w:pPr>
            <w:r w:rsidRPr="00235A93">
              <w:rPr>
                <w:rFonts w:cstheme="minorHAnsi"/>
                <w:sz w:val="16"/>
                <w:szCs w:val="16"/>
              </w:rPr>
              <w:t>Popis parametru</w:t>
            </w:r>
          </w:p>
        </w:tc>
        <w:tc>
          <w:tcPr>
            <w:tcW w:w="361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2BE40D3C" w14:textId="77777777" w:rsidR="00235A93" w:rsidRDefault="00235A93" w:rsidP="00235A93">
            <w:pPr>
              <w:jc w:val="center"/>
              <w:rPr>
                <w:rFonts w:cstheme="minorHAnsi"/>
                <w:sz w:val="16"/>
                <w:szCs w:val="16"/>
              </w:rPr>
            </w:pPr>
          </w:p>
          <w:p w14:paraId="76D9C8D7" w14:textId="66DC8492" w:rsidR="00235A93" w:rsidRPr="00235A93" w:rsidRDefault="00235A93" w:rsidP="00235A93">
            <w:pPr>
              <w:pStyle w:val="Tabulka-zhlav"/>
              <w:jc w:val="center"/>
              <w:rPr>
                <w:rFonts w:cstheme="minorHAnsi"/>
                <w:sz w:val="16"/>
                <w:szCs w:val="16"/>
              </w:rPr>
            </w:pPr>
            <w:r w:rsidRPr="00CF280F">
              <w:rPr>
                <w:rFonts w:cstheme="minorHAnsi"/>
                <w:b/>
                <w:bCs/>
                <w:sz w:val="16"/>
                <w:szCs w:val="16"/>
              </w:rPr>
              <w:t>Prodávající vyplní</w:t>
            </w:r>
          </w:p>
        </w:tc>
      </w:tr>
      <w:tr w:rsidR="00235A93" w14:paraId="3F6382E7" w14:textId="77777777" w:rsidTr="00235A93">
        <w:trPr>
          <w:trHeight w:val="469"/>
          <w:tblHeader/>
        </w:trPr>
        <w:tc>
          <w:tcPr>
            <w:tcW w:w="1533"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3B0C93C" w14:textId="77777777" w:rsidR="00235A93" w:rsidRPr="00235A93" w:rsidRDefault="00235A93" w:rsidP="00235A93">
            <w:pPr>
              <w:pStyle w:val="Tabulka-zhlav"/>
              <w:rPr>
                <w:rFonts w:cstheme="minorHAnsi"/>
                <w:sz w:val="16"/>
                <w:szCs w:val="16"/>
              </w:rPr>
            </w:pPr>
          </w:p>
        </w:tc>
        <w:tc>
          <w:tcPr>
            <w:tcW w:w="4385" w:type="dxa"/>
            <w:vMerge/>
            <w:tcBorders>
              <w:bottom w:val="single" w:sz="4" w:space="0" w:color="000000"/>
              <w:right w:val="single" w:sz="4" w:space="0" w:color="auto"/>
            </w:tcBorders>
            <w:shd w:val="clear" w:color="auto" w:fill="D9D9D9" w:themeFill="background1" w:themeFillShade="D9"/>
            <w:vAlign w:val="center"/>
          </w:tcPr>
          <w:p w14:paraId="7024C8C7" w14:textId="77777777" w:rsidR="00235A93" w:rsidRPr="00235A93" w:rsidRDefault="00235A93" w:rsidP="00235A93">
            <w:pPr>
              <w:pStyle w:val="Tabulka-zhlav"/>
              <w:rPr>
                <w:rFonts w:cstheme="minorHAnsi"/>
                <w:b/>
                <w:bCs/>
                <w:color w:val="3465A4"/>
                <w:sz w:val="16"/>
                <w:szCs w:val="16"/>
              </w:rPr>
            </w:pPr>
          </w:p>
        </w:tc>
        <w:tc>
          <w:tcPr>
            <w:tcW w:w="850" w:type="dxa"/>
            <w:tcBorders>
              <w:top w:val="single" w:sz="8" w:space="0" w:color="000000"/>
              <w:bottom w:val="single" w:sz="4" w:space="0" w:color="000000"/>
              <w:right w:val="single" w:sz="8" w:space="0" w:color="000000"/>
            </w:tcBorders>
            <w:shd w:val="clear" w:color="auto" w:fill="D9D9D9" w:themeFill="background1" w:themeFillShade="D9"/>
            <w:vAlign w:val="center"/>
          </w:tcPr>
          <w:p w14:paraId="6E3257CE" w14:textId="34D6C3B6" w:rsidR="00235A93" w:rsidRDefault="00235A93" w:rsidP="00235A93">
            <w:pPr>
              <w:jc w:val="center"/>
              <w:rPr>
                <w:rFonts w:cstheme="minorHAnsi"/>
                <w:sz w:val="16"/>
                <w:szCs w:val="16"/>
              </w:rPr>
            </w:pPr>
            <w:r>
              <w:rPr>
                <w:rFonts w:cstheme="minorHAnsi"/>
                <w:sz w:val="16"/>
                <w:szCs w:val="16"/>
              </w:rPr>
              <w:t>Splňuje ANO/NE</w:t>
            </w:r>
          </w:p>
        </w:tc>
        <w:tc>
          <w:tcPr>
            <w:tcW w:w="2766" w:type="dxa"/>
            <w:tcBorders>
              <w:top w:val="single" w:sz="8" w:space="0" w:color="000000"/>
              <w:bottom w:val="single" w:sz="4" w:space="0" w:color="000000"/>
              <w:right w:val="single" w:sz="8" w:space="0" w:color="000000"/>
            </w:tcBorders>
            <w:shd w:val="clear" w:color="auto" w:fill="D9D9D9" w:themeFill="background1" w:themeFillShade="D9"/>
            <w:vAlign w:val="center"/>
          </w:tcPr>
          <w:p w14:paraId="4E376D28" w14:textId="2E1EDB75" w:rsidR="00235A93" w:rsidRDefault="00235A93" w:rsidP="00235A93">
            <w:pPr>
              <w:jc w:val="center"/>
              <w:rPr>
                <w:rFonts w:cstheme="minorHAnsi"/>
                <w:sz w:val="16"/>
                <w:szCs w:val="16"/>
              </w:rPr>
            </w:pPr>
            <w:r>
              <w:rPr>
                <w:rFonts w:cstheme="minorHAnsi"/>
                <w:sz w:val="16"/>
                <w:szCs w:val="16"/>
              </w:rPr>
              <w:t>Popis konkrétního splnění požadavku</w:t>
            </w:r>
          </w:p>
        </w:tc>
      </w:tr>
      <w:tr w:rsidR="00235A93" w14:paraId="63720827" w14:textId="72D8A88E" w:rsidTr="00235A93">
        <w:trPr>
          <w:trHeight w:val="300"/>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82F966"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Kategorizace a blokace provozu</w:t>
            </w:r>
          </w:p>
        </w:tc>
        <w:tc>
          <w:tcPr>
            <w:tcW w:w="4385" w:type="dxa"/>
            <w:tcBorders>
              <w:top w:val="single" w:sz="4" w:space="0" w:color="000000"/>
              <w:bottom w:val="single" w:sz="4" w:space="0" w:color="000000"/>
              <w:right w:val="single" w:sz="4" w:space="0" w:color="auto"/>
            </w:tcBorders>
            <w:shd w:val="clear" w:color="auto" w:fill="auto"/>
            <w:vAlign w:val="center"/>
          </w:tcPr>
          <w:p w14:paraId="59A67F6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Založená na kategorizaci webového obsahu, možnost monitorování navštívených kategorii na uživatele či skupinu, možnost kvóty – uživatel může navštěvovat určitou kategorii jen po určitou dobu během dne.</w:t>
            </w:r>
          </w:p>
        </w:tc>
        <w:tc>
          <w:tcPr>
            <w:tcW w:w="850" w:type="dxa"/>
            <w:tcBorders>
              <w:top w:val="single" w:sz="4" w:space="0" w:color="000000"/>
              <w:bottom w:val="single" w:sz="4" w:space="0" w:color="000000"/>
              <w:right w:val="single" w:sz="4" w:space="0" w:color="auto"/>
            </w:tcBorders>
            <w:shd w:val="clear" w:color="auto" w:fill="auto"/>
            <w:vAlign w:val="center"/>
          </w:tcPr>
          <w:p w14:paraId="5AC24AC3" w14:textId="5B50865D"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4D12F9F" w14:textId="7C04AF34" w:rsidR="00235A93" w:rsidRDefault="00235A93" w:rsidP="00235A93">
            <w:pPr>
              <w:pStyle w:val="Tabulkauser"/>
              <w:rPr>
                <w:rFonts w:cstheme="minorHAnsi"/>
                <w:sz w:val="16"/>
                <w:szCs w:val="16"/>
              </w:rPr>
            </w:pPr>
          </w:p>
          <w:p w14:paraId="7CC74C90" w14:textId="77777777" w:rsidR="00235A93" w:rsidRPr="00235A93" w:rsidRDefault="00235A93" w:rsidP="00235A93">
            <w:pPr>
              <w:pStyle w:val="Tabulkauser"/>
              <w:spacing w:before="60" w:after="60"/>
              <w:rPr>
                <w:rFonts w:cstheme="minorHAnsi"/>
                <w:sz w:val="16"/>
                <w:szCs w:val="16"/>
              </w:rPr>
            </w:pPr>
          </w:p>
        </w:tc>
      </w:tr>
      <w:tr w:rsidR="00235A93" w14:paraId="482059FE" w14:textId="123483B4" w:rsidTr="00E4772B">
        <w:trPr>
          <w:trHeight w:val="872"/>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AF9E6E"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Antispam</w:t>
            </w:r>
          </w:p>
        </w:tc>
        <w:tc>
          <w:tcPr>
            <w:tcW w:w="4385" w:type="dxa"/>
            <w:tcBorders>
              <w:top w:val="single" w:sz="4" w:space="0" w:color="000000"/>
              <w:bottom w:val="single" w:sz="4" w:space="0" w:color="000000"/>
              <w:right w:val="single" w:sz="4" w:space="0" w:color="auto"/>
            </w:tcBorders>
            <w:shd w:val="clear" w:color="auto" w:fill="auto"/>
            <w:vAlign w:val="center"/>
          </w:tcPr>
          <w:p w14:paraId="745DA8C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Antispamová a antivirová inspekce elektronické pošty</w:t>
            </w:r>
          </w:p>
        </w:tc>
        <w:tc>
          <w:tcPr>
            <w:tcW w:w="850" w:type="dxa"/>
            <w:tcBorders>
              <w:top w:val="single" w:sz="4" w:space="0" w:color="000000"/>
              <w:bottom w:val="single" w:sz="4" w:space="0" w:color="000000"/>
              <w:right w:val="single" w:sz="4" w:space="0" w:color="auto"/>
            </w:tcBorders>
            <w:shd w:val="clear" w:color="auto" w:fill="auto"/>
            <w:vAlign w:val="center"/>
          </w:tcPr>
          <w:p w14:paraId="353653A6" w14:textId="3B3F7C1F"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3AD4631" w14:textId="3C481ABB" w:rsidR="00235A93" w:rsidRPr="00235A93" w:rsidRDefault="00235A93" w:rsidP="00235A93">
            <w:pPr>
              <w:pStyle w:val="Tabulkauser"/>
              <w:spacing w:before="60" w:after="60"/>
              <w:rPr>
                <w:rFonts w:cstheme="minorHAnsi"/>
                <w:sz w:val="16"/>
                <w:szCs w:val="16"/>
              </w:rPr>
            </w:pPr>
          </w:p>
        </w:tc>
      </w:tr>
      <w:tr w:rsidR="00235A93" w14:paraId="5BF46C56" w14:textId="45E3CB80" w:rsidTr="00235A93">
        <w:trPr>
          <w:trHeight w:val="31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C29499B" w14:textId="77777777" w:rsidR="00235A93" w:rsidRPr="00235A93" w:rsidRDefault="00235A93" w:rsidP="00235A93">
            <w:pPr>
              <w:pStyle w:val="Tabulkauser"/>
              <w:spacing w:before="60" w:after="60"/>
              <w:rPr>
                <w:rFonts w:cstheme="minorHAnsi"/>
                <w:sz w:val="16"/>
                <w:szCs w:val="16"/>
              </w:rPr>
            </w:pPr>
            <w:proofErr w:type="spellStart"/>
            <w:r w:rsidRPr="00235A93">
              <w:rPr>
                <w:rFonts w:cstheme="minorHAnsi"/>
                <w:sz w:val="16"/>
                <w:szCs w:val="16"/>
              </w:rPr>
              <w:t>Sandbox</w:t>
            </w:r>
            <w:proofErr w:type="spellEnd"/>
          </w:p>
        </w:tc>
        <w:tc>
          <w:tcPr>
            <w:tcW w:w="4385" w:type="dxa"/>
            <w:tcBorders>
              <w:top w:val="single" w:sz="4" w:space="0" w:color="000000"/>
              <w:bottom w:val="single" w:sz="4" w:space="0" w:color="000000"/>
              <w:right w:val="single" w:sz="4" w:space="0" w:color="auto"/>
            </w:tcBorders>
            <w:shd w:val="clear" w:color="auto" w:fill="auto"/>
            <w:vAlign w:val="center"/>
          </w:tcPr>
          <w:p w14:paraId="76F97B1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Integrovaný </w:t>
            </w:r>
            <w:proofErr w:type="spellStart"/>
            <w:r w:rsidRPr="00235A93">
              <w:rPr>
                <w:rFonts w:cstheme="minorHAnsi"/>
                <w:sz w:val="16"/>
                <w:szCs w:val="16"/>
              </w:rPr>
              <w:t>sandbox</w:t>
            </w:r>
            <w:proofErr w:type="spellEnd"/>
            <w:r w:rsidRPr="00235A93">
              <w:rPr>
                <w:rFonts w:cstheme="minorHAnsi"/>
                <w:sz w:val="16"/>
                <w:szCs w:val="16"/>
              </w:rPr>
              <w:t xml:space="preserve"> (ověření škodlivosti kódu spuštěním v reálných operačních systémech) v zařízení nebo integrované rozhraní pro napojení na externí službu výrobce zařízení (služba součástí dodávky)</w:t>
            </w:r>
          </w:p>
        </w:tc>
        <w:tc>
          <w:tcPr>
            <w:tcW w:w="850" w:type="dxa"/>
            <w:tcBorders>
              <w:top w:val="single" w:sz="4" w:space="0" w:color="000000"/>
              <w:bottom w:val="single" w:sz="4" w:space="0" w:color="000000"/>
              <w:right w:val="single" w:sz="4" w:space="0" w:color="auto"/>
            </w:tcBorders>
            <w:shd w:val="clear" w:color="auto" w:fill="auto"/>
            <w:vAlign w:val="center"/>
          </w:tcPr>
          <w:p w14:paraId="7E461372" w14:textId="6EDB6AF0"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4F02B79A" w14:textId="736B8123" w:rsidR="00235A93" w:rsidRPr="00235A93" w:rsidRDefault="00235A93" w:rsidP="00235A93">
            <w:pPr>
              <w:pStyle w:val="Tabulkauser"/>
              <w:spacing w:before="60" w:after="60"/>
              <w:rPr>
                <w:rFonts w:cstheme="minorHAnsi"/>
                <w:sz w:val="16"/>
                <w:szCs w:val="16"/>
              </w:rPr>
            </w:pPr>
          </w:p>
        </w:tc>
      </w:tr>
      <w:tr w:rsidR="00235A93" w14:paraId="02CDAFA6" w14:textId="3D918232" w:rsidTr="00E4772B">
        <w:trPr>
          <w:trHeight w:val="997"/>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ECFBA1"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Aktualizace</w:t>
            </w:r>
          </w:p>
        </w:tc>
        <w:tc>
          <w:tcPr>
            <w:tcW w:w="4385" w:type="dxa"/>
            <w:tcBorders>
              <w:top w:val="single" w:sz="4" w:space="0" w:color="000000"/>
              <w:bottom w:val="single" w:sz="4" w:space="0" w:color="000000"/>
              <w:right w:val="single" w:sz="4" w:space="0" w:color="auto"/>
            </w:tcBorders>
            <w:shd w:val="clear" w:color="auto" w:fill="auto"/>
            <w:vAlign w:val="center"/>
          </w:tcPr>
          <w:p w14:paraId="007E27E8"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Automatická aktualizace bezpečnostních funkcí poskytovaná výrobcem zařízení</w:t>
            </w:r>
          </w:p>
        </w:tc>
        <w:tc>
          <w:tcPr>
            <w:tcW w:w="850" w:type="dxa"/>
            <w:tcBorders>
              <w:top w:val="single" w:sz="4" w:space="0" w:color="000000"/>
              <w:bottom w:val="single" w:sz="4" w:space="0" w:color="000000"/>
              <w:right w:val="single" w:sz="4" w:space="0" w:color="auto"/>
            </w:tcBorders>
            <w:shd w:val="clear" w:color="auto" w:fill="auto"/>
            <w:vAlign w:val="center"/>
          </w:tcPr>
          <w:p w14:paraId="1780642A" w14:textId="72A25DE3"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123C8F4F" w14:textId="5C4328C8" w:rsidR="00235A93" w:rsidRPr="00235A93" w:rsidRDefault="00235A93" w:rsidP="00235A93">
            <w:pPr>
              <w:pStyle w:val="Tabulkauser"/>
              <w:spacing w:before="60" w:after="60"/>
              <w:rPr>
                <w:rFonts w:cstheme="minorHAnsi"/>
                <w:sz w:val="16"/>
                <w:szCs w:val="16"/>
              </w:rPr>
            </w:pPr>
          </w:p>
        </w:tc>
      </w:tr>
      <w:tr w:rsidR="00235A93" w14:paraId="023E016A" w14:textId="09F47361" w:rsidTr="00E4772B">
        <w:trPr>
          <w:trHeight w:val="983"/>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7D827E8"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Ověřování uživatelů</w:t>
            </w:r>
          </w:p>
        </w:tc>
        <w:tc>
          <w:tcPr>
            <w:tcW w:w="4385" w:type="dxa"/>
            <w:tcBorders>
              <w:top w:val="single" w:sz="4" w:space="0" w:color="000000"/>
              <w:bottom w:val="single" w:sz="4" w:space="0" w:color="000000"/>
              <w:right w:val="single" w:sz="4" w:space="0" w:color="auto"/>
            </w:tcBorders>
            <w:shd w:val="clear" w:color="auto" w:fill="auto"/>
            <w:vAlign w:val="center"/>
          </w:tcPr>
          <w:p w14:paraId="2A7FC1E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LDAP, </w:t>
            </w:r>
            <w:proofErr w:type="spellStart"/>
            <w:r w:rsidRPr="00235A93">
              <w:rPr>
                <w:rFonts w:cstheme="minorHAnsi"/>
                <w:sz w:val="16"/>
                <w:szCs w:val="16"/>
              </w:rPr>
              <w:t>Active</w:t>
            </w:r>
            <w:proofErr w:type="spellEnd"/>
            <w:r w:rsidRPr="00235A93">
              <w:rPr>
                <w:rFonts w:cstheme="minorHAnsi"/>
                <w:sz w:val="16"/>
                <w:szCs w:val="16"/>
              </w:rPr>
              <w:t xml:space="preserve"> </w:t>
            </w:r>
            <w:proofErr w:type="spellStart"/>
            <w:r w:rsidRPr="00235A93">
              <w:rPr>
                <w:rFonts w:cstheme="minorHAnsi"/>
                <w:sz w:val="16"/>
                <w:szCs w:val="16"/>
              </w:rPr>
              <w:t>Directory</w:t>
            </w:r>
            <w:proofErr w:type="spellEnd"/>
            <w:r w:rsidRPr="00235A93">
              <w:rPr>
                <w:rFonts w:cstheme="minorHAnsi"/>
                <w:sz w:val="16"/>
                <w:szCs w:val="16"/>
              </w:rPr>
              <w:t xml:space="preserve">, Single Sign On vůči </w:t>
            </w:r>
            <w:proofErr w:type="spellStart"/>
            <w:r w:rsidRPr="00235A93">
              <w:rPr>
                <w:rFonts w:cstheme="minorHAnsi"/>
                <w:sz w:val="16"/>
                <w:szCs w:val="16"/>
              </w:rPr>
              <w:t>Active</w:t>
            </w:r>
            <w:proofErr w:type="spellEnd"/>
            <w:r w:rsidRPr="00235A93">
              <w:rPr>
                <w:rFonts w:cstheme="minorHAnsi"/>
                <w:sz w:val="16"/>
                <w:szCs w:val="16"/>
              </w:rPr>
              <w:t xml:space="preserve"> </w:t>
            </w:r>
            <w:proofErr w:type="spellStart"/>
            <w:r w:rsidRPr="00235A93">
              <w:rPr>
                <w:rFonts w:cstheme="minorHAnsi"/>
                <w:sz w:val="16"/>
                <w:szCs w:val="16"/>
              </w:rPr>
              <w:t>Directory</w:t>
            </w:r>
            <w:proofErr w:type="spellEnd"/>
            <w:r w:rsidRPr="00235A93">
              <w:rPr>
                <w:rFonts w:cstheme="minorHAnsi"/>
                <w:sz w:val="16"/>
                <w:szCs w:val="16"/>
              </w:rPr>
              <w:t xml:space="preserve">, </w:t>
            </w:r>
            <w:proofErr w:type="spellStart"/>
            <w:r w:rsidRPr="00235A93">
              <w:rPr>
                <w:rFonts w:cstheme="minorHAnsi"/>
                <w:sz w:val="16"/>
                <w:szCs w:val="16"/>
              </w:rPr>
              <w:t>Radius</w:t>
            </w:r>
            <w:proofErr w:type="spellEnd"/>
            <w:r w:rsidRPr="00235A93">
              <w:rPr>
                <w:rFonts w:cstheme="minorHAnsi"/>
                <w:sz w:val="16"/>
                <w:szCs w:val="16"/>
              </w:rPr>
              <w:t>, Ověřování na základě certifikátu</w:t>
            </w:r>
          </w:p>
        </w:tc>
        <w:tc>
          <w:tcPr>
            <w:tcW w:w="850" w:type="dxa"/>
            <w:tcBorders>
              <w:top w:val="single" w:sz="4" w:space="0" w:color="000000"/>
              <w:bottom w:val="single" w:sz="4" w:space="0" w:color="000000"/>
              <w:right w:val="single" w:sz="4" w:space="0" w:color="auto"/>
            </w:tcBorders>
            <w:shd w:val="clear" w:color="auto" w:fill="auto"/>
            <w:vAlign w:val="center"/>
          </w:tcPr>
          <w:p w14:paraId="4370DF42" w14:textId="59F8D276"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1FAF4A8" w14:textId="149F6EF8" w:rsidR="00235A93" w:rsidRPr="00235A93" w:rsidRDefault="00235A93" w:rsidP="00235A93">
            <w:pPr>
              <w:pStyle w:val="Tabulkauser"/>
              <w:spacing w:before="60" w:after="60"/>
              <w:rPr>
                <w:rFonts w:cstheme="minorHAnsi"/>
                <w:sz w:val="16"/>
                <w:szCs w:val="16"/>
              </w:rPr>
            </w:pPr>
          </w:p>
        </w:tc>
      </w:tr>
      <w:tr w:rsidR="00235A93" w14:paraId="63CDB3A6" w14:textId="6D06FD67" w:rsidTr="00E4772B">
        <w:trPr>
          <w:trHeight w:val="983"/>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C8F678"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Silná autentizace</w:t>
            </w:r>
          </w:p>
        </w:tc>
        <w:tc>
          <w:tcPr>
            <w:tcW w:w="4385" w:type="dxa"/>
            <w:tcBorders>
              <w:top w:val="single" w:sz="4" w:space="0" w:color="000000"/>
              <w:bottom w:val="single" w:sz="4" w:space="0" w:color="000000"/>
              <w:right w:val="single" w:sz="4" w:space="0" w:color="auto"/>
            </w:tcBorders>
            <w:shd w:val="clear" w:color="auto" w:fill="auto"/>
            <w:vAlign w:val="center"/>
          </w:tcPr>
          <w:p w14:paraId="7BA4293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Podpora silné autentizace uživatelů – integrovaná podpora generátor jednorázových hesel (OTP) – pro </w:t>
            </w:r>
            <w:proofErr w:type="spellStart"/>
            <w:r w:rsidRPr="00235A93">
              <w:rPr>
                <w:rFonts w:cstheme="minorHAnsi"/>
                <w:sz w:val="16"/>
                <w:szCs w:val="16"/>
              </w:rPr>
              <w:t>dvoufaktorovou</w:t>
            </w:r>
            <w:proofErr w:type="spellEnd"/>
            <w:r w:rsidRPr="00235A93">
              <w:rPr>
                <w:rFonts w:cstheme="minorHAnsi"/>
                <w:sz w:val="16"/>
                <w:szCs w:val="16"/>
              </w:rPr>
              <w:t xml:space="preserve"> autentizaci, podpora certifikátů pro ověření uživatelů</w:t>
            </w:r>
          </w:p>
        </w:tc>
        <w:tc>
          <w:tcPr>
            <w:tcW w:w="850" w:type="dxa"/>
            <w:tcBorders>
              <w:top w:val="single" w:sz="4" w:space="0" w:color="000000"/>
              <w:bottom w:val="single" w:sz="4" w:space="0" w:color="000000"/>
              <w:right w:val="single" w:sz="4" w:space="0" w:color="auto"/>
            </w:tcBorders>
            <w:shd w:val="clear" w:color="auto" w:fill="auto"/>
            <w:vAlign w:val="center"/>
          </w:tcPr>
          <w:p w14:paraId="1C08F664" w14:textId="77777777" w:rsidR="00235A93" w:rsidRDefault="00235A93" w:rsidP="00235A93">
            <w:pPr>
              <w:rPr>
                <w:rFonts w:eastAsiaTheme="majorEastAsia" w:cstheme="minorHAnsi"/>
                <w:color w:val="595959" w:themeColor="text1" w:themeTint="A6"/>
                <w:sz w:val="16"/>
                <w:szCs w:val="16"/>
                <w:lang w:eastAsia="en-US"/>
                <w14:ligatures w14:val="standardContextual"/>
              </w:rPr>
            </w:pPr>
          </w:p>
          <w:p w14:paraId="313D699A" w14:textId="47A75AD0"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4034381A" w14:textId="25BBD093" w:rsidR="00235A93" w:rsidRPr="00235A93" w:rsidRDefault="00235A93" w:rsidP="00235A93">
            <w:pPr>
              <w:pStyle w:val="Tabulkauser"/>
              <w:spacing w:before="60" w:after="60"/>
              <w:rPr>
                <w:rFonts w:cstheme="minorHAnsi"/>
                <w:sz w:val="16"/>
                <w:szCs w:val="16"/>
              </w:rPr>
            </w:pPr>
          </w:p>
        </w:tc>
      </w:tr>
      <w:tr w:rsidR="00235A93" w14:paraId="409EEC89" w14:textId="233C2E2E" w:rsidTr="00E4772B">
        <w:trPr>
          <w:trHeight w:val="106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571E45C"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Dynamické profily</w:t>
            </w:r>
          </w:p>
        </w:tc>
        <w:tc>
          <w:tcPr>
            <w:tcW w:w="4385" w:type="dxa"/>
            <w:tcBorders>
              <w:top w:val="single" w:sz="4" w:space="0" w:color="000000"/>
              <w:bottom w:val="single" w:sz="4" w:space="0" w:color="000000"/>
              <w:right w:val="single" w:sz="4" w:space="0" w:color="auto"/>
            </w:tcBorders>
            <w:shd w:val="clear" w:color="auto" w:fill="auto"/>
            <w:vAlign w:val="center"/>
          </w:tcPr>
          <w:p w14:paraId="5D527D5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Přiřazení konkrétního profilu uživateli na základě jeho ověření</w:t>
            </w:r>
          </w:p>
        </w:tc>
        <w:tc>
          <w:tcPr>
            <w:tcW w:w="850" w:type="dxa"/>
            <w:tcBorders>
              <w:top w:val="single" w:sz="4" w:space="0" w:color="000000"/>
              <w:bottom w:val="single" w:sz="4" w:space="0" w:color="000000"/>
              <w:right w:val="single" w:sz="4" w:space="0" w:color="auto"/>
            </w:tcBorders>
            <w:shd w:val="clear" w:color="auto" w:fill="auto"/>
            <w:vAlign w:val="center"/>
          </w:tcPr>
          <w:p w14:paraId="7EADB368" w14:textId="7A53AC89"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56C45FA5" w14:textId="19C6E78C" w:rsidR="00235A93" w:rsidRPr="00235A93" w:rsidRDefault="00235A93" w:rsidP="00235A93">
            <w:pPr>
              <w:pStyle w:val="Tabulkauser"/>
              <w:spacing w:before="60" w:after="60"/>
              <w:rPr>
                <w:rFonts w:cstheme="minorHAnsi"/>
                <w:sz w:val="16"/>
                <w:szCs w:val="16"/>
              </w:rPr>
            </w:pPr>
          </w:p>
        </w:tc>
      </w:tr>
      <w:tr w:rsidR="00235A93" w14:paraId="6967C649" w14:textId="14367CA5" w:rsidTr="00E4772B">
        <w:trPr>
          <w:trHeight w:val="964"/>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BE528A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Certifikáty</w:t>
            </w:r>
          </w:p>
        </w:tc>
        <w:tc>
          <w:tcPr>
            <w:tcW w:w="4385" w:type="dxa"/>
            <w:tcBorders>
              <w:top w:val="single" w:sz="4" w:space="0" w:color="000000"/>
              <w:bottom w:val="single" w:sz="4" w:space="0" w:color="000000"/>
              <w:right w:val="single" w:sz="4" w:space="0" w:color="auto"/>
            </w:tcBorders>
            <w:shd w:val="clear" w:color="auto" w:fill="auto"/>
            <w:vAlign w:val="center"/>
          </w:tcPr>
          <w:p w14:paraId="11544856"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Integrovaná podpora automatického vystavení a obnovy certifikátu veřejné certifikační autority pro zabezpečení SSL VPN a dalšího provozu z vnějšího prostředí</w:t>
            </w:r>
          </w:p>
        </w:tc>
        <w:tc>
          <w:tcPr>
            <w:tcW w:w="850" w:type="dxa"/>
            <w:tcBorders>
              <w:top w:val="single" w:sz="4" w:space="0" w:color="000000"/>
              <w:bottom w:val="single" w:sz="4" w:space="0" w:color="000000"/>
              <w:right w:val="single" w:sz="4" w:space="0" w:color="auto"/>
            </w:tcBorders>
            <w:shd w:val="clear" w:color="auto" w:fill="auto"/>
            <w:vAlign w:val="center"/>
          </w:tcPr>
          <w:p w14:paraId="030E99EB" w14:textId="770EEED7"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9588EED" w14:textId="20C36536" w:rsidR="00235A93" w:rsidRPr="00235A93" w:rsidRDefault="00235A93" w:rsidP="00235A93">
            <w:pPr>
              <w:pStyle w:val="Tabulkauser"/>
              <w:spacing w:before="60" w:after="60"/>
              <w:rPr>
                <w:rFonts w:cstheme="minorHAnsi"/>
                <w:sz w:val="16"/>
                <w:szCs w:val="16"/>
              </w:rPr>
            </w:pPr>
          </w:p>
        </w:tc>
      </w:tr>
      <w:tr w:rsidR="00235A93" w14:paraId="10F759AD" w14:textId="59CDF35C" w:rsidTr="00E4772B">
        <w:trPr>
          <w:trHeight w:val="1045"/>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D2EBD74" w14:textId="77777777" w:rsidR="00235A93" w:rsidRPr="00235A93" w:rsidRDefault="00235A93" w:rsidP="00235A93">
            <w:pPr>
              <w:pStyle w:val="Tabulkauser"/>
              <w:spacing w:before="60" w:after="60"/>
              <w:rPr>
                <w:rFonts w:cstheme="minorHAnsi"/>
                <w:sz w:val="16"/>
                <w:szCs w:val="16"/>
              </w:rPr>
            </w:pPr>
            <w:proofErr w:type="spellStart"/>
            <w:r w:rsidRPr="00235A93">
              <w:rPr>
                <w:rFonts w:cstheme="minorHAnsi"/>
                <w:sz w:val="16"/>
                <w:szCs w:val="16"/>
              </w:rPr>
              <w:t>VoIP</w:t>
            </w:r>
            <w:proofErr w:type="spellEnd"/>
          </w:p>
        </w:tc>
        <w:tc>
          <w:tcPr>
            <w:tcW w:w="4385" w:type="dxa"/>
            <w:tcBorders>
              <w:top w:val="single" w:sz="4" w:space="0" w:color="000000"/>
              <w:bottom w:val="single" w:sz="4" w:space="0" w:color="000000"/>
              <w:right w:val="single" w:sz="4" w:space="0" w:color="auto"/>
            </w:tcBorders>
            <w:shd w:val="clear" w:color="auto" w:fill="auto"/>
            <w:vAlign w:val="center"/>
          </w:tcPr>
          <w:p w14:paraId="1526EA4D"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Podpora </w:t>
            </w:r>
            <w:proofErr w:type="spellStart"/>
            <w:r w:rsidRPr="00235A93">
              <w:rPr>
                <w:rFonts w:cstheme="minorHAnsi"/>
                <w:sz w:val="16"/>
                <w:szCs w:val="16"/>
              </w:rPr>
              <w:t>VoIP</w:t>
            </w:r>
            <w:proofErr w:type="spellEnd"/>
            <w:r w:rsidRPr="00235A93">
              <w:rPr>
                <w:rFonts w:cstheme="minorHAnsi"/>
                <w:sz w:val="16"/>
                <w:szCs w:val="16"/>
              </w:rPr>
              <w:t xml:space="preserve">, SIP včetně zabezpečení, </w:t>
            </w:r>
            <w:proofErr w:type="spellStart"/>
            <w:r w:rsidRPr="00235A93">
              <w:rPr>
                <w:rFonts w:cstheme="minorHAnsi"/>
                <w:sz w:val="16"/>
                <w:szCs w:val="16"/>
              </w:rPr>
              <w:t>rate</w:t>
            </w:r>
            <w:proofErr w:type="spellEnd"/>
            <w:r w:rsidRPr="00235A93">
              <w:rPr>
                <w:rFonts w:cstheme="minorHAnsi"/>
                <w:sz w:val="16"/>
                <w:szCs w:val="16"/>
              </w:rPr>
              <w:t xml:space="preserve"> </w:t>
            </w:r>
            <w:proofErr w:type="spellStart"/>
            <w:r w:rsidRPr="00235A93">
              <w:rPr>
                <w:rFonts w:cstheme="minorHAnsi"/>
                <w:sz w:val="16"/>
                <w:szCs w:val="16"/>
              </w:rPr>
              <w:t>limitingu</w:t>
            </w:r>
            <w:proofErr w:type="spellEnd"/>
            <w:r w:rsidRPr="00235A93">
              <w:rPr>
                <w:rFonts w:cstheme="minorHAnsi"/>
                <w:sz w:val="16"/>
                <w:szCs w:val="16"/>
              </w:rPr>
              <w:t>, analýzy protokolu</w:t>
            </w:r>
          </w:p>
        </w:tc>
        <w:tc>
          <w:tcPr>
            <w:tcW w:w="850" w:type="dxa"/>
            <w:tcBorders>
              <w:top w:val="single" w:sz="4" w:space="0" w:color="000000"/>
              <w:bottom w:val="single" w:sz="4" w:space="0" w:color="000000"/>
              <w:right w:val="single" w:sz="4" w:space="0" w:color="auto"/>
            </w:tcBorders>
            <w:shd w:val="clear" w:color="auto" w:fill="auto"/>
            <w:vAlign w:val="center"/>
          </w:tcPr>
          <w:p w14:paraId="1295FC35" w14:textId="12ED9DAD"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4CFDFFC4" w14:textId="12A6584B" w:rsidR="00235A93" w:rsidRPr="00235A93" w:rsidRDefault="00235A93" w:rsidP="00235A93">
            <w:pPr>
              <w:pStyle w:val="Tabulkauser"/>
              <w:spacing w:before="60" w:after="60"/>
              <w:rPr>
                <w:rFonts w:cstheme="minorHAnsi"/>
                <w:sz w:val="16"/>
                <w:szCs w:val="16"/>
              </w:rPr>
            </w:pPr>
          </w:p>
        </w:tc>
      </w:tr>
      <w:tr w:rsidR="00235A93" w14:paraId="06B1F7E5" w14:textId="03A8EB0E" w:rsidTr="00E4772B">
        <w:trPr>
          <w:trHeight w:val="1057"/>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38032F"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Řízení provozu</w:t>
            </w:r>
          </w:p>
        </w:tc>
        <w:tc>
          <w:tcPr>
            <w:tcW w:w="4385" w:type="dxa"/>
            <w:tcBorders>
              <w:top w:val="single" w:sz="4" w:space="0" w:color="000000"/>
              <w:bottom w:val="single" w:sz="4" w:space="0" w:color="000000"/>
              <w:right w:val="single" w:sz="4" w:space="0" w:color="auto"/>
            </w:tcBorders>
            <w:shd w:val="clear" w:color="auto" w:fill="auto"/>
            <w:vAlign w:val="center"/>
          </w:tcPr>
          <w:p w14:paraId="0BDF0AE7" w14:textId="77777777" w:rsidR="00235A93" w:rsidRPr="00235A93" w:rsidRDefault="00235A93" w:rsidP="00235A93">
            <w:pPr>
              <w:pStyle w:val="Tabulkauser"/>
              <w:spacing w:before="60" w:after="60"/>
              <w:rPr>
                <w:rFonts w:cstheme="minorHAnsi"/>
                <w:sz w:val="16"/>
                <w:szCs w:val="16"/>
              </w:rPr>
            </w:pPr>
            <w:proofErr w:type="spellStart"/>
            <w:r w:rsidRPr="00235A93">
              <w:rPr>
                <w:rFonts w:cstheme="minorHAnsi"/>
                <w:sz w:val="16"/>
                <w:szCs w:val="16"/>
              </w:rPr>
              <w:t>Traffic</w:t>
            </w:r>
            <w:proofErr w:type="spellEnd"/>
            <w:r w:rsidRPr="00235A93">
              <w:rPr>
                <w:rFonts w:cstheme="minorHAnsi"/>
                <w:sz w:val="16"/>
                <w:szCs w:val="16"/>
              </w:rPr>
              <w:t xml:space="preserve"> </w:t>
            </w:r>
            <w:proofErr w:type="spellStart"/>
            <w:r w:rsidRPr="00235A93">
              <w:rPr>
                <w:rFonts w:cstheme="minorHAnsi"/>
                <w:sz w:val="16"/>
                <w:szCs w:val="16"/>
              </w:rPr>
              <w:t>Shaping</w:t>
            </w:r>
            <w:proofErr w:type="spellEnd"/>
            <w:r w:rsidRPr="00235A93">
              <w:rPr>
                <w:rFonts w:cstheme="minorHAnsi"/>
                <w:sz w:val="16"/>
                <w:szCs w:val="16"/>
              </w:rPr>
              <w:t xml:space="preserve"> (omezení propustnosti), včetně aplikace na konkrétní aplikaci nebo webovou kategorii</w:t>
            </w:r>
          </w:p>
        </w:tc>
        <w:tc>
          <w:tcPr>
            <w:tcW w:w="850" w:type="dxa"/>
            <w:tcBorders>
              <w:top w:val="single" w:sz="4" w:space="0" w:color="000000"/>
              <w:bottom w:val="single" w:sz="4" w:space="0" w:color="000000"/>
              <w:right w:val="single" w:sz="4" w:space="0" w:color="auto"/>
            </w:tcBorders>
            <w:shd w:val="clear" w:color="auto" w:fill="auto"/>
            <w:vAlign w:val="center"/>
          </w:tcPr>
          <w:p w14:paraId="1EBD3A79" w14:textId="40C6BB28"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24E2F03" w14:textId="57A637F3" w:rsidR="00235A93" w:rsidRPr="00235A93" w:rsidRDefault="00235A93" w:rsidP="00235A93">
            <w:pPr>
              <w:pStyle w:val="Tabulkauser"/>
              <w:spacing w:before="60" w:after="60"/>
              <w:rPr>
                <w:rFonts w:cstheme="minorHAnsi"/>
                <w:sz w:val="16"/>
                <w:szCs w:val="16"/>
              </w:rPr>
            </w:pPr>
          </w:p>
        </w:tc>
      </w:tr>
      <w:tr w:rsidR="00235A93" w14:paraId="1BEFB0D1" w14:textId="46A20A21" w:rsidTr="00E4772B">
        <w:trPr>
          <w:trHeight w:val="899"/>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47FB39A"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Management a monitoring</w:t>
            </w:r>
          </w:p>
        </w:tc>
        <w:tc>
          <w:tcPr>
            <w:tcW w:w="4385" w:type="dxa"/>
            <w:tcBorders>
              <w:top w:val="single" w:sz="4" w:space="0" w:color="000000"/>
              <w:bottom w:val="single" w:sz="4" w:space="0" w:color="000000"/>
              <w:right w:val="single" w:sz="4" w:space="0" w:color="auto"/>
            </w:tcBorders>
            <w:shd w:val="clear" w:color="auto" w:fill="auto"/>
            <w:vAlign w:val="center"/>
          </w:tcPr>
          <w:p w14:paraId="621A099D"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HTTP/S, SSH, SNMP, </w:t>
            </w:r>
            <w:proofErr w:type="spellStart"/>
            <w:r w:rsidRPr="00235A93">
              <w:rPr>
                <w:rFonts w:cstheme="minorHAnsi"/>
                <w:sz w:val="16"/>
                <w:szCs w:val="16"/>
              </w:rPr>
              <w:t>syslog</w:t>
            </w:r>
            <w:proofErr w:type="spellEnd"/>
          </w:p>
        </w:tc>
        <w:tc>
          <w:tcPr>
            <w:tcW w:w="850" w:type="dxa"/>
            <w:tcBorders>
              <w:top w:val="single" w:sz="4" w:space="0" w:color="000000"/>
              <w:bottom w:val="single" w:sz="4" w:space="0" w:color="000000"/>
              <w:right w:val="single" w:sz="4" w:space="0" w:color="auto"/>
            </w:tcBorders>
            <w:shd w:val="clear" w:color="auto" w:fill="auto"/>
            <w:vAlign w:val="center"/>
          </w:tcPr>
          <w:p w14:paraId="53260899" w14:textId="2306C80C"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516B76D1" w14:textId="48893794" w:rsidR="00235A93" w:rsidRPr="00235A93" w:rsidRDefault="00235A93" w:rsidP="00235A93">
            <w:pPr>
              <w:pStyle w:val="Tabulkauser"/>
              <w:spacing w:before="60" w:after="60"/>
              <w:rPr>
                <w:rFonts w:cstheme="minorHAnsi"/>
                <w:sz w:val="16"/>
                <w:szCs w:val="16"/>
              </w:rPr>
            </w:pPr>
          </w:p>
        </w:tc>
      </w:tr>
    </w:tbl>
    <w:p w14:paraId="4FE0483C" w14:textId="77777777" w:rsidR="00E4772B" w:rsidRDefault="00E4772B">
      <w:r>
        <w:br w:type="page"/>
      </w:r>
    </w:p>
    <w:tbl>
      <w:tblPr>
        <w:tblW w:w="9534" w:type="dxa"/>
        <w:tblInd w:w="106" w:type="dxa"/>
        <w:tblLayout w:type="fixed"/>
        <w:tblCellMar>
          <w:left w:w="70" w:type="dxa"/>
          <w:right w:w="70" w:type="dxa"/>
        </w:tblCellMar>
        <w:tblLook w:val="04A0" w:firstRow="1" w:lastRow="0" w:firstColumn="1" w:lastColumn="0" w:noHBand="0" w:noVBand="1"/>
      </w:tblPr>
      <w:tblGrid>
        <w:gridCol w:w="1533"/>
        <w:gridCol w:w="4385"/>
        <w:gridCol w:w="850"/>
        <w:gridCol w:w="2766"/>
      </w:tblGrid>
      <w:tr w:rsidR="00E4772B" w:rsidRPr="00235A93" w14:paraId="4AB32C88" w14:textId="77777777" w:rsidTr="00AC7135">
        <w:trPr>
          <w:trHeight w:val="470"/>
          <w:tblHeader/>
        </w:trPr>
        <w:tc>
          <w:tcPr>
            <w:tcW w:w="1533"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16B596A5" w14:textId="77777777" w:rsidR="00E4772B" w:rsidRPr="00235A93" w:rsidRDefault="00E4772B" w:rsidP="00AC7135">
            <w:pPr>
              <w:pStyle w:val="Tabulka-zhlav"/>
              <w:rPr>
                <w:rFonts w:cstheme="minorHAnsi"/>
                <w:sz w:val="16"/>
                <w:szCs w:val="16"/>
              </w:rPr>
            </w:pPr>
          </w:p>
          <w:p w14:paraId="4F60EB0B" w14:textId="77777777" w:rsidR="00E4772B" w:rsidRPr="00235A93" w:rsidRDefault="00E4772B" w:rsidP="00AC7135">
            <w:pPr>
              <w:pStyle w:val="Tabulka-zhlav"/>
              <w:rPr>
                <w:rFonts w:cstheme="minorHAnsi"/>
                <w:sz w:val="16"/>
                <w:szCs w:val="16"/>
              </w:rPr>
            </w:pPr>
            <w:r w:rsidRPr="00235A93">
              <w:rPr>
                <w:rFonts w:cstheme="minorHAnsi"/>
                <w:sz w:val="16"/>
                <w:szCs w:val="16"/>
              </w:rPr>
              <w:t>Parametr</w:t>
            </w:r>
          </w:p>
        </w:tc>
        <w:tc>
          <w:tcPr>
            <w:tcW w:w="4385" w:type="dxa"/>
            <w:vMerge w:val="restart"/>
            <w:tcBorders>
              <w:top w:val="single" w:sz="8" w:space="0" w:color="000000"/>
              <w:right w:val="single" w:sz="4" w:space="0" w:color="auto"/>
            </w:tcBorders>
            <w:shd w:val="clear" w:color="auto" w:fill="D9D9D9" w:themeFill="background1" w:themeFillShade="D9"/>
            <w:vAlign w:val="center"/>
          </w:tcPr>
          <w:p w14:paraId="5425DA30" w14:textId="77777777" w:rsidR="00E4772B" w:rsidRPr="00235A93" w:rsidRDefault="00E4772B" w:rsidP="00AC7135">
            <w:pPr>
              <w:pStyle w:val="Tabulka-zhlav"/>
              <w:rPr>
                <w:rFonts w:cstheme="minorHAnsi"/>
                <w:b/>
                <w:bCs/>
                <w:color w:val="3465A4"/>
                <w:sz w:val="16"/>
                <w:szCs w:val="16"/>
              </w:rPr>
            </w:pPr>
            <w:r w:rsidRPr="00235A93">
              <w:rPr>
                <w:rFonts w:cstheme="minorHAnsi"/>
                <w:b/>
                <w:bCs/>
                <w:color w:val="3465A4"/>
                <w:sz w:val="16"/>
                <w:szCs w:val="16"/>
              </w:rPr>
              <w:t>2 x NEXT GENERATION FIREWALL</w:t>
            </w:r>
          </w:p>
          <w:p w14:paraId="4B30516F" w14:textId="77777777" w:rsidR="00E4772B" w:rsidRPr="00235A93" w:rsidRDefault="00E4772B" w:rsidP="00AC7135">
            <w:pPr>
              <w:pStyle w:val="Tabulka-zhlav"/>
              <w:rPr>
                <w:rFonts w:cstheme="minorHAnsi"/>
                <w:sz w:val="16"/>
                <w:szCs w:val="16"/>
              </w:rPr>
            </w:pPr>
            <w:r w:rsidRPr="00235A93">
              <w:rPr>
                <w:rFonts w:cstheme="minorHAnsi"/>
                <w:sz w:val="16"/>
                <w:szCs w:val="16"/>
              </w:rPr>
              <w:t>Popis parametru</w:t>
            </w:r>
          </w:p>
        </w:tc>
        <w:tc>
          <w:tcPr>
            <w:tcW w:w="361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17B0DBAE" w14:textId="77777777" w:rsidR="00E4772B" w:rsidRDefault="00E4772B" w:rsidP="00AC7135">
            <w:pPr>
              <w:jc w:val="center"/>
              <w:rPr>
                <w:rFonts w:cstheme="minorHAnsi"/>
                <w:sz w:val="16"/>
                <w:szCs w:val="16"/>
              </w:rPr>
            </w:pPr>
          </w:p>
          <w:p w14:paraId="76E85935" w14:textId="77777777" w:rsidR="00E4772B" w:rsidRPr="00235A93" w:rsidRDefault="00E4772B" w:rsidP="00AC7135">
            <w:pPr>
              <w:pStyle w:val="Tabulka-zhlav"/>
              <w:jc w:val="center"/>
              <w:rPr>
                <w:rFonts w:cstheme="minorHAnsi"/>
                <w:sz w:val="16"/>
                <w:szCs w:val="16"/>
              </w:rPr>
            </w:pPr>
            <w:r w:rsidRPr="00CF280F">
              <w:rPr>
                <w:rFonts w:cstheme="minorHAnsi"/>
                <w:b/>
                <w:bCs/>
                <w:sz w:val="16"/>
                <w:szCs w:val="16"/>
              </w:rPr>
              <w:t>Prodávající vyplní</w:t>
            </w:r>
          </w:p>
        </w:tc>
      </w:tr>
      <w:tr w:rsidR="00E4772B" w14:paraId="7202850F" w14:textId="77777777" w:rsidTr="00AC7135">
        <w:trPr>
          <w:trHeight w:val="469"/>
          <w:tblHeader/>
        </w:trPr>
        <w:tc>
          <w:tcPr>
            <w:tcW w:w="1533"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56C034FF" w14:textId="77777777" w:rsidR="00E4772B" w:rsidRPr="00235A93" w:rsidRDefault="00E4772B" w:rsidP="00AC7135">
            <w:pPr>
              <w:pStyle w:val="Tabulka-zhlav"/>
              <w:rPr>
                <w:rFonts w:cstheme="minorHAnsi"/>
                <w:sz w:val="16"/>
                <w:szCs w:val="16"/>
              </w:rPr>
            </w:pPr>
          </w:p>
        </w:tc>
        <w:tc>
          <w:tcPr>
            <w:tcW w:w="4385" w:type="dxa"/>
            <w:vMerge/>
            <w:tcBorders>
              <w:bottom w:val="single" w:sz="4" w:space="0" w:color="000000"/>
              <w:right w:val="single" w:sz="4" w:space="0" w:color="auto"/>
            </w:tcBorders>
            <w:shd w:val="clear" w:color="auto" w:fill="D9D9D9" w:themeFill="background1" w:themeFillShade="D9"/>
            <w:vAlign w:val="center"/>
          </w:tcPr>
          <w:p w14:paraId="26BE0171" w14:textId="77777777" w:rsidR="00E4772B" w:rsidRPr="00235A93" w:rsidRDefault="00E4772B" w:rsidP="00AC7135">
            <w:pPr>
              <w:pStyle w:val="Tabulka-zhlav"/>
              <w:rPr>
                <w:rFonts w:cstheme="minorHAnsi"/>
                <w:b/>
                <w:bCs/>
                <w:color w:val="3465A4"/>
                <w:sz w:val="16"/>
                <w:szCs w:val="16"/>
              </w:rPr>
            </w:pPr>
          </w:p>
        </w:tc>
        <w:tc>
          <w:tcPr>
            <w:tcW w:w="850" w:type="dxa"/>
            <w:tcBorders>
              <w:top w:val="single" w:sz="8" w:space="0" w:color="000000"/>
              <w:bottom w:val="single" w:sz="4" w:space="0" w:color="000000"/>
              <w:right w:val="single" w:sz="8" w:space="0" w:color="000000"/>
            </w:tcBorders>
            <w:shd w:val="clear" w:color="auto" w:fill="D9D9D9" w:themeFill="background1" w:themeFillShade="D9"/>
            <w:vAlign w:val="center"/>
          </w:tcPr>
          <w:p w14:paraId="624A079E" w14:textId="77777777" w:rsidR="00E4772B" w:rsidRDefault="00E4772B" w:rsidP="00AC7135">
            <w:pPr>
              <w:jc w:val="center"/>
              <w:rPr>
                <w:rFonts w:cstheme="minorHAnsi"/>
                <w:sz w:val="16"/>
                <w:szCs w:val="16"/>
              </w:rPr>
            </w:pPr>
            <w:r>
              <w:rPr>
                <w:rFonts w:cstheme="minorHAnsi"/>
                <w:sz w:val="16"/>
                <w:szCs w:val="16"/>
              </w:rPr>
              <w:t>Splňuje ANO/NE</w:t>
            </w:r>
          </w:p>
        </w:tc>
        <w:tc>
          <w:tcPr>
            <w:tcW w:w="2766" w:type="dxa"/>
            <w:tcBorders>
              <w:top w:val="single" w:sz="8" w:space="0" w:color="000000"/>
              <w:bottom w:val="single" w:sz="4" w:space="0" w:color="000000"/>
              <w:right w:val="single" w:sz="8" w:space="0" w:color="000000"/>
            </w:tcBorders>
            <w:shd w:val="clear" w:color="auto" w:fill="D9D9D9" w:themeFill="background1" w:themeFillShade="D9"/>
            <w:vAlign w:val="center"/>
          </w:tcPr>
          <w:p w14:paraId="4D1321BF" w14:textId="77777777" w:rsidR="00E4772B" w:rsidRDefault="00E4772B" w:rsidP="00AC7135">
            <w:pPr>
              <w:jc w:val="center"/>
              <w:rPr>
                <w:rFonts w:cstheme="minorHAnsi"/>
                <w:sz w:val="16"/>
                <w:szCs w:val="16"/>
              </w:rPr>
            </w:pPr>
            <w:r>
              <w:rPr>
                <w:rFonts w:cstheme="minorHAnsi"/>
                <w:sz w:val="16"/>
                <w:szCs w:val="16"/>
              </w:rPr>
              <w:t>Popis konkrétního splnění požadavku</w:t>
            </w:r>
          </w:p>
        </w:tc>
      </w:tr>
      <w:tr w:rsidR="00235A93" w14:paraId="34983694" w14:textId="0C7FAF0C" w:rsidTr="00E4772B">
        <w:trPr>
          <w:trHeight w:val="983"/>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55F012A" w14:textId="1C7F049A" w:rsidR="00235A93" w:rsidRPr="00235A93" w:rsidRDefault="00235A93" w:rsidP="00235A93">
            <w:pPr>
              <w:pStyle w:val="Tabulkauser"/>
              <w:spacing w:before="60" w:after="60"/>
              <w:rPr>
                <w:rFonts w:cstheme="minorHAnsi"/>
                <w:sz w:val="16"/>
                <w:szCs w:val="16"/>
              </w:rPr>
            </w:pPr>
            <w:r w:rsidRPr="00235A93">
              <w:rPr>
                <w:rFonts w:cstheme="minorHAnsi"/>
                <w:sz w:val="16"/>
                <w:szCs w:val="16"/>
              </w:rPr>
              <w:t>Centrální správa</w:t>
            </w:r>
          </w:p>
        </w:tc>
        <w:tc>
          <w:tcPr>
            <w:tcW w:w="4385" w:type="dxa"/>
            <w:tcBorders>
              <w:top w:val="single" w:sz="4" w:space="0" w:color="000000"/>
              <w:bottom w:val="single" w:sz="4" w:space="0" w:color="000000"/>
              <w:right w:val="single" w:sz="4" w:space="0" w:color="auto"/>
            </w:tcBorders>
            <w:shd w:val="clear" w:color="auto" w:fill="auto"/>
            <w:vAlign w:val="center"/>
          </w:tcPr>
          <w:p w14:paraId="38BC8DC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Jednotná centrální správa clusteru jako celku, monitorování a aktualizace firmware z centrální webové grafické konzole</w:t>
            </w:r>
          </w:p>
        </w:tc>
        <w:tc>
          <w:tcPr>
            <w:tcW w:w="850" w:type="dxa"/>
            <w:tcBorders>
              <w:top w:val="single" w:sz="4" w:space="0" w:color="000000"/>
              <w:bottom w:val="single" w:sz="4" w:space="0" w:color="000000"/>
              <w:right w:val="single" w:sz="4" w:space="0" w:color="auto"/>
            </w:tcBorders>
            <w:shd w:val="clear" w:color="auto" w:fill="auto"/>
            <w:vAlign w:val="center"/>
          </w:tcPr>
          <w:p w14:paraId="04F695F2" w14:textId="56353805"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196B14A3" w14:textId="700B84E7" w:rsidR="00235A93" w:rsidRPr="00235A93" w:rsidRDefault="00235A93" w:rsidP="00235A93">
            <w:pPr>
              <w:pStyle w:val="Tabulkauser"/>
              <w:spacing w:before="60" w:after="60"/>
              <w:rPr>
                <w:rFonts w:cstheme="minorHAnsi"/>
                <w:sz w:val="16"/>
                <w:szCs w:val="16"/>
              </w:rPr>
            </w:pPr>
          </w:p>
        </w:tc>
      </w:tr>
      <w:tr w:rsidR="00235A93" w14:paraId="7C35D1AB" w14:textId="745BD2E0" w:rsidTr="00E4772B">
        <w:trPr>
          <w:trHeight w:val="1003"/>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72AE72"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Automatizace</w:t>
            </w:r>
          </w:p>
        </w:tc>
        <w:tc>
          <w:tcPr>
            <w:tcW w:w="4385" w:type="dxa"/>
            <w:tcBorders>
              <w:top w:val="single" w:sz="4" w:space="0" w:color="000000"/>
              <w:bottom w:val="single" w:sz="4" w:space="0" w:color="000000"/>
              <w:right w:val="single" w:sz="4" w:space="0" w:color="auto"/>
            </w:tcBorders>
            <w:shd w:val="clear" w:color="auto" w:fill="auto"/>
            <w:vAlign w:val="center"/>
          </w:tcPr>
          <w:p w14:paraId="209B2DB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Integrované otevřené a dokumentované API pro automatizaci správy a integraci s dalšími systémy (např. EDR/XDR)</w:t>
            </w:r>
          </w:p>
        </w:tc>
        <w:tc>
          <w:tcPr>
            <w:tcW w:w="850" w:type="dxa"/>
            <w:tcBorders>
              <w:top w:val="single" w:sz="4" w:space="0" w:color="000000"/>
              <w:bottom w:val="single" w:sz="4" w:space="0" w:color="000000"/>
              <w:right w:val="single" w:sz="4" w:space="0" w:color="auto"/>
            </w:tcBorders>
            <w:shd w:val="clear" w:color="auto" w:fill="auto"/>
            <w:vAlign w:val="center"/>
          </w:tcPr>
          <w:p w14:paraId="711E2757" w14:textId="52B2F27B"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1B5C2DB" w14:textId="36157B0B" w:rsidR="00235A93" w:rsidRPr="00235A93" w:rsidRDefault="00235A93" w:rsidP="00235A93">
            <w:pPr>
              <w:pStyle w:val="Tabulkauser"/>
              <w:spacing w:before="60" w:after="60"/>
              <w:rPr>
                <w:rFonts w:cstheme="minorHAnsi"/>
                <w:sz w:val="16"/>
                <w:szCs w:val="16"/>
              </w:rPr>
            </w:pPr>
          </w:p>
        </w:tc>
      </w:tr>
      <w:tr w:rsidR="00235A93" w14:paraId="789FB033" w14:textId="43D08D33" w:rsidTr="00E4772B">
        <w:trPr>
          <w:trHeight w:val="1026"/>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7B9878E"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SD-WAN</w:t>
            </w:r>
          </w:p>
        </w:tc>
        <w:tc>
          <w:tcPr>
            <w:tcW w:w="4385" w:type="dxa"/>
            <w:tcBorders>
              <w:top w:val="single" w:sz="4" w:space="0" w:color="000000"/>
              <w:bottom w:val="single" w:sz="4" w:space="0" w:color="000000"/>
              <w:right w:val="single" w:sz="4" w:space="0" w:color="auto"/>
            </w:tcBorders>
            <w:shd w:val="clear" w:color="auto" w:fill="auto"/>
            <w:vAlign w:val="center"/>
          </w:tcPr>
          <w:p w14:paraId="639224EE"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Integrovaná podpora SD WAN-min. rozkládání zátěže a vysoká dostupnost více internetových přípojek</w:t>
            </w:r>
          </w:p>
        </w:tc>
        <w:tc>
          <w:tcPr>
            <w:tcW w:w="850" w:type="dxa"/>
            <w:tcBorders>
              <w:top w:val="single" w:sz="4" w:space="0" w:color="000000"/>
              <w:bottom w:val="single" w:sz="4" w:space="0" w:color="000000"/>
              <w:right w:val="single" w:sz="4" w:space="0" w:color="auto"/>
            </w:tcBorders>
            <w:shd w:val="clear" w:color="auto" w:fill="auto"/>
            <w:vAlign w:val="center"/>
          </w:tcPr>
          <w:p w14:paraId="70B7CE16" w14:textId="59D72317"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32C5B3FF" w14:textId="2AD2B6B4" w:rsidR="00235A93" w:rsidRPr="00235A93" w:rsidRDefault="00235A93" w:rsidP="00235A93">
            <w:pPr>
              <w:pStyle w:val="Tabulkauser"/>
              <w:spacing w:before="60" w:after="60"/>
              <w:rPr>
                <w:rFonts w:cstheme="minorHAnsi"/>
                <w:sz w:val="16"/>
                <w:szCs w:val="16"/>
              </w:rPr>
            </w:pPr>
          </w:p>
        </w:tc>
      </w:tr>
      <w:tr w:rsidR="00235A93" w14:paraId="1FD92DA9" w14:textId="56FCDC1C" w:rsidTr="00E4772B">
        <w:trPr>
          <w:trHeight w:val="892"/>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378A6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Sledování toků</w:t>
            </w:r>
          </w:p>
        </w:tc>
        <w:tc>
          <w:tcPr>
            <w:tcW w:w="4385" w:type="dxa"/>
            <w:tcBorders>
              <w:top w:val="single" w:sz="4" w:space="0" w:color="000000"/>
              <w:bottom w:val="single" w:sz="4" w:space="0" w:color="000000"/>
              <w:right w:val="single" w:sz="4" w:space="0" w:color="auto"/>
            </w:tcBorders>
            <w:shd w:val="clear" w:color="auto" w:fill="auto"/>
            <w:vAlign w:val="center"/>
          </w:tcPr>
          <w:p w14:paraId="6AC4ED86"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Export síťových toků (</w:t>
            </w:r>
            <w:proofErr w:type="spellStart"/>
            <w:r w:rsidRPr="00235A93">
              <w:rPr>
                <w:rFonts w:cstheme="minorHAnsi"/>
                <w:sz w:val="16"/>
                <w:szCs w:val="16"/>
              </w:rPr>
              <w:t>Netflow</w:t>
            </w:r>
            <w:proofErr w:type="spellEnd"/>
            <w:r w:rsidRPr="00235A93">
              <w:rPr>
                <w:rFonts w:cstheme="minorHAnsi"/>
                <w:sz w:val="16"/>
                <w:szCs w:val="16"/>
              </w:rPr>
              <w:t xml:space="preserve"> nebo ekvivalent (</w:t>
            </w:r>
            <w:proofErr w:type="spellStart"/>
            <w:r w:rsidRPr="00235A93">
              <w:rPr>
                <w:rFonts w:cstheme="minorHAnsi"/>
                <w:sz w:val="16"/>
                <w:szCs w:val="16"/>
              </w:rPr>
              <w:t>sFlow</w:t>
            </w:r>
            <w:proofErr w:type="spellEnd"/>
            <w:r w:rsidRPr="00235A93">
              <w:rPr>
                <w:rFonts w:cstheme="minorHAnsi"/>
                <w:sz w:val="16"/>
                <w:szCs w:val="16"/>
              </w:rPr>
              <w:t xml:space="preserve"> není ekvivalent))</w:t>
            </w:r>
          </w:p>
        </w:tc>
        <w:tc>
          <w:tcPr>
            <w:tcW w:w="850" w:type="dxa"/>
            <w:tcBorders>
              <w:top w:val="single" w:sz="4" w:space="0" w:color="000000"/>
              <w:bottom w:val="single" w:sz="4" w:space="0" w:color="000000"/>
              <w:right w:val="single" w:sz="4" w:space="0" w:color="auto"/>
            </w:tcBorders>
            <w:shd w:val="clear" w:color="auto" w:fill="auto"/>
            <w:vAlign w:val="center"/>
          </w:tcPr>
          <w:p w14:paraId="030D55F1" w14:textId="5B11EDA8"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3D94F35E" w14:textId="1DDB59B6" w:rsidR="00235A93" w:rsidRPr="00235A93" w:rsidRDefault="00235A93" w:rsidP="00235A93">
            <w:pPr>
              <w:pStyle w:val="Tabulkauser"/>
              <w:spacing w:before="60" w:after="60"/>
              <w:rPr>
                <w:rFonts w:cstheme="minorHAnsi"/>
                <w:sz w:val="16"/>
                <w:szCs w:val="16"/>
              </w:rPr>
            </w:pPr>
          </w:p>
        </w:tc>
      </w:tr>
      <w:tr w:rsidR="00235A93" w14:paraId="00A4C069" w14:textId="12AD8F96" w:rsidTr="00E4772B">
        <w:trPr>
          <w:trHeight w:val="772"/>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B9692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Bezpečnost</w:t>
            </w:r>
          </w:p>
        </w:tc>
        <w:tc>
          <w:tcPr>
            <w:tcW w:w="4385" w:type="dxa"/>
            <w:tcBorders>
              <w:top w:val="single" w:sz="4" w:space="0" w:color="000000"/>
              <w:bottom w:val="single" w:sz="4" w:space="0" w:color="000000"/>
              <w:right w:val="single" w:sz="4" w:space="0" w:color="auto"/>
            </w:tcBorders>
            <w:shd w:val="clear" w:color="auto" w:fill="auto"/>
            <w:vAlign w:val="center"/>
          </w:tcPr>
          <w:p w14:paraId="09042FA7"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Integrovaný TPM (</w:t>
            </w:r>
            <w:proofErr w:type="spellStart"/>
            <w:r w:rsidRPr="00235A93">
              <w:rPr>
                <w:rFonts w:cstheme="minorHAnsi"/>
                <w:sz w:val="16"/>
                <w:szCs w:val="16"/>
              </w:rPr>
              <w:t>Trusted</w:t>
            </w:r>
            <w:proofErr w:type="spellEnd"/>
            <w:r w:rsidRPr="00235A93">
              <w:rPr>
                <w:rFonts w:cstheme="minorHAnsi"/>
                <w:sz w:val="16"/>
                <w:szCs w:val="16"/>
              </w:rPr>
              <w:t xml:space="preserve"> </w:t>
            </w:r>
            <w:proofErr w:type="spellStart"/>
            <w:r w:rsidRPr="00235A93">
              <w:rPr>
                <w:rFonts w:cstheme="minorHAnsi"/>
                <w:sz w:val="16"/>
                <w:szCs w:val="16"/>
              </w:rPr>
              <w:t>Platform</w:t>
            </w:r>
            <w:proofErr w:type="spellEnd"/>
            <w:r w:rsidRPr="00235A93">
              <w:rPr>
                <w:rFonts w:cstheme="minorHAnsi"/>
                <w:sz w:val="16"/>
                <w:szCs w:val="16"/>
              </w:rPr>
              <w:t xml:space="preserve"> Module) čip pro ukládání citlivých údajů</w:t>
            </w:r>
          </w:p>
        </w:tc>
        <w:tc>
          <w:tcPr>
            <w:tcW w:w="850" w:type="dxa"/>
            <w:tcBorders>
              <w:top w:val="single" w:sz="4" w:space="0" w:color="000000"/>
              <w:bottom w:val="single" w:sz="4" w:space="0" w:color="000000"/>
              <w:right w:val="single" w:sz="4" w:space="0" w:color="auto"/>
            </w:tcBorders>
            <w:shd w:val="clear" w:color="auto" w:fill="auto"/>
            <w:vAlign w:val="center"/>
          </w:tcPr>
          <w:p w14:paraId="4F68F27A" w14:textId="358F71EA"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276A26F7" w14:textId="6F4BF0FC" w:rsidR="00235A93" w:rsidRPr="00235A93" w:rsidRDefault="00235A93" w:rsidP="00235A93">
            <w:pPr>
              <w:pStyle w:val="Tabulkauser"/>
              <w:spacing w:before="60" w:after="60"/>
              <w:rPr>
                <w:rFonts w:cstheme="minorHAnsi"/>
                <w:sz w:val="16"/>
                <w:szCs w:val="16"/>
              </w:rPr>
            </w:pPr>
          </w:p>
        </w:tc>
      </w:tr>
      <w:tr w:rsidR="00235A93" w14:paraId="3A7BEE51" w14:textId="4B57831D" w:rsidTr="00E4772B">
        <w:trPr>
          <w:trHeight w:val="981"/>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762C19"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Standardní funkce</w:t>
            </w:r>
          </w:p>
        </w:tc>
        <w:tc>
          <w:tcPr>
            <w:tcW w:w="4385" w:type="dxa"/>
            <w:tcBorders>
              <w:top w:val="single" w:sz="4" w:space="0" w:color="000000"/>
              <w:bottom w:val="single" w:sz="4" w:space="0" w:color="000000"/>
              <w:right w:val="single" w:sz="4" w:space="0" w:color="auto"/>
            </w:tcBorders>
            <w:shd w:val="clear" w:color="auto" w:fill="auto"/>
            <w:vAlign w:val="center"/>
          </w:tcPr>
          <w:p w14:paraId="0F869E8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NAT, statické a dynamické </w:t>
            </w:r>
            <w:proofErr w:type="spellStart"/>
            <w:r w:rsidRPr="00235A93">
              <w:rPr>
                <w:rFonts w:cstheme="minorHAnsi"/>
                <w:sz w:val="16"/>
                <w:szCs w:val="16"/>
              </w:rPr>
              <w:t>routování</w:t>
            </w:r>
            <w:proofErr w:type="spellEnd"/>
            <w:r w:rsidRPr="00235A93">
              <w:rPr>
                <w:rFonts w:cstheme="minorHAnsi"/>
                <w:sz w:val="16"/>
                <w:szCs w:val="16"/>
              </w:rPr>
              <w:t>, publikace interních serverů</w:t>
            </w:r>
          </w:p>
        </w:tc>
        <w:tc>
          <w:tcPr>
            <w:tcW w:w="850" w:type="dxa"/>
            <w:tcBorders>
              <w:top w:val="single" w:sz="4" w:space="0" w:color="000000"/>
              <w:bottom w:val="single" w:sz="4" w:space="0" w:color="000000"/>
              <w:right w:val="single" w:sz="4" w:space="0" w:color="auto"/>
            </w:tcBorders>
            <w:shd w:val="clear" w:color="auto" w:fill="auto"/>
            <w:vAlign w:val="center"/>
          </w:tcPr>
          <w:p w14:paraId="2893E2F2" w14:textId="7236A61C"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774DCCF8" w14:textId="1F80BB08" w:rsidR="00235A93" w:rsidRPr="00235A93" w:rsidRDefault="00235A93" w:rsidP="00235A93">
            <w:pPr>
              <w:pStyle w:val="Tabulkauser"/>
              <w:spacing w:before="60" w:after="60"/>
              <w:rPr>
                <w:rFonts w:cstheme="minorHAnsi"/>
                <w:sz w:val="16"/>
                <w:szCs w:val="16"/>
              </w:rPr>
            </w:pPr>
          </w:p>
        </w:tc>
      </w:tr>
      <w:tr w:rsidR="00235A93" w14:paraId="6FA6759F" w14:textId="378D78B0" w:rsidTr="00E4772B">
        <w:trPr>
          <w:trHeight w:val="958"/>
        </w:trPr>
        <w:tc>
          <w:tcPr>
            <w:tcW w:w="153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727464"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Napájení</w:t>
            </w:r>
          </w:p>
        </w:tc>
        <w:tc>
          <w:tcPr>
            <w:tcW w:w="4385" w:type="dxa"/>
            <w:tcBorders>
              <w:top w:val="single" w:sz="4" w:space="0" w:color="000000"/>
              <w:bottom w:val="single" w:sz="4" w:space="0" w:color="000000"/>
              <w:right w:val="single" w:sz="4" w:space="0" w:color="auto"/>
            </w:tcBorders>
            <w:shd w:val="clear" w:color="auto" w:fill="auto"/>
            <w:vAlign w:val="center"/>
          </w:tcPr>
          <w:p w14:paraId="24E7E770"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Integrované redundantní napájecí zdroje</w:t>
            </w:r>
          </w:p>
        </w:tc>
        <w:tc>
          <w:tcPr>
            <w:tcW w:w="850" w:type="dxa"/>
            <w:tcBorders>
              <w:top w:val="single" w:sz="4" w:space="0" w:color="000000"/>
              <w:bottom w:val="single" w:sz="4" w:space="0" w:color="000000"/>
              <w:right w:val="single" w:sz="4" w:space="0" w:color="auto"/>
            </w:tcBorders>
            <w:shd w:val="clear" w:color="auto" w:fill="auto"/>
            <w:vAlign w:val="center"/>
          </w:tcPr>
          <w:p w14:paraId="2781A49C" w14:textId="321BDE94"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4" w:space="0" w:color="000000"/>
              <w:right w:val="single" w:sz="8" w:space="0" w:color="000000"/>
            </w:tcBorders>
            <w:shd w:val="clear" w:color="auto" w:fill="auto"/>
            <w:vAlign w:val="center"/>
          </w:tcPr>
          <w:p w14:paraId="495BB8FA" w14:textId="19D8A6BF" w:rsidR="00235A93" w:rsidRPr="00235A93" w:rsidRDefault="00235A93" w:rsidP="00235A93">
            <w:pPr>
              <w:pStyle w:val="Tabulkauser"/>
              <w:spacing w:before="60" w:after="60"/>
              <w:rPr>
                <w:rFonts w:cstheme="minorHAnsi"/>
                <w:sz w:val="16"/>
                <w:szCs w:val="16"/>
              </w:rPr>
            </w:pPr>
          </w:p>
        </w:tc>
      </w:tr>
      <w:tr w:rsidR="00235A93" w14:paraId="012F666E" w14:textId="3574CC34" w:rsidTr="00235A93">
        <w:trPr>
          <w:trHeight w:val="315"/>
        </w:trPr>
        <w:tc>
          <w:tcPr>
            <w:tcW w:w="1533" w:type="dxa"/>
            <w:tcBorders>
              <w:top w:val="single" w:sz="4" w:space="0" w:color="000000"/>
              <w:left w:val="single" w:sz="8" w:space="0" w:color="000000"/>
              <w:bottom w:val="single" w:sz="8" w:space="0" w:color="000000"/>
              <w:right w:val="single" w:sz="4" w:space="0" w:color="000000"/>
            </w:tcBorders>
            <w:shd w:val="clear" w:color="auto" w:fill="auto"/>
            <w:vAlign w:val="center"/>
          </w:tcPr>
          <w:p w14:paraId="5FFB4EF8"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Záruční servis</w:t>
            </w:r>
          </w:p>
        </w:tc>
        <w:tc>
          <w:tcPr>
            <w:tcW w:w="4385" w:type="dxa"/>
            <w:tcBorders>
              <w:top w:val="single" w:sz="4" w:space="0" w:color="000000"/>
              <w:bottom w:val="single" w:sz="8" w:space="0" w:color="000000"/>
              <w:right w:val="single" w:sz="4" w:space="0" w:color="auto"/>
            </w:tcBorders>
            <w:shd w:val="clear" w:color="auto" w:fill="auto"/>
            <w:vAlign w:val="center"/>
          </w:tcPr>
          <w:p w14:paraId="471163D3" w14:textId="77777777" w:rsidR="00235A93" w:rsidRPr="00235A93" w:rsidRDefault="00235A93" w:rsidP="00235A93">
            <w:pPr>
              <w:pStyle w:val="Tabulkauser"/>
              <w:spacing w:before="60" w:after="60"/>
              <w:rPr>
                <w:rFonts w:cstheme="minorHAnsi"/>
                <w:sz w:val="16"/>
                <w:szCs w:val="16"/>
              </w:rPr>
            </w:pPr>
            <w:r w:rsidRPr="00235A93">
              <w:rPr>
                <w:rFonts w:cstheme="minorHAnsi"/>
                <w:sz w:val="16"/>
                <w:szCs w:val="16"/>
              </w:rPr>
              <w:t xml:space="preserve">Záruka a podpora výrobce min. 60 měsíců v režimu 24x7. Odeslání náhradního zařízení nejdéle následující pracovní den po nahlášení závady. Včetně nároku na bezpečnostní aktualizace firmware a bezpečnostních funkcí-URL filtrace, IPS, </w:t>
            </w:r>
            <w:proofErr w:type="spellStart"/>
            <w:r w:rsidRPr="00235A93">
              <w:rPr>
                <w:rFonts w:cstheme="minorHAnsi"/>
                <w:sz w:val="16"/>
                <w:szCs w:val="16"/>
              </w:rPr>
              <w:t>antimalware</w:t>
            </w:r>
            <w:proofErr w:type="spellEnd"/>
            <w:r w:rsidRPr="00235A93">
              <w:rPr>
                <w:rFonts w:cstheme="minorHAnsi"/>
                <w:sz w:val="16"/>
                <w:szCs w:val="16"/>
              </w:rPr>
              <w:t xml:space="preserve">, antispam, aplikační kontrola, </w:t>
            </w:r>
            <w:proofErr w:type="spellStart"/>
            <w:r w:rsidRPr="00235A93">
              <w:rPr>
                <w:rFonts w:cstheme="minorHAnsi"/>
                <w:sz w:val="16"/>
                <w:szCs w:val="16"/>
              </w:rPr>
              <w:t>sandbox</w:t>
            </w:r>
            <w:proofErr w:type="spellEnd"/>
            <w:r w:rsidRPr="00235A93">
              <w:rPr>
                <w:rFonts w:cstheme="minorHAnsi"/>
                <w:sz w:val="16"/>
                <w:szCs w:val="16"/>
              </w:rPr>
              <w:t>)</w:t>
            </w:r>
          </w:p>
        </w:tc>
        <w:tc>
          <w:tcPr>
            <w:tcW w:w="850" w:type="dxa"/>
            <w:tcBorders>
              <w:top w:val="single" w:sz="4" w:space="0" w:color="000000"/>
              <w:bottom w:val="single" w:sz="8" w:space="0" w:color="000000"/>
              <w:right w:val="single" w:sz="4" w:space="0" w:color="auto"/>
            </w:tcBorders>
            <w:shd w:val="clear" w:color="auto" w:fill="auto"/>
            <w:vAlign w:val="center"/>
          </w:tcPr>
          <w:p w14:paraId="6F9D8933" w14:textId="360D2A48" w:rsidR="00235A93" w:rsidRPr="00235A93" w:rsidRDefault="00235A93" w:rsidP="00235A93">
            <w:pPr>
              <w:pStyle w:val="Tabulkauser"/>
              <w:spacing w:before="60" w:after="60"/>
              <w:rPr>
                <w:rFonts w:cstheme="minorHAnsi"/>
                <w:sz w:val="16"/>
                <w:szCs w:val="16"/>
              </w:rPr>
            </w:pPr>
            <w:r>
              <w:rPr>
                <w:rFonts w:cstheme="minorHAnsi"/>
                <w:sz w:val="16"/>
                <w:szCs w:val="16"/>
              </w:rPr>
              <w:t>ANO / NE</w:t>
            </w:r>
          </w:p>
        </w:tc>
        <w:tc>
          <w:tcPr>
            <w:tcW w:w="2766" w:type="dxa"/>
            <w:tcBorders>
              <w:top w:val="single" w:sz="4" w:space="0" w:color="000000"/>
              <w:left w:val="single" w:sz="4" w:space="0" w:color="auto"/>
              <w:bottom w:val="single" w:sz="8" w:space="0" w:color="000000"/>
              <w:right w:val="single" w:sz="8" w:space="0" w:color="000000"/>
            </w:tcBorders>
            <w:shd w:val="clear" w:color="auto" w:fill="auto"/>
            <w:vAlign w:val="center"/>
          </w:tcPr>
          <w:p w14:paraId="5CCAC18D" w14:textId="39B4FEBE" w:rsidR="00235A93" w:rsidRPr="00235A93" w:rsidRDefault="00235A93" w:rsidP="00235A93">
            <w:pPr>
              <w:pStyle w:val="Tabulkauser"/>
              <w:spacing w:before="60" w:after="60"/>
              <w:rPr>
                <w:rFonts w:cstheme="minorHAnsi"/>
                <w:sz w:val="16"/>
                <w:szCs w:val="16"/>
              </w:rPr>
            </w:pPr>
          </w:p>
        </w:tc>
      </w:tr>
    </w:tbl>
    <w:p w14:paraId="12793619" w14:textId="5420670F" w:rsidR="007A4A13" w:rsidRDefault="007A4A13" w:rsidP="007A4A13">
      <w:pPr>
        <w:pStyle w:val="Bezmezer"/>
        <w:rPr>
          <w:rFonts w:asciiTheme="minorHAnsi" w:hAnsiTheme="minorHAnsi" w:cstheme="minorHAnsi"/>
        </w:rPr>
      </w:pPr>
    </w:p>
    <w:p w14:paraId="7A1E9AB0" w14:textId="0A771143" w:rsidR="00235A93" w:rsidRDefault="00235A93" w:rsidP="007A4A13">
      <w:pPr>
        <w:pStyle w:val="Bezmezer"/>
        <w:rPr>
          <w:rFonts w:asciiTheme="minorHAnsi" w:hAnsiTheme="minorHAnsi" w:cstheme="minorHAnsi"/>
        </w:rPr>
      </w:pPr>
    </w:p>
    <w:p w14:paraId="14DDF5FC" w14:textId="22327255" w:rsidR="00E4772B" w:rsidRDefault="00E4772B" w:rsidP="007A4A13">
      <w:pPr>
        <w:pStyle w:val="Bezmezer"/>
        <w:rPr>
          <w:rFonts w:asciiTheme="minorHAnsi" w:hAnsiTheme="minorHAnsi" w:cstheme="minorHAnsi"/>
        </w:rPr>
      </w:pPr>
    </w:p>
    <w:p w14:paraId="0458D9AF" w14:textId="5FA3C7E5" w:rsidR="00E4772B" w:rsidRDefault="00E4772B" w:rsidP="007A4A13">
      <w:pPr>
        <w:pStyle w:val="Bezmezer"/>
        <w:rPr>
          <w:rFonts w:asciiTheme="minorHAnsi" w:hAnsiTheme="minorHAnsi" w:cstheme="minorHAnsi"/>
        </w:rPr>
      </w:pPr>
    </w:p>
    <w:p w14:paraId="2938744F" w14:textId="75D2C58D" w:rsidR="00E4772B" w:rsidRDefault="00E4772B" w:rsidP="007A4A13">
      <w:pPr>
        <w:pStyle w:val="Bezmezer"/>
        <w:rPr>
          <w:rFonts w:asciiTheme="minorHAnsi" w:hAnsiTheme="minorHAnsi" w:cstheme="minorHAnsi"/>
        </w:rPr>
      </w:pPr>
    </w:p>
    <w:p w14:paraId="31F19DAC" w14:textId="1D3A953F" w:rsidR="00E4772B" w:rsidRDefault="00E4772B" w:rsidP="007A4A13">
      <w:pPr>
        <w:pStyle w:val="Bezmezer"/>
        <w:rPr>
          <w:rFonts w:asciiTheme="minorHAnsi" w:hAnsiTheme="minorHAnsi" w:cstheme="minorHAnsi"/>
        </w:rPr>
      </w:pPr>
    </w:p>
    <w:p w14:paraId="6B7C497B" w14:textId="1A1BEB59" w:rsidR="00E4772B" w:rsidRDefault="00E4772B" w:rsidP="007A4A13">
      <w:pPr>
        <w:pStyle w:val="Bezmezer"/>
        <w:rPr>
          <w:rFonts w:asciiTheme="minorHAnsi" w:hAnsiTheme="minorHAnsi" w:cstheme="minorHAnsi"/>
        </w:rPr>
      </w:pPr>
    </w:p>
    <w:p w14:paraId="3C206BF5" w14:textId="42DA5971" w:rsidR="00E4772B" w:rsidRDefault="00E4772B" w:rsidP="007A4A13">
      <w:pPr>
        <w:pStyle w:val="Bezmezer"/>
        <w:rPr>
          <w:rFonts w:asciiTheme="minorHAnsi" w:hAnsiTheme="minorHAnsi" w:cstheme="minorHAnsi"/>
        </w:rPr>
      </w:pPr>
    </w:p>
    <w:p w14:paraId="4DA609CF" w14:textId="75D32828" w:rsidR="00E4772B" w:rsidRDefault="00E4772B" w:rsidP="007A4A13">
      <w:pPr>
        <w:pStyle w:val="Bezmezer"/>
        <w:rPr>
          <w:rFonts w:asciiTheme="minorHAnsi" w:hAnsiTheme="minorHAnsi" w:cstheme="minorHAnsi"/>
        </w:rPr>
      </w:pPr>
    </w:p>
    <w:p w14:paraId="40B87E31" w14:textId="00CDFACA" w:rsidR="00E4772B" w:rsidRDefault="00E4772B" w:rsidP="007A4A13">
      <w:pPr>
        <w:pStyle w:val="Bezmezer"/>
        <w:rPr>
          <w:rFonts w:asciiTheme="minorHAnsi" w:hAnsiTheme="minorHAnsi" w:cstheme="minorHAnsi"/>
        </w:rPr>
      </w:pPr>
    </w:p>
    <w:p w14:paraId="791ADAD1" w14:textId="1649700D" w:rsidR="00E4772B" w:rsidRDefault="00E4772B" w:rsidP="007A4A13">
      <w:pPr>
        <w:pStyle w:val="Bezmezer"/>
        <w:rPr>
          <w:rFonts w:asciiTheme="minorHAnsi" w:hAnsiTheme="minorHAnsi" w:cstheme="minorHAnsi"/>
        </w:rPr>
      </w:pPr>
    </w:p>
    <w:p w14:paraId="1A5C65F0" w14:textId="65BF590A" w:rsidR="00E4772B" w:rsidRDefault="00E4772B" w:rsidP="007A4A13">
      <w:pPr>
        <w:pStyle w:val="Bezmezer"/>
        <w:rPr>
          <w:rFonts w:asciiTheme="minorHAnsi" w:hAnsiTheme="minorHAnsi" w:cstheme="minorHAnsi"/>
        </w:rPr>
      </w:pPr>
    </w:p>
    <w:p w14:paraId="78C7BEF4" w14:textId="21F58D2E" w:rsidR="00E4772B" w:rsidRDefault="00E4772B" w:rsidP="007A4A13">
      <w:pPr>
        <w:pStyle w:val="Bezmezer"/>
        <w:rPr>
          <w:rFonts w:asciiTheme="minorHAnsi" w:hAnsiTheme="minorHAnsi" w:cstheme="minorHAnsi"/>
        </w:rPr>
      </w:pPr>
    </w:p>
    <w:p w14:paraId="6435DEF9" w14:textId="77777777" w:rsidR="00E4772B" w:rsidRDefault="00E4772B" w:rsidP="007A4A13">
      <w:pPr>
        <w:pStyle w:val="Bezmezer"/>
        <w:rPr>
          <w:rFonts w:asciiTheme="minorHAnsi" w:hAnsiTheme="minorHAnsi" w:cstheme="minorHAnsi"/>
        </w:rPr>
      </w:pPr>
    </w:p>
    <w:p w14:paraId="0F6835D5" w14:textId="77777777" w:rsidR="00235A93" w:rsidRDefault="00235A93" w:rsidP="007A4A13">
      <w:pPr>
        <w:pStyle w:val="Bezmezer"/>
        <w:rPr>
          <w:rFonts w:asciiTheme="minorHAnsi" w:hAnsiTheme="minorHAnsi" w:cstheme="minorHAnsi"/>
        </w:rPr>
      </w:pPr>
    </w:p>
    <w:tbl>
      <w:tblPr>
        <w:tblW w:w="9867" w:type="dxa"/>
        <w:tblLayout w:type="fixed"/>
        <w:tblCellMar>
          <w:left w:w="70" w:type="dxa"/>
          <w:right w:w="70" w:type="dxa"/>
        </w:tblCellMar>
        <w:tblLook w:val="04A0" w:firstRow="1" w:lastRow="0" w:firstColumn="1" w:lastColumn="0" w:noHBand="0" w:noVBand="1"/>
      </w:tblPr>
      <w:tblGrid>
        <w:gridCol w:w="1637"/>
        <w:gridCol w:w="3820"/>
        <w:gridCol w:w="850"/>
        <w:gridCol w:w="3560"/>
      </w:tblGrid>
      <w:tr w:rsidR="00E4772B" w14:paraId="6D17C4EE" w14:textId="14601184" w:rsidTr="00E4772B">
        <w:trPr>
          <w:trHeight w:val="470"/>
          <w:tblHeader/>
        </w:trPr>
        <w:tc>
          <w:tcPr>
            <w:tcW w:w="1637"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4F1D1009" w14:textId="77777777" w:rsidR="00E4772B" w:rsidRPr="00235A93" w:rsidRDefault="00E4772B" w:rsidP="00E4772B">
            <w:pPr>
              <w:pStyle w:val="Tabulka-zhlav"/>
              <w:rPr>
                <w:rFonts w:cstheme="minorHAnsi"/>
                <w:sz w:val="16"/>
                <w:szCs w:val="16"/>
              </w:rPr>
            </w:pPr>
          </w:p>
          <w:p w14:paraId="28FCFC08" w14:textId="77777777" w:rsidR="00E4772B" w:rsidRPr="00235A93" w:rsidRDefault="00E4772B" w:rsidP="00E4772B">
            <w:pPr>
              <w:pStyle w:val="Tabulka-zhlav"/>
              <w:rPr>
                <w:rFonts w:cstheme="minorHAnsi"/>
                <w:sz w:val="16"/>
                <w:szCs w:val="16"/>
              </w:rPr>
            </w:pPr>
            <w:r w:rsidRPr="00235A93">
              <w:rPr>
                <w:rFonts w:cstheme="minorHAnsi"/>
                <w:sz w:val="16"/>
                <w:szCs w:val="16"/>
              </w:rPr>
              <w:t>Parametr</w:t>
            </w:r>
          </w:p>
        </w:tc>
        <w:tc>
          <w:tcPr>
            <w:tcW w:w="3820" w:type="dxa"/>
            <w:vMerge w:val="restart"/>
            <w:tcBorders>
              <w:top w:val="single" w:sz="8" w:space="0" w:color="000000"/>
              <w:right w:val="single" w:sz="4" w:space="0" w:color="auto"/>
            </w:tcBorders>
            <w:shd w:val="clear" w:color="auto" w:fill="D9D9D9" w:themeFill="background1" w:themeFillShade="D9"/>
            <w:vAlign w:val="center"/>
          </w:tcPr>
          <w:p w14:paraId="0C5D771B" w14:textId="77777777" w:rsidR="00E4772B" w:rsidRPr="00235A93" w:rsidRDefault="00E4772B" w:rsidP="00E4772B">
            <w:pPr>
              <w:pStyle w:val="Tabulka-zhlav"/>
              <w:rPr>
                <w:rFonts w:cstheme="minorHAnsi"/>
                <w:sz w:val="16"/>
                <w:szCs w:val="16"/>
              </w:rPr>
            </w:pPr>
            <w:r w:rsidRPr="00235A93">
              <w:rPr>
                <w:rFonts w:cstheme="minorHAnsi"/>
                <w:b/>
                <w:bCs/>
                <w:color w:val="3465A4"/>
                <w:sz w:val="16"/>
                <w:szCs w:val="16"/>
              </w:rPr>
              <w:t xml:space="preserve">10 × PŘÍSTUPOVÝ BOD </w:t>
            </w:r>
            <w:proofErr w:type="spellStart"/>
            <w:r w:rsidRPr="00235A93">
              <w:rPr>
                <w:rFonts w:cstheme="minorHAnsi"/>
                <w:b/>
                <w:bCs/>
                <w:color w:val="3465A4"/>
                <w:sz w:val="16"/>
                <w:szCs w:val="16"/>
              </w:rPr>
              <w:t>WiFi</w:t>
            </w:r>
            <w:proofErr w:type="spellEnd"/>
            <w:r w:rsidRPr="00235A93">
              <w:rPr>
                <w:rFonts w:cstheme="minorHAnsi"/>
                <w:b/>
                <w:bCs/>
                <w:color w:val="3465A4"/>
                <w:sz w:val="16"/>
                <w:szCs w:val="16"/>
              </w:rPr>
              <w:t xml:space="preserve"> S PŘÍSLUŠENSTVÍM</w:t>
            </w:r>
          </w:p>
          <w:p w14:paraId="78AF031F" w14:textId="77777777" w:rsidR="00E4772B" w:rsidRPr="00235A93" w:rsidRDefault="00E4772B" w:rsidP="00E4772B">
            <w:pPr>
              <w:pStyle w:val="Tabulka-zhlav"/>
              <w:rPr>
                <w:rFonts w:cstheme="minorHAnsi"/>
                <w:sz w:val="16"/>
                <w:szCs w:val="16"/>
              </w:rPr>
            </w:pPr>
            <w:r w:rsidRPr="00235A93">
              <w:rPr>
                <w:rFonts w:cstheme="minorHAnsi"/>
                <w:sz w:val="16"/>
                <w:szCs w:val="16"/>
              </w:rPr>
              <w:t>Popis parametru</w:t>
            </w:r>
          </w:p>
        </w:tc>
        <w:tc>
          <w:tcPr>
            <w:tcW w:w="4410"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2D87E6D2" w14:textId="77777777" w:rsidR="00E4772B" w:rsidRDefault="00E4772B" w:rsidP="00E4772B">
            <w:pPr>
              <w:jc w:val="center"/>
              <w:rPr>
                <w:rFonts w:cstheme="minorHAnsi"/>
                <w:sz w:val="16"/>
                <w:szCs w:val="16"/>
              </w:rPr>
            </w:pPr>
          </w:p>
          <w:p w14:paraId="448CAD99" w14:textId="51AEE0F4" w:rsidR="00E4772B" w:rsidRPr="00235A93" w:rsidRDefault="00E4772B" w:rsidP="00E4772B">
            <w:pPr>
              <w:pStyle w:val="Tabulka-zhlav"/>
              <w:jc w:val="center"/>
              <w:rPr>
                <w:rFonts w:cstheme="minorHAnsi"/>
                <w:sz w:val="16"/>
                <w:szCs w:val="16"/>
              </w:rPr>
            </w:pPr>
            <w:r w:rsidRPr="00CF280F">
              <w:rPr>
                <w:rFonts w:cstheme="minorHAnsi"/>
                <w:b/>
                <w:bCs/>
                <w:sz w:val="16"/>
                <w:szCs w:val="16"/>
              </w:rPr>
              <w:t>Prodávající vyplní</w:t>
            </w:r>
          </w:p>
        </w:tc>
      </w:tr>
      <w:tr w:rsidR="00E4772B" w14:paraId="7DE00DD1" w14:textId="77777777" w:rsidTr="00E4772B">
        <w:trPr>
          <w:trHeight w:val="469"/>
          <w:tblHeader/>
        </w:trPr>
        <w:tc>
          <w:tcPr>
            <w:tcW w:w="1637"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F0745C9" w14:textId="77777777" w:rsidR="00E4772B" w:rsidRPr="00235A93" w:rsidRDefault="00E4772B" w:rsidP="00E4772B">
            <w:pPr>
              <w:pStyle w:val="Tabulka-zhlav"/>
              <w:rPr>
                <w:rFonts w:cstheme="minorHAnsi"/>
                <w:sz w:val="16"/>
                <w:szCs w:val="16"/>
              </w:rPr>
            </w:pPr>
          </w:p>
        </w:tc>
        <w:tc>
          <w:tcPr>
            <w:tcW w:w="3820" w:type="dxa"/>
            <w:vMerge/>
            <w:tcBorders>
              <w:bottom w:val="single" w:sz="4" w:space="0" w:color="000000"/>
              <w:right w:val="single" w:sz="4" w:space="0" w:color="auto"/>
            </w:tcBorders>
            <w:shd w:val="clear" w:color="auto" w:fill="D9D9D9" w:themeFill="background1" w:themeFillShade="D9"/>
            <w:vAlign w:val="center"/>
          </w:tcPr>
          <w:p w14:paraId="650D1C37" w14:textId="77777777" w:rsidR="00E4772B" w:rsidRPr="00235A93" w:rsidRDefault="00E4772B" w:rsidP="00E4772B">
            <w:pPr>
              <w:pStyle w:val="Tabulka-zhlav"/>
              <w:rPr>
                <w:rFonts w:cstheme="minorHAnsi"/>
                <w:b/>
                <w:bCs/>
                <w:color w:val="3465A4"/>
                <w:sz w:val="16"/>
                <w:szCs w:val="16"/>
              </w:rPr>
            </w:pPr>
          </w:p>
        </w:tc>
        <w:tc>
          <w:tcPr>
            <w:tcW w:w="850" w:type="dxa"/>
            <w:tcBorders>
              <w:top w:val="single" w:sz="8" w:space="0" w:color="000000"/>
              <w:bottom w:val="single" w:sz="4" w:space="0" w:color="000000"/>
              <w:right w:val="single" w:sz="8" w:space="0" w:color="000000"/>
            </w:tcBorders>
            <w:shd w:val="clear" w:color="auto" w:fill="D9D9D9" w:themeFill="background1" w:themeFillShade="D9"/>
            <w:vAlign w:val="center"/>
          </w:tcPr>
          <w:p w14:paraId="3215608C" w14:textId="3CF8C23D" w:rsidR="00E4772B" w:rsidRDefault="00E4772B" w:rsidP="00E4772B">
            <w:pPr>
              <w:jc w:val="center"/>
              <w:rPr>
                <w:rFonts w:cstheme="minorHAnsi"/>
                <w:sz w:val="16"/>
                <w:szCs w:val="16"/>
              </w:rPr>
            </w:pPr>
            <w:r>
              <w:rPr>
                <w:rFonts w:cstheme="minorHAnsi"/>
                <w:sz w:val="16"/>
                <w:szCs w:val="16"/>
              </w:rPr>
              <w:t>Splňuje ANO/NE</w:t>
            </w:r>
          </w:p>
        </w:tc>
        <w:tc>
          <w:tcPr>
            <w:tcW w:w="3560" w:type="dxa"/>
            <w:tcBorders>
              <w:top w:val="single" w:sz="8" w:space="0" w:color="000000"/>
              <w:bottom w:val="single" w:sz="4" w:space="0" w:color="000000"/>
              <w:right w:val="single" w:sz="8" w:space="0" w:color="000000"/>
            </w:tcBorders>
            <w:shd w:val="clear" w:color="auto" w:fill="D9D9D9" w:themeFill="background1" w:themeFillShade="D9"/>
            <w:vAlign w:val="center"/>
          </w:tcPr>
          <w:p w14:paraId="43004EE9" w14:textId="2E407095" w:rsidR="00E4772B" w:rsidRDefault="00E4772B" w:rsidP="00E4772B">
            <w:pPr>
              <w:jc w:val="center"/>
              <w:rPr>
                <w:rFonts w:cstheme="minorHAnsi"/>
                <w:sz w:val="16"/>
                <w:szCs w:val="16"/>
              </w:rPr>
            </w:pPr>
            <w:r>
              <w:rPr>
                <w:rFonts w:cstheme="minorHAnsi"/>
                <w:sz w:val="16"/>
                <w:szCs w:val="16"/>
              </w:rPr>
              <w:t>Popis konkrétního splnění požadavku</w:t>
            </w:r>
          </w:p>
        </w:tc>
      </w:tr>
      <w:tr w:rsidR="00E4772B" w14:paraId="61A828B5" w14:textId="7C26A5A4" w:rsidTr="00E4772B">
        <w:trPr>
          <w:trHeight w:val="982"/>
        </w:trPr>
        <w:tc>
          <w:tcPr>
            <w:tcW w:w="1637" w:type="dxa"/>
            <w:tcBorders>
              <w:left w:val="single" w:sz="8" w:space="0" w:color="000000"/>
              <w:bottom w:val="single" w:sz="4" w:space="0" w:color="000000"/>
              <w:right w:val="single" w:sz="4" w:space="0" w:color="000000"/>
            </w:tcBorders>
            <w:shd w:val="clear" w:color="auto" w:fill="auto"/>
            <w:vAlign w:val="center"/>
          </w:tcPr>
          <w:p w14:paraId="43EAC44A"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Základní funkce</w:t>
            </w:r>
          </w:p>
        </w:tc>
        <w:tc>
          <w:tcPr>
            <w:tcW w:w="3820" w:type="dxa"/>
            <w:tcBorders>
              <w:bottom w:val="single" w:sz="4" w:space="0" w:color="000000"/>
              <w:right w:val="single" w:sz="4" w:space="0" w:color="auto"/>
            </w:tcBorders>
            <w:shd w:val="clear" w:color="auto" w:fill="auto"/>
            <w:vAlign w:val="center"/>
          </w:tcPr>
          <w:p w14:paraId="20791F08"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Přístupový bod (AP) standardu min Wi-Fi 6 včetně montážního materiálu na strop a zeď</w:t>
            </w:r>
          </w:p>
        </w:tc>
        <w:tc>
          <w:tcPr>
            <w:tcW w:w="850" w:type="dxa"/>
            <w:tcBorders>
              <w:bottom w:val="single" w:sz="4" w:space="0" w:color="000000"/>
              <w:right w:val="single" w:sz="4" w:space="0" w:color="auto"/>
            </w:tcBorders>
            <w:shd w:val="clear" w:color="auto" w:fill="auto"/>
            <w:vAlign w:val="center"/>
          </w:tcPr>
          <w:p w14:paraId="578C0461" w14:textId="40F211EC"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71AD8C1F" w14:textId="598ED4F1" w:rsidR="00E4772B" w:rsidRPr="00235A93" w:rsidRDefault="00E4772B" w:rsidP="00E4772B">
            <w:pPr>
              <w:pStyle w:val="Tabulkauser"/>
              <w:spacing w:before="60" w:after="60"/>
              <w:rPr>
                <w:rFonts w:cstheme="minorHAnsi"/>
                <w:sz w:val="16"/>
                <w:szCs w:val="16"/>
              </w:rPr>
            </w:pPr>
          </w:p>
        </w:tc>
      </w:tr>
      <w:tr w:rsidR="00E4772B" w14:paraId="34E1C8B1" w14:textId="51858690" w:rsidTr="00E4772B">
        <w:trPr>
          <w:trHeight w:val="995"/>
        </w:trPr>
        <w:tc>
          <w:tcPr>
            <w:tcW w:w="1637" w:type="dxa"/>
            <w:tcBorders>
              <w:left w:val="single" w:sz="8" w:space="0" w:color="000000"/>
              <w:bottom w:val="single" w:sz="4" w:space="0" w:color="000000"/>
              <w:right w:val="single" w:sz="4" w:space="0" w:color="000000"/>
            </w:tcBorders>
            <w:shd w:val="clear" w:color="auto" w:fill="auto"/>
            <w:vAlign w:val="center"/>
          </w:tcPr>
          <w:p w14:paraId="0B2E8771"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Frekvence</w:t>
            </w:r>
          </w:p>
        </w:tc>
        <w:tc>
          <w:tcPr>
            <w:tcW w:w="3820" w:type="dxa"/>
            <w:tcBorders>
              <w:bottom w:val="single" w:sz="4" w:space="0" w:color="000000"/>
              <w:right w:val="single" w:sz="4" w:space="0" w:color="auto"/>
            </w:tcBorders>
            <w:shd w:val="clear" w:color="auto" w:fill="auto"/>
            <w:vAlign w:val="center"/>
          </w:tcPr>
          <w:p w14:paraId="130EABCE"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Min. 2 nezávislé radiové moduly, musí zajistit činnost v radiových pásmech 2.4 a 5 GHz současně, s podporou standardu OFDMA a MIMO (min. 2x2)</w:t>
            </w:r>
          </w:p>
        </w:tc>
        <w:tc>
          <w:tcPr>
            <w:tcW w:w="850" w:type="dxa"/>
            <w:tcBorders>
              <w:bottom w:val="single" w:sz="4" w:space="0" w:color="000000"/>
              <w:right w:val="single" w:sz="4" w:space="0" w:color="auto"/>
            </w:tcBorders>
            <w:shd w:val="clear" w:color="auto" w:fill="auto"/>
            <w:vAlign w:val="center"/>
          </w:tcPr>
          <w:p w14:paraId="716DE78B" w14:textId="21A6506B"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0A882958" w14:textId="68787D5A" w:rsidR="00E4772B" w:rsidRPr="00235A93" w:rsidRDefault="00E4772B" w:rsidP="00E4772B">
            <w:pPr>
              <w:pStyle w:val="Tabulkauser"/>
              <w:spacing w:before="60" w:after="60"/>
              <w:rPr>
                <w:rFonts w:cstheme="minorHAnsi"/>
                <w:sz w:val="16"/>
                <w:szCs w:val="16"/>
              </w:rPr>
            </w:pPr>
          </w:p>
        </w:tc>
      </w:tr>
      <w:tr w:rsidR="00E4772B" w14:paraId="1B0DF16E" w14:textId="61DAA8A4" w:rsidTr="00E4772B">
        <w:trPr>
          <w:trHeight w:val="981"/>
        </w:trPr>
        <w:tc>
          <w:tcPr>
            <w:tcW w:w="1637" w:type="dxa"/>
            <w:tcBorders>
              <w:left w:val="single" w:sz="8" w:space="0" w:color="000000"/>
              <w:bottom w:val="single" w:sz="4" w:space="0" w:color="000000"/>
              <w:right w:val="single" w:sz="4" w:space="0" w:color="000000"/>
            </w:tcBorders>
            <w:shd w:val="clear" w:color="auto" w:fill="auto"/>
            <w:vAlign w:val="center"/>
          </w:tcPr>
          <w:p w14:paraId="54DCF362"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Architektura</w:t>
            </w:r>
          </w:p>
        </w:tc>
        <w:tc>
          <w:tcPr>
            <w:tcW w:w="3820" w:type="dxa"/>
            <w:tcBorders>
              <w:bottom w:val="single" w:sz="4" w:space="0" w:color="000000"/>
              <w:right w:val="single" w:sz="4" w:space="0" w:color="auto"/>
            </w:tcBorders>
            <w:shd w:val="clear" w:color="auto" w:fill="auto"/>
            <w:vAlign w:val="center"/>
          </w:tcPr>
          <w:p w14:paraId="3B71E293"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Homogenní </w:t>
            </w:r>
            <w:proofErr w:type="spellStart"/>
            <w:r w:rsidRPr="00235A93">
              <w:rPr>
                <w:rFonts w:cstheme="minorHAnsi"/>
                <w:sz w:val="16"/>
                <w:szCs w:val="16"/>
              </w:rPr>
              <w:t>WiFi</w:t>
            </w:r>
            <w:proofErr w:type="spellEnd"/>
            <w:r w:rsidRPr="00235A93">
              <w:rPr>
                <w:rFonts w:cstheme="minorHAnsi"/>
                <w:sz w:val="16"/>
                <w:szCs w:val="16"/>
              </w:rPr>
              <w:t xml:space="preserve"> síť s rychlým a spolehlivým roamingem klientů, podpora </w:t>
            </w:r>
            <w:proofErr w:type="spellStart"/>
            <w:r w:rsidRPr="00235A93">
              <w:rPr>
                <w:rFonts w:cstheme="minorHAnsi"/>
                <w:sz w:val="16"/>
                <w:szCs w:val="16"/>
              </w:rPr>
              <w:t>Mesh</w:t>
            </w:r>
            <w:proofErr w:type="spellEnd"/>
            <w:r w:rsidRPr="00235A93">
              <w:rPr>
                <w:rFonts w:cstheme="minorHAnsi"/>
                <w:sz w:val="16"/>
                <w:szCs w:val="16"/>
              </w:rPr>
              <w:t xml:space="preserve"> (https://en.wikipedia.org/wiki/</w:t>
            </w:r>
            <w:proofErr w:type="spellStart"/>
            <w:r w:rsidRPr="00235A93">
              <w:rPr>
                <w:rFonts w:cstheme="minorHAnsi"/>
                <w:sz w:val="16"/>
                <w:szCs w:val="16"/>
              </w:rPr>
              <w:t>Wireless_mesh_network</w:t>
            </w:r>
            <w:proofErr w:type="spellEnd"/>
            <w:r w:rsidRPr="00235A93">
              <w:rPr>
                <w:rFonts w:cstheme="minorHAnsi"/>
                <w:sz w:val="16"/>
                <w:szCs w:val="16"/>
              </w:rPr>
              <w:t>)</w:t>
            </w:r>
          </w:p>
        </w:tc>
        <w:tc>
          <w:tcPr>
            <w:tcW w:w="850" w:type="dxa"/>
            <w:tcBorders>
              <w:bottom w:val="single" w:sz="4" w:space="0" w:color="000000"/>
              <w:right w:val="single" w:sz="4" w:space="0" w:color="auto"/>
            </w:tcBorders>
            <w:shd w:val="clear" w:color="auto" w:fill="auto"/>
            <w:vAlign w:val="center"/>
          </w:tcPr>
          <w:p w14:paraId="56A2BEF9" w14:textId="2269C6B5"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25116813" w14:textId="760C72F3" w:rsidR="00E4772B" w:rsidRDefault="00E4772B" w:rsidP="00E4772B">
            <w:pPr>
              <w:pStyle w:val="Tabulkauser"/>
              <w:rPr>
                <w:rFonts w:cstheme="minorHAnsi"/>
                <w:sz w:val="16"/>
                <w:szCs w:val="16"/>
              </w:rPr>
            </w:pPr>
          </w:p>
          <w:p w14:paraId="1C84933E" w14:textId="77777777" w:rsidR="00E4772B" w:rsidRPr="00235A93" w:rsidRDefault="00E4772B" w:rsidP="00E4772B">
            <w:pPr>
              <w:pStyle w:val="Tabulkauser"/>
              <w:spacing w:before="60" w:after="60"/>
              <w:rPr>
                <w:rFonts w:cstheme="minorHAnsi"/>
                <w:sz w:val="16"/>
                <w:szCs w:val="16"/>
              </w:rPr>
            </w:pPr>
          </w:p>
        </w:tc>
      </w:tr>
      <w:tr w:rsidR="00E4772B" w14:paraId="15C88941" w14:textId="33032D2B" w:rsidTr="00E4772B">
        <w:trPr>
          <w:trHeight w:val="875"/>
        </w:trPr>
        <w:tc>
          <w:tcPr>
            <w:tcW w:w="1637" w:type="dxa"/>
            <w:tcBorders>
              <w:left w:val="single" w:sz="8" w:space="0" w:color="000000"/>
              <w:bottom w:val="single" w:sz="4" w:space="0" w:color="000000"/>
              <w:right w:val="single" w:sz="4" w:space="0" w:color="000000"/>
            </w:tcBorders>
            <w:shd w:val="clear" w:color="auto" w:fill="auto"/>
            <w:vAlign w:val="center"/>
          </w:tcPr>
          <w:p w14:paraId="00F3BC24"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Anténní systém</w:t>
            </w:r>
          </w:p>
        </w:tc>
        <w:tc>
          <w:tcPr>
            <w:tcW w:w="3820" w:type="dxa"/>
            <w:tcBorders>
              <w:bottom w:val="single" w:sz="4" w:space="0" w:color="000000"/>
              <w:right w:val="single" w:sz="4" w:space="0" w:color="auto"/>
            </w:tcBorders>
            <w:shd w:val="clear" w:color="auto" w:fill="auto"/>
            <w:vAlign w:val="center"/>
          </w:tcPr>
          <w:p w14:paraId="218566E1"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Interní systém, optimalizovaný pro montáž na strop</w:t>
            </w:r>
          </w:p>
        </w:tc>
        <w:tc>
          <w:tcPr>
            <w:tcW w:w="850" w:type="dxa"/>
            <w:tcBorders>
              <w:bottom w:val="single" w:sz="4" w:space="0" w:color="000000"/>
              <w:right w:val="single" w:sz="4" w:space="0" w:color="auto"/>
            </w:tcBorders>
            <w:shd w:val="clear" w:color="auto" w:fill="auto"/>
            <w:vAlign w:val="center"/>
          </w:tcPr>
          <w:p w14:paraId="7ECAB390" w14:textId="4EF8C3ED"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1BE8AB95" w14:textId="5A014BED" w:rsidR="00E4772B" w:rsidRPr="00235A93" w:rsidRDefault="00E4772B" w:rsidP="00E4772B">
            <w:pPr>
              <w:pStyle w:val="Tabulkauser"/>
              <w:spacing w:before="60" w:after="60"/>
              <w:rPr>
                <w:rFonts w:cstheme="minorHAnsi"/>
                <w:sz w:val="16"/>
                <w:szCs w:val="16"/>
              </w:rPr>
            </w:pPr>
          </w:p>
        </w:tc>
      </w:tr>
      <w:tr w:rsidR="00E4772B" w14:paraId="3F231B52" w14:textId="28AC924E" w:rsidTr="00E4772B">
        <w:trPr>
          <w:trHeight w:val="860"/>
        </w:trPr>
        <w:tc>
          <w:tcPr>
            <w:tcW w:w="1637" w:type="dxa"/>
            <w:tcBorders>
              <w:left w:val="single" w:sz="8" w:space="0" w:color="000000"/>
              <w:bottom w:val="single" w:sz="4" w:space="0" w:color="000000"/>
              <w:right w:val="single" w:sz="4" w:space="0" w:color="000000"/>
            </w:tcBorders>
            <w:shd w:val="clear" w:color="auto" w:fill="auto"/>
            <w:vAlign w:val="center"/>
          </w:tcPr>
          <w:p w14:paraId="4946347A"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Současná obsluha více klientů</w:t>
            </w:r>
          </w:p>
        </w:tc>
        <w:tc>
          <w:tcPr>
            <w:tcW w:w="3820" w:type="dxa"/>
            <w:tcBorders>
              <w:bottom w:val="single" w:sz="4" w:space="0" w:color="000000"/>
              <w:right w:val="single" w:sz="4" w:space="0" w:color="auto"/>
            </w:tcBorders>
            <w:shd w:val="clear" w:color="auto" w:fill="auto"/>
            <w:vAlign w:val="center"/>
          </w:tcPr>
          <w:p w14:paraId="255814C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Podpora MU–MIMO (</w:t>
            </w:r>
            <w:proofErr w:type="spellStart"/>
            <w:r w:rsidRPr="00235A93">
              <w:rPr>
                <w:rFonts w:cstheme="minorHAnsi"/>
                <w:sz w:val="16"/>
                <w:szCs w:val="16"/>
              </w:rPr>
              <w:t>Multi</w:t>
            </w:r>
            <w:proofErr w:type="spellEnd"/>
            <w:r w:rsidRPr="00235A93">
              <w:rPr>
                <w:rFonts w:cstheme="minorHAnsi"/>
                <w:sz w:val="16"/>
                <w:szCs w:val="16"/>
              </w:rPr>
              <w:t xml:space="preserve">–User </w:t>
            </w:r>
            <w:proofErr w:type="spellStart"/>
            <w:r w:rsidRPr="00235A93">
              <w:rPr>
                <w:rFonts w:cstheme="minorHAnsi"/>
                <w:sz w:val="16"/>
                <w:szCs w:val="16"/>
              </w:rPr>
              <w:t>Multiple</w:t>
            </w:r>
            <w:proofErr w:type="spellEnd"/>
            <w:r w:rsidRPr="00235A93">
              <w:rPr>
                <w:rFonts w:cstheme="minorHAnsi"/>
                <w:sz w:val="16"/>
                <w:szCs w:val="16"/>
              </w:rPr>
              <w:t xml:space="preserve"> Input/</w:t>
            </w:r>
            <w:proofErr w:type="spellStart"/>
            <w:r w:rsidRPr="00235A93">
              <w:rPr>
                <w:rFonts w:cstheme="minorHAnsi"/>
                <w:sz w:val="16"/>
                <w:szCs w:val="16"/>
              </w:rPr>
              <w:t>Multiple</w:t>
            </w:r>
            <w:proofErr w:type="spellEnd"/>
            <w:r w:rsidRPr="00235A93">
              <w:rPr>
                <w:rFonts w:cstheme="minorHAnsi"/>
                <w:sz w:val="16"/>
                <w:szCs w:val="16"/>
              </w:rPr>
              <w:t xml:space="preserve"> Output)</w:t>
            </w:r>
          </w:p>
        </w:tc>
        <w:tc>
          <w:tcPr>
            <w:tcW w:w="850" w:type="dxa"/>
            <w:tcBorders>
              <w:bottom w:val="single" w:sz="4" w:space="0" w:color="000000"/>
              <w:right w:val="single" w:sz="4" w:space="0" w:color="auto"/>
            </w:tcBorders>
            <w:shd w:val="clear" w:color="auto" w:fill="auto"/>
            <w:vAlign w:val="center"/>
          </w:tcPr>
          <w:p w14:paraId="284A0A55" w14:textId="38814173"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7F759033" w14:textId="0DF26CF1" w:rsidR="00E4772B" w:rsidRPr="00235A93" w:rsidRDefault="00E4772B" w:rsidP="00E4772B">
            <w:pPr>
              <w:pStyle w:val="Tabulkauser"/>
              <w:spacing w:before="60" w:after="60"/>
              <w:rPr>
                <w:rFonts w:cstheme="minorHAnsi"/>
                <w:sz w:val="16"/>
                <w:szCs w:val="16"/>
              </w:rPr>
            </w:pPr>
          </w:p>
        </w:tc>
      </w:tr>
      <w:tr w:rsidR="00E4772B" w14:paraId="0AC675EA" w14:textId="5FBDA4D3" w:rsidTr="00E4772B">
        <w:trPr>
          <w:trHeight w:val="829"/>
        </w:trPr>
        <w:tc>
          <w:tcPr>
            <w:tcW w:w="1637" w:type="dxa"/>
            <w:tcBorders>
              <w:left w:val="single" w:sz="8" w:space="0" w:color="000000"/>
              <w:bottom w:val="single" w:sz="4" w:space="0" w:color="000000"/>
              <w:right w:val="single" w:sz="4" w:space="0" w:color="000000"/>
            </w:tcBorders>
            <w:shd w:val="clear" w:color="auto" w:fill="auto"/>
            <w:vAlign w:val="center"/>
          </w:tcPr>
          <w:p w14:paraId="40DBF5A0"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Přenosové rychlosti</w:t>
            </w:r>
          </w:p>
        </w:tc>
        <w:tc>
          <w:tcPr>
            <w:tcW w:w="3820" w:type="dxa"/>
            <w:tcBorders>
              <w:bottom w:val="single" w:sz="4" w:space="0" w:color="000000"/>
              <w:right w:val="single" w:sz="4" w:space="0" w:color="auto"/>
            </w:tcBorders>
            <w:shd w:val="clear" w:color="auto" w:fill="auto"/>
            <w:vAlign w:val="center"/>
          </w:tcPr>
          <w:p w14:paraId="516AD6FD"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2.4 / 5 GHz min. 550/1200 Mbps</w:t>
            </w:r>
          </w:p>
        </w:tc>
        <w:tc>
          <w:tcPr>
            <w:tcW w:w="850" w:type="dxa"/>
            <w:tcBorders>
              <w:bottom w:val="single" w:sz="4" w:space="0" w:color="000000"/>
              <w:right w:val="single" w:sz="4" w:space="0" w:color="auto"/>
            </w:tcBorders>
            <w:shd w:val="clear" w:color="auto" w:fill="auto"/>
            <w:vAlign w:val="center"/>
          </w:tcPr>
          <w:p w14:paraId="4F5BF85E" w14:textId="51B8B743"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09691FD4" w14:textId="7EDBBFDA" w:rsidR="00E4772B" w:rsidRPr="00235A93" w:rsidRDefault="00E4772B" w:rsidP="00E4772B">
            <w:pPr>
              <w:pStyle w:val="Tabulkauser"/>
              <w:spacing w:before="60" w:after="60"/>
              <w:rPr>
                <w:rFonts w:cstheme="minorHAnsi"/>
                <w:sz w:val="16"/>
                <w:szCs w:val="16"/>
              </w:rPr>
            </w:pPr>
          </w:p>
        </w:tc>
      </w:tr>
      <w:tr w:rsidR="00E4772B" w14:paraId="09924464" w14:textId="2B7C7B84" w:rsidTr="00E4772B">
        <w:trPr>
          <w:trHeight w:val="1125"/>
        </w:trPr>
        <w:tc>
          <w:tcPr>
            <w:tcW w:w="1637" w:type="dxa"/>
            <w:tcBorders>
              <w:left w:val="single" w:sz="8" w:space="0" w:color="000000"/>
              <w:bottom w:val="single" w:sz="4" w:space="0" w:color="000000"/>
              <w:right w:val="single" w:sz="4" w:space="0" w:color="000000"/>
            </w:tcBorders>
            <w:shd w:val="clear" w:color="auto" w:fill="auto"/>
            <w:vAlign w:val="center"/>
          </w:tcPr>
          <w:p w14:paraId="7AA648DA"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Standardy</w:t>
            </w:r>
          </w:p>
        </w:tc>
        <w:tc>
          <w:tcPr>
            <w:tcW w:w="3820" w:type="dxa"/>
            <w:tcBorders>
              <w:bottom w:val="single" w:sz="4" w:space="0" w:color="000000"/>
              <w:right w:val="single" w:sz="4" w:space="0" w:color="auto"/>
            </w:tcBorders>
            <w:shd w:val="clear" w:color="auto" w:fill="auto"/>
            <w:vAlign w:val="center"/>
          </w:tcPr>
          <w:p w14:paraId="5845D1E6"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Podpora standardů 802.3at, 802.11n, 802.11ax, 802.11k, 802.11n, 802.</w:t>
            </w:r>
            <w:proofErr w:type="gramStart"/>
            <w:r w:rsidRPr="00235A93">
              <w:rPr>
                <w:rFonts w:cstheme="minorHAnsi"/>
                <w:sz w:val="16"/>
                <w:szCs w:val="16"/>
              </w:rPr>
              <w:t>11r</w:t>
            </w:r>
            <w:proofErr w:type="gramEnd"/>
            <w:r w:rsidRPr="00235A93">
              <w:rPr>
                <w:rFonts w:cstheme="minorHAnsi"/>
                <w:sz w:val="16"/>
                <w:szCs w:val="16"/>
              </w:rPr>
              <w:t>, 802.11v, Hotspot 2.0</w:t>
            </w:r>
          </w:p>
        </w:tc>
        <w:tc>
          <w:tcPr>
            <w:tcW w:w="850" w:type="dxa"/>
            <w:tcBorders>
              <w:bottom w:val="single" w:sz="4" w:space="0" w:color="000000"/>
              <w:right w:val="single" w:sz="4" w:space="0" w:color="auto"/>
            </w:tcBorders>
            <w:shd w:val="clear" w:color="auto" w:fill="auto"/>
            <w:vAlign w:val="center"/>
          </w:tcPr>
          <w:p w14:paraId="6912E5B3" w14:textId="365B610E"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619B4866" w14:textId="00AC3250" w:rsidR="00E4772B" w:rsidRPr="00235A93" w:rsidRDefault="00E4772B" w:rsidP="00E4772B">
            <w:pPr>
              <w:pStyle w:val="Tabulkauser"/>
              <w:spacing w:before="60" w:after="60"/>
              <w:rPr>
                <w:rFonts w:cstheme="minorHAnsi"/>
                <w:sz w:val="16"/>
                <w:szCs w:val="16"/>
              </w:rPr>
            </w:pPr>
          </w:p>
        </w:tc>
      </w:tr>
      <w:tr w:rsidR="00E4772B" w14:paraId="77DF6BCB" w14:textId="11B78F6C" w:rsidTr="00E4772B">
        <w:trPr>
          <w:trHeight w:val="300"/>
        </w:trPr>
        <w:tc>
          <w:tcPr>
            <w:tcW w:w="1637" w:type="dxa"/>
            <w:tcBorders>
              <w:left w:val="single" w:sz="8" w:space="0" w:color="000000"/>
              <w:bottom w:val="single" w:sz="4" w:space="0" w:color="000000"/>
              <w:right w:val="single" w:sz="4" w:space="0" w:color="000000"/>
            </w:tcBorders>
            <w:shd w:val="clear" w:color="auto" w:fill="auto"/>
            <w:vAlign w:val="center"/>
          </w:tcPr>
          <w:p w14:paraId="4B567004" w14:textId="77777777" w:rsidR="00E4772B" w:rsidRPr="00235A93" w:rsidRDefault="00E4772B" w:rsidP="00E4772B">
            <w:pPr>
              <w:pStyle w:val="Tabulkauser"/>
              <w:spacing w:before="60" w:after="60"/>
              <w:rPr>
                <w:rFonts w:cstheme="minorHAnsi"/>
                <w:sz w:val="16"/>
                <w:szCs w:val="16"/>
              </w:rPr>
            </w:pPr>
            <w:proofErr w:type="spellStart"/>
            <w:r w:rsidRPr="00235A93">
              <w:rPr>
                <w:rFonts w:cstheme="minorHAnsi"/>
                <w:sz w:val="16"/>
                <w:szCs w:val="16"/>
              </w:rPr>
              <w:t>Multi</w:t>
            </w:r>
            <w:proofErr w:type="spellEnd"/>
            <w:r w:rsidRPr="00235A93">
              <w:rPr>
                <w:rFonts w:cstheme="minorHAnsi"/>
                <w:sz w:val="16"/>
                <w:szCs w:val="16"/>
              </w:rPr>
              <w:t xml:space="preserve"> SSID</w:t>
            </w:r>
          </w:p>
        </w:tc>
        <w:tc>
          <w:tcPr>
            <w:tcW w:w="3820" w:type="dxa"/>
            <w:tcBorders>
              <w:bottom w:val="single" w:sz="4" w:space="0" w:color="000000"/>
              <w:right w:val="single" w:sz="4" w:space="0" w:color="auto"/>
            </w:tcBorders>
            <w:shd w:val="clear" w:color="auto" w:fill="auto"/>
            <w:vAlign w:val="center"/>
          </w:tcPr>
          <w:p w14:paraId="4E14326D"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Podpora vysílání min. 8 SSID (</w:t>
            </w:r>
            <w:proofErr w:type="spellStart"/>
            <w:r w:rsidRPr="00235A93">
              <w:rPr>
                <w:rFonts w:cstheme="minorHAnsi"/>
                <w:sz w:val="16"/>
                <w:szCs w:val="16"/>
              </w:rPr>
              <w:t>WiFi</w:t>
            </w:r>
            <w:proofErr w:type="spellEnd"/>
            <w:r w:rsidRPr="00235A93">
              <w:rPr>
                <w:rFonts w:cstheme="minorHAnsi"/>
                <w:sz w:val="16"/>
                <w:szCs w:val="16"/>
              </w:rPr>
              <w:t xml:space="preserve"> sítí) na 2.4, 5 a 6 GHz současně, podpora přiřazení každého SSID do samostatné VLAN</w:t>
            </w:r>
          </w:p>
        </w:tc>
        <w:tc>
          <w:tcPr>
            <w:tcW w:w="850" w:type="dxa"/>
            <w:tcBorders>
              <w:bottom w:val="single" w:sz="4" w:space="0" w:color="000000"/>
              <w:right w:val="single" w:sz="4" w:space="0" w:color="auto"/>
            </w:tcBorders>
            <w:shd w:val="clear" w:color="auto" w:fill="auto"/>
            <w:vAlign w:val="center"/>
          </w:tcPr>
          <w:p w14:paraId="5B210E31" w14:textId="6AA71626"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4A05CAEC" w14:textId="2C3A7ED9" w:rsidR="00E4772B" w:rsidRPr="00235A93" w:rsidRDefault="00E4772B" w:rsidP="00E4772B">
            <w:pPr>
              <w:pStyle w:val="Tabulkauser"/>
              <w:spacing w:before="60" w:after="60"/>
              <w:rPr>
                <w:rFonts w:cstheme="minorHAnsi"/>
                <w:sz w:val="16"/>
                <w:szCs w:val="16"/>
              </w:rPr>
            </w:pPr>
          </w:p>
        </w:tc>
      </w:tr>
      <w:tr w:rsidR="00E4772B" w14:paraId="4AC51C56" w14:textId="6BE2D3F8" w:rsidTr="00E4772B">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51372FAC"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Zatížení</w:t>
            </w:r>
          </w:p>
        </w:tc>
        <w:tc>
          <w:tcPr>
            <w:tcW w:w="3820" w:type="dxa"/>
            <w:tcBorders>
              <w:bottom w:val="single" w:sz="4" w:space="0" w:color="000000"/>
              <w:right w:val="single" w:sz="4" w:space="0" w:color="auto"/>
            </w:tcBorders>
            <w:shd w:val="clear" w:color="auto" w:fill="auto"/>
            <w:vAlign w:val="center"/>
          </w:tcPr>
          <w:p w14:paraId="4D2CCD19"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Min. 200 přiřazených (asociovaných) klientů na radiový modul</w:t>
            </w:r>
          </w:p>
        </w:tc>
        <w:tc>
          <w:tcPr>
            <w:tcW w:w="850" w:type="dxa"/>
            <w:tcBorders>
              <w:bottom w:val="single" w:sz="4" w:space="0" w:color="000000"/>
              <w:right w:val="single" w:sz="4" w:space="0" w:color="auto"/>
            </w:tcBorders>
            <w:shd w:val="clear" w:color="auto" w:fill="auto"/>
            <w:vAlign w:val="center"/>
          </w:tcPr>
          <w:p w14:paraId="60E90E93" w14:textId="27099542"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77EAB0C6" w14:textId="530AD062" w:rsidR="00E4772B" w:rsidRPr="00235A93" w:rsidRDefault="00E4772B" w:rsidP="00E4772B">
            <w:pPr>
              <w:pStyle w:val="Tabulkauser"/>
              <w:spacing w:before="60" w:after="60"/>
              <w:rPr>
                <w:rFonts w:cstheme="minorHAnsi"/>
                <w:sz w:val="16"/>
                <w:szCs w:val="16"/>
              </w:rPr>
            </w:pPr>
          </w:p>
        </w:tc>
      </w:tr>
      <w:tr w:rsidR="00E4772B" w14:paraId="61FA8164" w14:textId="2F647EB1" w:rsidTr="00E4772B">
        <w:trPr>
          <w:trHeight w:val="450"/>
        </w:trPr>
        <w:tc>
          <w:tcPr>
            <w:tcW w:w="1637" w:type="dxa"/>
            <w:tcBorders>
              <w:left w:val="single" w:sz="8" w:space="0" w:color="000000"/>
              <w:bottom w:val="single" w:sz="4" w:space="0" w:color="000000"/>
              <w:right w:val="single" w:sz="4" w:space="0" w:color="000000"/>
            </w:tcBorders>
            <w:shd w:val="clear" w:color="auto" w:fill="auto"/>
            <w:vAlign w:val="center"/>
          </w:tcPr>
          <w:p w14:paraId="06DCEA6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Řízení zátěže</w:t>
            </w:r>
          </w:p>
        </w:tc>
        <w:tc>
          <w:tcPr>
            <w:tcW w:w="3820" w:type="dxa"/>
            <w:tcBorders>
              <w:bottom w:val="single" w:sz="4" w:space="0" w:color="000000"/>
              <w:right w:val="single" w:sz="4" w:space="0" w:color="auto"/>
            </w:tcBorders>
            <w:shd w:val="clear" w:color="auto" w:fill="auto"/>
            <w:vAlign w:val="center"/>
          </w:tcPr>
          <w:p w14:paraId="641A59F9"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Automatické rozkládání zátěže přístupových bodů předáváním klientů a automatickým směrováním klientů na 5 GHz (pokud klienti podporují), automatické optimalizace využití frekvenčního pásma</w:t>
            </w:r>
          </w:p>
        </w:tc>
        <w:tc>
          <w:tcPr>
            <w:tcW w:w="850" w:type="dxa"/>
            <w:tcBorders>
              <w:bottom w:val="single" w:sz="4" w:space="0" w:color="000000"/>
              <w:right w:val="single" w:sz="4" w:space="0" w:color="auto"/>
            </w:tcBorders>
            <w:shd w:val="clear" w:color="auto" w:fill="auto"/>
            <w:vAlign w:val="center"/>
          </w:tcPr>
          <w:p w14:paraId="14367DE3" w14:textId="35AFDC92"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3D5D0E20" w14:textId="3DB9992F" w:rsidR="00E4772B" w:rsidRPr="00235A93" w:rsidRDefault="00E4772B" w:rsidP="00E4772B">
            <w:pPr>
              <w:pStyle w:val="Tabulkauser"/>
              <w:spacing w:before="60" w:after="60"/>
              <w:rPr>
                <w:rFonts w:cstheme="minorHAnsi"/>
                <w:sz w:val="16"/>
                <w:szCs w:val="16"/>
              </w:rPr>
            </w:pPr>
          </w:p>
        </w:tc>
      </w:tr>
      <w:tr w:rsidR="00E4772B" w14:paraId="4B81DDC3" w14:textId="3F65C8B8" w:rsidTr="00E4772B">
        <w:trPr>
          <w:trHeight w:val="1053"/>
        </w:trPr>
        <w:tc>
          <w:tcPr>
            <w:tcW w:w="1637" w:type="dxa"/>
            <w:tcBorders>
              <w:left w:val="single" w:sz="8" w:space="0" w:color="000000"/>
              <w:bottom w:val="single" w:sz="4" w:space="0" w:color="000000"/>
              <w:right w:val="single" w:sz="4" w:space="0" w:color="000000"/>
            </w:tcBorders>
            <w:shd w:val="clear" w:color="auto" w:fill="auto"/>
            <w:vAlign w:val="center"/>
          </w:tcPr>
          <w:p w14:paraId="6242D4A9"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Porty</w:t>
            </w:r>
          </w:p>
        </w:tc>
        <w:tc>
          <w:tcPr>
            <w:tcW w:w="3820" w:type="dxa"/>
            <w:tcBorders>
              <w:bottom w:val="single" w:sz="4" w:space="0" w:color="000000"/>
              <w:right w:val="single" w:sz="4" w:space="0" w:color="auto"/>
            </w:tcBorders>
            <w:shd w:val="clear" w:color="auto" w:fill="auto"/>
            <w:vAlign w:val="center"/>
          </w:tcPr>
          <w:p w14:paraId="38E5307C"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Min. 1x 1 </w:t>
            </w:r>
            <w:proofErr w:type="spellStart"/>
            <w:r w:rsidRPr="00235A93">
              <w:rPr>
                <w:rFonts w:cstheme="minorHAnsi"/>
                <w:sz w:val="16"/>
                <w:szCs w:val="16"/>
              </w:rPr>
              <w:t>Gb</w:t>
            </w:r>
            <w:proofErr w:type="spellEnd"/>
            <w:r w:rsidRPr="00235A93">
              <w:rPr>
                <w:rFonts w:cstheme="minorHAnsi"/>
                <w:sz w:val="16"/>
                <w:szCs w:val="16"/>
              </w:rPr>
              <w:t xml:space="preserve"> </w:t>
            </w:r>
            <w:proofErr w:type="spellStart"/>
            <w:r w:rsidRPr="00235A93">
              <w:rPr>
                <w:rFonts w:cstheme="minorHAnsi"/>
                <w:sz w:val="16"/>
                <w:szCs w:val="16"/>
              </w:rPr>
              <w:t>PoE</w:t>
            </w:r>
            <w:proofErr w:type="spellEnd"/>
            <w:r w:rsidRPr="00235A93">
              <w:rPr>
                <w:rFonts w:cstheme="minorHAnsi"/>
                <w:sz w:val="16"/>
                <w:szCs w:val="16"/>
              </w:rPr>
              <w:t xml:space="preserve"> s podporou standardu 802.3af a 802.3af</w:t>
            </w:r>
          </w:p>
        </w:tc>
        <w:tc>
          <w:tcPr>
            <w:tcW w:w="850" w:type="dxa"/>
            <w:tcBorders>
              <w:bottom w:val="single" w:sz="4" w:space="0" w:color="000000"/>
              <w:right w:val="single" w:sz="4" w:space="0" w:color="auto"/>
            </w:tcBorders>
            <w:shd w:val="clear" w:color="auto" w:fill="auto"/>
            <w:vAlign w:val="center"/>
          </w:tcPr>
          <w:p w14:paraId="3210D849" w14:textId="36AD8D7A" w:rsidR="00E4772B" w:rsidRPr="00235A93" w:rsidRDefault="00E4772B" w:rsidP="00E4772B">
            <w:pPr>
              <w:pStyle w:val="Tabulkauser"/>
              <w:spacing w:before="60" w:after="60"/>
              <w:jc w:val="center"/>
              <w:rPr>
                <w:rFonts w:cstheme="minorHAnsi"/>
                <w:sz w:val="16"/>
                <w:szCs w:val="16"/>
              </w:rPr>
            </w:pPr>
            <w:r>
              <w:rPr>
                <w:rFonts w:cstheme="minorHAnsi"/>
                <w:sz w:val="16"/>
                <w:szCs w:val="16"/>
              </w:rPr>
              <w:t>ANO / NE</w:t>
            </w:r>
          </w:p>
        </w:tc>
        <w:tc>
          <w:tcPr>
            <w:tcW w:w="3560" w:type="dxa"/>
            <w:tcBorders>
              <w:left w:val="single" w:sz="4" w:space="0" w:color="auto"/>
              <w:bottom w:val="single" w:sz="4" w:space="0" w:color="000000"/>
              <w:right w:val="single" w:sz="8" w:space="0" w:color="000000"/>
            </w:tcBorders>
            <w:shd w:val="clear" w:color="auto" w:fill="auto"/>
            <w:vAlign w:val="center"/>
          </w:tcPr>
          <w:p w14:paraId="3ED20493" w14:textId="598A84AD" w:rsidR="00E4772B" w:rsidRPr="00235A93" w:rsidRDefault="00E4772B" w:rsidP="00E4772B">
            <w:pPr>
              <w:pStyle w:val="Tabulkauser"/>
              <w:spacing w:before="60" w:after="60"/>
              <w:rPr>
                <w:rFonts w:cstheme="minorHAnsi"/>
                <w:sz w:val="16"/>
                <w:szCs w:val="16"/>
              </w:rPr>
            </w:pPr>
          </w:p>
        </w:tc>
      </w:tr>
    </w:tbl>
    <w:p w14:paraId="50255E13" w14:textId="77777777" w:rsidR="007A4A13" w:rsidRDefault="007A4A13" w:rsidP="007A4A13">
      <w:r>
        <w:br w:type="page"/>
      </w:r>
    </w:p>
    <w:tbl>
      <w:tblPr>
        <w:tblW w:w="9867" w:type="dxa"/>
        <w:tblLayout w:type="fixed"/>
        <w:tblCellMar>
          <w:left w:w="70" w:type="dxa"/>
          <w:right w:w="70" w:type="dxa"/>
        </w:tblCellMar>
        <w:tblLook w:val="04A0" w:firstRow="1" w:lastRow="0" w:firstColumn="1" w:lastColumn="0" w:noHBand="0" w:noVBand="1"/>
      </w:tblPr>
      <w:tblGrid>
        <w:gridCol w:w="1637"/>
        <w:gridCol w:w="3820"/>
        <w:gridCol w:w="850"/>
        <w:gridCol w:w="3560"/>
      </w:tblGrid>
      <w:tr w:rsidR="00E4772B" w14:paraId="0A51FA1A" w14:textId="3D4D5EE4" w:rsidTr="00E4772B">
        <w:trPr>
          <w:trHeight w:val="470"/>
          <w:tblHeader/>
        </w:trPr>
        <w:tc>
          <w:tcPr>
            <w:tcW w:w="1637"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4496EFBF" w14:textId="77777777" w:rsidR="00E4772B" w:rsidRPr="00235A93" w:rsidRDefault="00E4772B" w:rsidP="00E4772B">
            <w:pPr>
              <w:pStyle w:val="Tabulka-zhlav"/>
              <w:rPr>
                <w:rFonts w:cstheme="minorHAnsi"/>
                <w:sz w:val="16"/>
                <w:szCs w:val="16"/>
              </w:rPr>
            </w:pPr>
          </w:p>
          <w:p w14:paraId="6D783AFD" w14:textId="77777777" w:rsidR="00E4772B" w:rsidRPr="00235A93" w:rsidRDefault="00E4772B" w:rsidP="00E4772B">
            <w:pPr>
              <w:pStyle w:val="Tabulka-zhlav"/>
              <w:rPr>
                <w:rFonts w:cstheme="minorHAnsi"/>
                <w:sz w:val="16"/>
                <w:szCs w:val="16"/>
              </w:rPr>
            </w:pPr>
            <w:r w:rsidRPr="00235A93">
              <w:rPr>
                <w:rFonts w:cstheme="minorHAnsi"/>
                <w:sz w:val="16"/>
                <w:szCs w:val="16"/>
              </w:rPr>
              <w:t>Parametr</w:t>
            </w:r>
          </w:p>
        </w:tc>
        <w:tc>
          <w:tcPr>
            <w:tcW w:w="3820" w:type="dxa"/>
            <w:vMerge w:val="restart"/>
            <w:tcBorders>
              <w:top w:val="single" w:sz="8" w:space="0" w:color="000000"/>
              <w:right w:val="single" w:sz="4" w:space="0" w:color="auto"/>
            </w:tcBorders>
            <w:shd w:val="clear" w:color="auto" w:fill="D9D9D9" w:themeFill="background1" w:themeFillShade="D9"/>
            <w:vAlign w:val="center"/>
          </w:tcPr>
          <w:p w14:paraId="387BFC7D" w14:textId="77777777" w:rsidR="00E4772B" w:rsidRPr="00235A93" w:rsidRDefault="00E4772B" w:rsidP="00E4772B">
            <w:pPr>
              <w:pStyle w:val="Tabulka-zhlav"/>
              <w:rPr>
                <w:rFonts w:cstheme="minorHAnsi"/>
                <w:sz w:val="16"/>
                <w:szCs w:val="16"/>
              </w:rPr>
            </w:pPr>
            <w:r w:rsidRPr="00235A93">
              <w:rPr>
                <w:rFonts w:cstheme="minorHAnsi"/>
                <w:b/>
                <w:bCs/>
                <w:color w:val="3465A4"/>
                <w:sz w:val="16"/>
                <w:szCs w:val="16"/>
              </w:rPr>
              <w:t xml:space="preserve">10 × PŘÍSTUPOVÝ BOD </w:t>
            </w:r>
            <w:proofErr w:type="spellStart"/>
            <w:r w:rsidRPr="00235A93">
              <w:rPr>
                <w:rFonts w:cstheme="minorHAnsi"/>
                <w:b/>
                <w:bCs/>
                <w:color w:val="3465A4"/>
                <w:sz w:val="16"/>
                <w:szCs w:val="16"/>
              </w:rPr>
              <w:t>WiFi</w:t>
            </w:r>
            <w:proofErr w:type="spellEnd"/>
            <w:r w:rsidRPr="00235A93">
              <w:rPr>
                <w:rFonts w:cstheme="minorHAnsi"/>
                <w:b/>
                <w:bCs/>
                <w:color w:val="3465A4"/>
                <w:sz w:val="16"/>
                <w:szCs w:val="16"/>
              </w:rPr>
              <w:t xml:space="preserve"> S PŘÍSLUŠENSTVÍM</w:t>
            </w:r>
          </w:p>
          <w:p w14:paraId="07921590" w14:textId="77777777" w:rsidR="00E4772B" w:rsidRPr="00235A93" w:rsidRDefault="00E4772B" w:rsidP="00E4772B">
            <w:pPr>
              <w:pStyle w:val="Tabulka-zhlav"/>
              <w:rPr>
                <w:rFonts w:cstheme="minorHAnsi"/>
                <w:sz w:val="16"/>
                <w:szCs w:val="16"/>
              </w:rPr>
            </w:pPr>
            <w:r w:rsidRPr="00235A93">
              <w:rPr>
                <w:rFonts w:cstheme="minorHAnsi"/>
                <w:sz w:val="16"/>
                <w:szCs w:val="16"/>
              </w:rPr>
              <w:t>Popis parametru</w:t>
            </w:r>
          </w:p>
        </w:tc>
        <w:tc>
          <w:tcPr>
            <w:tcW w:w="4410"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0746FB97" w14:textId="77777777" w:rsidR="00E4772B" w:rsidRDefault="00E4772B" w:rsidP="00E4772B">
            <w:pPr>
              <w:jc w:val="center"/>
              <w:rPr>
                <w:rFonts w:cstheme="minorHAnsi"/>
                <w:sz w:val="16"/>
                <w:szCs w:val="16"/>
              </w:rPr>
            </w:pPr>
          </w:p>
          <w:p w14:paraId="5C3E26D8" w14:textId="492E8547" w:rsidR="00E4772B" w:rsidRPr="00235A93" w:rsidRDefault="00E4772B" w:rsidP="00E4772B">
            <w:pPr>
              <w:pStyle w:val="Tabulka-zhlav"/>
              <w:jc w:val="center"/>
              <w:rPr>
                <w:rFonts w:cstheme="minorHAnsi"/>
                <w:sz w:val="16"/>
                <w:szCs w:val="16"/>
              </w:rPr>
            </w:pPr>
            <w:r w:rsidRPr="00CF280F">
              <w:rPr>
                <w:rFonts w:cstheme="minorHAnsi"/>
                <w:b/>
                <w:bCs/>
                <w:sz w:val="16"/>
                <w:szCs w:val="16"/>
              </w:rPr>
              <w:t>Prodávající vyplní</w:t>
            </w:r>
          </w:p>
        </w:tc>
      </w:tr>
      <w:tr w:rsidR="00E4772B" w14:paraId="4B44C745" w14:textId="77777777" w:rsidTr="00E4772B">
        <w:trPr>
          <w:trHeight w:val="469"/>
          <w:tblHeader/>
        </w:trPr>
        <w:tc>
          <w:tcPr>
            <w:tcW w:w="1637"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4E0BAC4" w14:textId="77777777" w:rsidR="00E4772B" w:rsidRPr="00235A93" w:rsidRDefault="00E4772B" w:rsidP="00E4772B">
            <w:pPr>
              <w:pStyle w:val="Tabulka-zhlav"/>
              <w:rPr>
                <w:rFonts w:cstheme="minorHAnsi"/>
                <w:sz w:val="16"/>
                <w:szCs w:val="16"/>
              </w:rPr>
            </w:pPr>
          </w:p>
        </w:tc>
        <w:tc>
          <w:tcPr>
            <w:tcW w:w="3820" w:type="dxa"/>
            <w:vMerge/>
            <w:tcBorders>
              <w:bottom w:val="single" w:sz="4" w:space="0" w:color="000000"/>
              <w:right w:val="single" w:sz="4" w:space="0" w:color="auto"/>
            </w:tcBorders>
            <w:shd w:val="clear" w:color="auto" w:fill="D9D9D9" w:themeFill="background1" w:themeFillShade="D9"/>
            <w:vAlign w:val="center"/>
          </w:tcPr>
          <w:p w14:paraId="2C69BC22" w14:textId="77777777" w:rsidR="00E4772B" w:rsidRPr="00235A93" w:rsidRDefault="00E4772B" w:rsidP="00E4772B">
            <w:pPr>
              <w:pStyle w:val="Tabulka-zhlav"/>
              <w:rPr>
                <w:rFonts w:cstheme="minorHAnsi"/>
                <w:b/>
                <w:bCs/>
                <w:color w:val="3465A4"/>
                <w:sz w:val="16"/>
                <w:szCs w:val="16"/>
              </w:rPr>
            </w:pPr>
          </w:p>
        </w:tc>
        <w:tc>
          <w:tcPr>
            <w:tcW w:w="850" w:type="dxa"/>
            <w:tcBorders>
              <w:top w:val="single" w:sz="8" w:space="0" w:color="000000"/>
              <w:bottom w:val="single" w:sz="4" w:space="0" w:color="000000"/>
              <w:right w:val="single" w:sz="8" w:space="0" w:color="000000"/>
            </w:tcBorders>
            <w:shd w:val="clear" w:color="auto" w:fill="D9D9D9" w:themeFill="background1" w:themeFillShade="D9"/>
            <w:vAlign w:val="center"/>
          </w:tcPr>
          <w:p w14:paraId="0D03A23C" w14:textId="18BBE231" w:rsidR="00E4772B" w:rsidRDefault="00E4772B" w:rsidP="00E4772B">
            <w:pPr>
              <w:jc w:val="center"/>
              <w:rPr>
                <w:rFonts w:cstheme="minorHAnsi"/>
                <w:sz w:val="16"/>
                <w:szCs w:val="16"/>
              </w:rPr>
            </w:pPr>
            <w:r>
              <w:rPr>
                <w:rFonts w:cstheme="minorHAnsi"/>
                <w:sz w:val="16"/>
                <w:szCs w:val="16"/>
              </w:rPr>
              <w:t>Splňuje ANO/NE</w:t>
            </w:r>
          </w:p>
        </w:tc>
        <w:tc>
          <w:tcPr>
            <w:tcW w:w="3560" w:type="dxa"/>
            <w:tcBorders>
              <w:top w:val="single" w:sz="8" w:space="0" w:color="000000"/>
              <w:bottom w:val="single" w:sz="4" w:space="0" w:color="000000"/>
              <w:right w:val="single" w:sz="8" w:space="0" w:color="000000"/>
            </w:tcBorders>
            <w:shd w:val="clear" w:color="auto" w:fill="D9D9D9" w:themeFill="background1" w:themeFillShade="D9"/>
            <w:vAlign w:val="center"/>
          </w:tcPr>
          <w:p w14:paraId="6F633067" w14:textId="7AE12CC4" w:rsidR="00E4772B" w:rsidRDefault="00E4772B" w:rsidP="00E4772B">
            <w:pPr>
              <w:jc w:val="center"/>
              <w:rPr>
                <w:rFonts w:cstheme="minorHAnsi"/>
                <w:sz w:val="16"/>
                <w:szCs w:val="16"/>
              </w:rPr>
            </w:pPr>
            <w:r>
              <w:rPr>
                <w:rFonts w:cstheme="minorHAnsi"/>
                <w:sz w:val="16"/>
                <w:szCs w:val="16"/>
              </w:rPr>
              <w:t>Popis konkrétního splnění požadavku</w:t>
            </w:r>
          </w:p>
        </w:tc>
      </w:tr>
      <w:tr w:rsidR="00E4772B" w14:paraId="57FEF662" w14:textId="1A44DB12" w:rsidTr="00E4772B">
        <w:trPr>
          <w:trHeight w:val="983"/>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5F4612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Bezpečnost</w:t>
            </w:r>
          </w:p>
        </w:tc>
        <w:tc>
          <w:tcPr>
            <w:tcW w:w="3820" w:type="dxa"/>
            <w:tcBorders>
              <w:top w:val="single" w:sz="4" w:space="0" w:color="000000"/>
              <w:bottom w:val="single" w:sz="4" w:space="0" w:color="000000"/>
              <w:right w:val="single" w:sz="4" w:space="0" w:color="auto"/>
            </w:tcBorders>
            <w:shd w:val="clear" w:color="auto" w:fill="auto"/>
            <w:vAlign w:val="center"/>
          </w:tcPr>
          <w:p w14:paraId="0B410239"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Detekce cizích přístupových bodů/klientů, spektrální analýza v reálném čase, integrovaný bezpečnostní čip pro uložení citlivých údajů</w:t>
            </w:r>
          </w:p>
        </w:tc>
        <w:tc>
          <w:tcPr>
            <w:tcW w:w="850" w:type="dxa"/>
            <w:tcBorders>
              <w:top w:val="single" w:sz="4" w:space="0" w:color="000000"/>
              <w:bottom w:val="single" w:sz="4" w:space="0" w:color="000000"/>
              <w:right w:val="single" w:sz="4" w:space="0" w:color="auto"/>
            </w:tcBorders>
            <w:shd w:val="clear" w:color="auto" w:fill="auto"/>
            <w:vAlign w:val="center"/>
          </w:tcPr>
          <w:p w14:paraId="0352572F" w14:textId="1A6055C4"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15151A48" w14:textId="7D6769CA" w:rsidR="00E4772B" w:rsidRDefault="00E4772B" w:rsidP="00E4772B">
            <w:pPr>
              <w:pStyle w:val="Tabulkauser"/>
              <w:rPr>
                <w:rFonts w:cstheme="minorHAnsi"/>
                <w:sz w:val="16"/>
                <w:szCs w:val="16"/>
              </w:rPr>
            </w:pPr>
          </w:p>
          <w:p w14:paraId="5E94FF5A" w14:textId="77777777" w:rsidR="00E4772B" w:rsidRPr="00235A93" w:rsidRDefault="00E4772B" w:rsidP="00E4772B">
            <w:pPr>
              <w:pStyle w:val="Tabulkauser"/>
              <w:spacing w:before="60" w:after="60"/>
              <w:rPr>
                <w:rFonts w:cstheme="minorHAnsi"/>
                <w:sz w:val="16"/>
                <w:szCs w:val="16"/>
              </w:rPr>
            </w:pPr>
          </w:p>
        </w:tc>
      </w:tr>
      <w:tr w:rsidR="00E4772B" w14:paraId="33A247BA" w14:textId="43B8AAD2" w:rsidTr="00E4772B">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B3EF7D9" w14:textId="77777777" w:rsidR="00E4772B" w:rsidRPr="00235A93" w:rsidRDefault="00E4772B" w:rsidP="00E4772B">
            <w:pPr>
              <w:pStyle w:val="Tabulkauser"/>
              <w:spacing w:before="60" w:after="60"/>
              <w:rPr>
                <w:rFonts w:cstheme="minorHAnsi"/>
                <w:sz w:val="16"/>
                <w:szCs w:val="16"/>
              </w:rPr>
            </w:pPr>
            <w:proofErr w:type="spellStart"/>
            <w:r w:rsidRPr="00235A93">
              <w:rPr>
                <w:rFonts w:cstheme="minorHAnsi"/>
                <w:sz w:val="16"/>
                <w:szCs w:val="16"/>
              </w:rPr>
              <w:t>Kontroler</w:t>
            </w:r>
            <w:proofErr w:type="spellEnd"/>
          </w:p>
        </w:tc>
        <w:tc>
          <w:tcPr>
            <w:tcW w:w="3820" w:type="dxa"/>
            <w:tcBorders>
              <w:top w:val="single" w:sz="4" w:space="0" w:color="000000"/>
              <w:bottom w:val="single" w:sz="4" w:space="0" w:color="000000"/>
              <w:right w:val="single" w:sz="4" w:space="0" w:color="auto"/>
            </w:tcBorders>
            <w:shd w:val="clear" w:color="auto" w:fill="auto"/>
            <w:vAlign w:val="center"/>
          </w:tcPr>
          <w:p w14:paraId="69B72F66"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Centrální </w:t>
            </w:r>
            <w:proofErr w:type="spellStart"/>
            <w:r w:rsidRPr="00235A93">
              <w:rPr>
                <w:rFonts w:cstheme="minorHAnsi"/>
                <w:sz w:val="16"/>
                <w:szCs w:val="16"/>
              </w:rPr>
              <w:t>kontroler</w:t>
            </w:r>
            <w:proofErr w:type="spellEnd"/>
            <w:r w:rsidRPr="00235A93">
              <w:rPr>
                <w:rFonts w:cstheme="minorHAnsi"/>
                <w:sz w:val="16"/>
                <w:szCs w:val="16"/>
              </w:rPr>
              <w:t xml:space="preserve"> pro kompletní centrální správu </w:t>
            </w:r>
            <w:proofErr w:type="spellStart"/>
            <w:r w:rsidRPr="00235A93">
              <w:rPr>
                <w:rFonts w:cstheme="minorHAnsi"/>
                <w:sz w:val="16"/>
                <w:szCs w:val="16"/>
              </w:rPr>
              <w:t>WiFi</w:t>
            </w:r>
            <w:proofErr w:type="spellEnd"/>
            <w:r w:rsidRPr="00235A93">
              <w:rPr>
                <w:rFonts w:cstheme="minorHAnsi"/>
                <w:sz w:val="16"/>
                <w:szCs w:val="16"/>
              </w:rPr>
              <w:t xml:space="preserve"> infrastruktury a řízení jejího provozu včetně roamingu klientů součástí dodávky. </w:t>
            </w:r>
            <w:proofErr w:type="spellStart"/>
            <w:r w:rsidRPr="00235A93">
              <w:rPr>
                <w:rFonts w:cstheme="minorHAnsi"/>
                <w:sz w:val="16"/>
                <w:szCs w:val="16"/>
              </w:rPr>
              <w:t>Kontroler</w:t>
            </w:r>
            <w:proofErr w:type="spellEnd"/>
            <w:r w:rsidRPr="00235A93">
              <w:rPr>
                <w:rFonts w:cstheme="minorHAnsi"/>
                <w:sz w:val="16"/>
                <w:szCs w:val="16"/>
              </w:rPr>
              <w:t xml:space="preserve"> musí být provozován v interní síti zadavatele a být integrální součástí firmware. Jednotné grafické webové rozhraní pro centrální správu.</w:t>
            </w:r>
          </w:p>
        </w:tc>
        <w:tc>
          <w:tcPr>
            <w:tcW w:w="850" w:type="dxa"/>
            <w:tcBorders>
              <w:top w:val="single" w:sz="4" w:space="0" w:color="000000"/>
              <w:bottom w:val="single" w:sz="4" w:space="0" w:color="000000"/>
              <w:right w:val="single" w:sz="4" w:space="0" w:color="auto"/>
            </w:tcBorders>
            <w:shd w:val="clear" w:color="auto" w:fill="auto"/>
            <w:vAlign w:val="center"/>
          </w:tcPr>
          <w:p w14:paraId="094AEA6B" w14:textId="791199C6"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68386C3E" w14:textId="7015A43F" w:rsidR="00E4772B" w:rsidRDefault="00E4772B" w:rsidP="00E4772B">
            <w:pPr>
              <w:pStyle w:val="Tabulkauser"/>
              <w:rPr>
                <w:rFonts w:cstheme="minorHAnsi"/>
                <w:sz w:val="16"/>
                <w:szCs w:val="16"/>
              </w:rPr>
            </w:pPr>
          </w:p>
          <w:p w14:paraId="579D689A" w14:textId="77777777" w:rsidR="00E4772B" w:rsidRDefault="00E4772B" w:rsidP="00E4772B">
            <w:pPr>
              <w:rPr>
                <w:rFonts w:eastAsiaTheme="majorEastAsia" w:cstheme="minorHAnsi"/>
                <w:color w:val="595959" w:themeColor="text1" w:themeTint="A6"/>
                <w:sz w:val="16"/>
                <w:szCs w:val="16"/>
                <w:lang w:eastAsia="en-US"/>
                <w14:ligatures w14:val="standardContextual"/>
              </w:rPr>
            </w:pPr>
          </w:p>
          <w:p w14:paraId="1E7E2404" w14:textId="77777777" w:rsidR="00E4772B" w:rsidRPr="00235A93" w:rsidRDefault="00E4772B" w:rsidP="00E4772B">
            <w:pPr>
              <w:pStyle w:val="Tabulkauser"/>
              <w:spacing w:before="60" w:after="60"/>
              <w:rPr>
                <w:rFonts w:cstheme="minorHAnsi"/>
                <w:sz w:val="16"/>
                <w:szCs w:val="16"/>
              </w:rPr>
            </w:pPr>
          </w:p>
        </w:tc>
      </w:tr>
      <w:tr w:rsidR="00E4772B" w14:paraId="4B24C168" w14:textId="44F936D0" w:rsidTr="00E4772B">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A68515"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Autentizace, autorizace</w:t>
            </w:r>
          </w:p>
        </w:tc>
        <w:tc>
          <w:tcPr>
            <w:tcW w:w="3820" w:type="dxa"/>
            <w:tcBorders>
              <w:top w:val="single" w:sz="4" w:space="0" w:color="000000"/>
              <w:bottom w:val="single" w:sz="4" w:space="0" w:color="000000"/>
              <w:right w:val="single" w:sz="4" w:space="0" w:color="auto"/>
            </w:tcBorders>
            <w:shd w:val="clear" w:color="auto" w:fill="auto"/>
            <w:vAlign w:val="center"/>
          </w:tcPr>
          <w:p w14:paraId="564C60A7"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Podpora standardu WPA3 (</w:t>
            </w:r>
            <w:proofErr w:type="spellStart"/>
            <w:r w:rsidRPr="00235A93">
              <w:rPr>
                <w:rFonts w:cstheme="minorHAnsi"/>
                <w:sz w:val="16"/>
                <w:szCs w:val="16"/>
              </w:rPr>
              <w:t>Wi</w:t>
            </w:r>
            <w:proofErr w:type="spellEnd"/>
            <w:r w:rsidRPr="00235A93">
              <w:rPr>
                <w:rFonts w:cstheme="minorHAnsi"/>
                <w:sz w:val="16"/>
                <w:szCs w:val="16"/>
              </w:rPr>
              <w:t>–</w:t>
            </w:r>
            <w:proofErr w:type="spellStart"/>
            <w:r w:rsidRPr="00235A93">
              <w:rPr>
                <w:rFonts w:cstheme="minorHAnsi"/>
                <w:sz w:val="16"/>
                <w:szCs w:val="16"/>
              </w:rPr>
              <w:t>Fi</w:t>
            </w:r>
            <w:proofErr w:type="spellEnd"/>
            <w:r w:rsidRPr="00235A93">
              <w:rPr>
                <w:rFonts w:cstheme="minorHAnsi"/>
                <w:sz w:val="16"/>
                <w:szCs w:val="16"/>
              </w:rPr>
              <w:t xml:space="preserve"> </w:t>
            </w:r>
            <w:proofErr w:type="spellStart"/>
            <w:r w:rsidRPr="00235A93">
              <w:rPr>
                <w:rFonts w:cstheme="minorHAnsi"/>
                <w:sz w:val="16"/>
                <w:szCs w:val="16"/>
              </w:rPr>
              <w:t>Protected</w:t>
            </w:r>
            <w:proofErr w:type="spellEnd"/>
            <w:r w:rsidRPr="00235A93">
              <w:rPr>
                <w:rFonts w:cstheme="minorHAnsi"/>
                <w:sz w:val="16"/>
                <w:szCs w:val="16"/>
              </w:rPr>
              <w:t xml:space="preserve"> Access III), integrovaný portál pro autentizaci uživatelů (</w:t>
            </w:r>
            <w:proofErr w:type="spellStart"/>
            <w:r w:rsidRPr="00235A93">
              <w:rPr>
                <w:rFonts w:cstheme="minorHAnsi"/>
                <w:sz w:val="16"/>
                <w:szCs w:val="16"/>
              </w:rPr>
              <w:t>Captive</w:t>
            </w:r>
            <w:proofErr w:type="spellEnd"/>
            <w:r w:rsidRPr="00235A93">
              <w:rPr>
                <w:rFonts w:cstheme="minorHAnsi"/>
                <w:sz w:val="16"/>
                <w:szCs w:val="16"/>
              </w:rPr>
              <w:t xml:space="preserve"> </w:t>
            </w:r>
            <w:proofErr w:type="spellStart"/>
            <w:r w:rsidRPr="00235A93">
              <w:rPr>
                <w:rFonts w:cstheme="minorHAnsi"/>
                <w:sz w:val="16"/>
                <w:szCs w:val="16"/>
              </w:rPr>
              <w:t>portal</w:t>
            </w:r>
            <w:proofErr w:type="spellEnd"/>
            <w:r w:rsidRPr="00235A93">
              <w:rPr>
                <w:rFonts w:cstheme="minorHAnsi"/>
                <w:sz w:val="16"/>
                <w:szCs w:val="16"/>
              </w:rPr>
              <w:t>), ověření klientů (min. hardware, uživatel, operační systém, certifikát) s využitím protokolu 802.1X</w:t>
            </w:r>
          </w:p>
        </w:tc>
        <w:tc>
          <w:tcPr>
            <w:tcW w:w="850" w:type="dxa"/>
            <w:tcBorders>
              <w:top w:val="single" w:sz="4" w:space="0" w:color="000000"/>
              <w:bottom w:val="single" w:sz="4" w:space="0" w:color="000000"/>
              <w:right w:val="single" w:sz="4" w:space="0" w:color="auto"/>
            </w:tcBorders>
            <w:shd w:val="clear" w:color="auto" w:fill="auto"/>
            <w:vAlign w:val="center"/>
          </w:tcPr>
          <w:p w14:paraId="20C7436A" w14:textId="33453F56"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27B89252" w14:textId="349A5BFA" w:rsidR="00E4772B" w:rsidRPr="00235A93" w:rsidRDefault="00E4772B" w:rsidP="00E4772B">
            <w:pPr>
              <w:pStyle w:val="Tabulkauser"/>
              <w:spacing w:before="60" w:after="60"/>
              <w:rPr>
                <w:rFonts w:cstheme="minorHAnsi"/>
                <w:sz w:val="16"/>
                <w:szCs w:val="16"/>
              </w:rPr>
            </w:pPr>
          </w:p>
        </w:tc>
      </w:tr>
      <w:tr w:rsidR="00E4772B" w14:paraId="6F045092" w14:textId="657FB295" w:rsidTr="00E4772B">
        <w:trPr>
          <w:trHeight w:val="1253"/>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C1C8B58" w14:textId="77777777" w:rsidR="00E4772B" w:rsidRPr="00235A93" w:rsidRDefault="00E4772B" w:rsidP="00E4772B">
            <w:pPr>
              <w:pStyle w:val="Tabulkauser"/>
              <w:spacing w:before="60" w:after="60"/>
              <w:rPr>
                <w:rFonts w:cstheme="minorHAnsi"/>
                <w:sz w:val="16"/>
                <w:szCs w:val="16"/>
              </w:rPr>
            </w:pPr>
            <w:proofErr w:type="spellStart"/>
            <w:r w:rsidRPr="00235A93">
              <w:rPr>
                <w:rFonts w:cstheme="minorHAnsi"/>
                <w:sz w:val="16"/>
                <w:szCs w:val="16"/>
              </w:rPr>
              <w:t>IoT</w:t>
            </w:r>
            <w:proofErr w:type="spellEnd"/>
            <w:r w:rsidRPr="00235A93">
              <w:rPr>
                <w:rFonts w:cstheme="minorHAnsi"/>
                <w:sz w:val="16"/>
                <w:szCs w:val="16"/>
              </w:rPr>
              <w:t xml:space="preserve"> a lokalizace</w:t>
            </w:r>
          </w:p>
        </w:tc>
        <w:tc>
          <w:tcPr>
            <w:tcW w:w="3820" w:type="dxa"/>
            <w:tcBorders>
              <w:top w:val="single" w:sz="4" w:space="0" w:color="000000"/>
              <w:bottom w:val="single" w:sz="4" w:space="0" w:color="000000"/>
              <w:right w:val="single" w:sz="4" w:space="0" w:color="auto"/>
            </w:tcBorders>
            <w:shd w:val="clear" w:color="auto" w:fill="auto"/>
            <w:vAlign w:val="center"/>
          </w:tcPr>
          <w:p w14:paraId="4E1AA3A2"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Integrovaná hardwarová podpora standardu 802.15.4 (</w:t>
            </w:r>
            <w:proofErr w:type="spellStart"/>
            <w:r w:rsidRPr="00235A93">
              <w:rPr>
                <w:rFonts w:cstheme="minorHAnsi"/>
                <w:sz w:val="16"/>
                <w:szCs w:val="16"/>
              </w:rPr>
              <w:t>Zigbee</w:t>
            </w:r>
            <w:proofErr w:type="spellEnd"/>
            <w:r w:rsidRPr="00235A93">
              <w:rPr>
                <w:rFonts w:cstheme="minorHAnsi"/>
                <w:sz w:val="16"/>
                <w:szCs w:val="16"/>
              </w:rPr>
              <w:t xml:space="preserve">) a BLE (Bluetooth </w:t>
            </w:r>
            <w:proofErr w:type="spellStart"/>
            <w:r w:rsidRPr="00235A93">
              <w:rPr>
                <w:rFonts w:cstheme="minorHAnsi"/>
                <w:sz w:val="16"/>
                <w:szCs w:val="16"/>
              </w:rPr>
              <w:t>Low</w:t>
            </w:r>
            <w:proofErr w:type="spellEnd"/>
            <w:r w:rsidRPr="00235A93">
              <w:rPr>
                <w:rFonts w:cstheme="minorHAnsi"/>
                <w:sz w:val="16"/>
                <w:szCs w:val="16"/>
              </w:rPr>
              <w:t xml:space="preserve"> </w:t>
            </w:r>
            <w:proofErr w:type="spellStart"/>
            <w:r w:rsidRPr="00235A93">
              <w:rPr>
                <w:rFonts w:cstheme="minorHAnsi"/>
                <w:sz w:val="16"/>
                <w:szCs w:val="16"/>
              </w:rPr>
              <w:t>Energy</w:t>
            </w:r>
            <w:proofErr w:type="spellEnd"/>
            <w:r w:rsidRPr="00235A93">
              <w:rPr>
                <w:rFonts w:cstheme="minorHAnsi"/>
                <w:sz w:val="16"/>
                <w:szCs w:val="16"/>
              </w:rPr>
              <w:t>), podpora standardu IEEE 802.11mc</w:t>
            </w:r>
          </w:p>
        </w:tc>
        <w:tc>
          <w:tcPr>
            <w:tcW w:w="850" w:type="dxa"/>
            <w:tcBorders>
              <w:top w:val="single" w:sz="4" w:space="0" w:color="000000"/>
              <w:bottom w:val="single" w:sz="4" w:space="0" w:color="000000"/>
              <w:right w:val="single" w:sz="4" w:space="0" w:color="auto"/>
            </w:tcBorders>
            <w:shd w:val="clear" w:color="auto" w:fill="auto"/>
            <w:vAlign w:val="center"/>
          </w:tcPr>
          <w:p w14:paraId="7A42B597" w14:textId="029B8A35"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75AD32C1" w14:textId="6F7518BB" w:rsidR="00E4772B" w:rsidRDefault="00E4772B" w:rsidP="00E4772B">
            <w:pPr>
              <w:pStyle w:val="Tabulkauser"/>
              <w:rPr>
                <w:rFonts w:cstheme="minorHAnsi"/>
                <w:sz w:val="16"/>
                <w:szCs w:val="16"/>
              </w:rPr>
            </w:pPr>
          </w:p>
          <w:p w14:paraId="6EF2DA4A" w14:textId="77777777" w:rsidR="00E4772B" w:rsidRPr="00235A93" w:rsidRDefault="00E4772B" w:rsidP="00E4772B">
            <w:pPr>
              <w:pStyle w:val="Tabulkauser"/>
              <w:spacing w:before="60" w:after="60"/>
              <w:rPr>
                <w:rFonts w:cstheme="minorHAnsi"/>
                <w:sz w:val="16"/>
                <w:szCs w:val="16"/>
              </w:rPr>
            </w:pPr>
          </w:p>
        </w:tc>
      </w:tr>
      <w:tr w:rsidR="00E4772B" w14:paraId="3F5956AA" w14:textId="164C0BD4" w:rsidTr="00E4772B">
        <w:trPr>
          <w:trHeight w:val="108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93DF43"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Správa</w:t>
            </w:r>
          </w:p>
        </w:tc>
        <w:tc>
          <w:tcPr>
            <w:tcW w:w="3820" w:type="dxa"/>
            <w:tcBorders>
              <w:top w:val="single" w:sz="4" w:space="0" w:color="000000"/>
              <w:bottom w:val="single" w:sz="4" w:space="0" w:color="000000"/>
              <w:right w:val="single" w:sz="4" w:space="0" w:color="auto"/>
            </w:tcBorders>
            <w:shd w:val="clear" w:color="auto" w:fill="auto"/>
            <w:vAlign w:val="center"/>
          </w:tcPr>
          <w:p w14:paraId="2AE8C84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Plná podpora CLI, SSH, SNMP, </w:t>
            </w:r>
            <w:proofErr w:type="spellStart"/>
            <w:r w:rsidRPr="00235A93">
              <w:rPr>
                <w:rFonts w:cstheme="minorHAnsi"/>
                <w:sz w:val="16"/>
                <w:szCs w:val="16"/>
              </w:rPr>
              <w:t>syslog</w:t>
            </w:r>
            <w:proofErr w:type="spellEnd"/>
            <w:r w:rsidRPr="00235A93">
              <w:rPr>
                <w:rFonts w:cstheme="minorHAnsi"/>
                <w:sz w:val="16"/>
                <w:szCs w:val="16"/>
              </w:rPr>
              <w:t>, web rozhraní, hromadná aktualizace firmware a konfigurace</w:t>
            </w:r>
          </w:p>
        </w:tc>
        <w:tc>
          <w:tcPr>
            <w:tcW w:w="850" w:type="dxa"/>
            <w:tcBorders>
              <w:top w:val="single" w:sz="4" w:space="0" w:color="000000"/>
              <w:bottom w:val="single" w:sz="4" w:space="0" w:color="000000"/>
              <w:right w:val="single" w:sz="4" w:space="0" w:color="auto"/>
            </w:tcBorders>
            <w:shd w:val="clear" w:color="auto" w:fill="auto"/>
            <w:vAlign w:val="center"/>
          </w:tcPr>
          <w:p w14:paraId="0618E28A" w14:textId="2411BD11"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7E6E77A3" w14:textId="6A3B7588" w:rsidR="00E4772B" w:rsidRPr="00235A93" w:rsidRDefault="00E4772B" w:rsidP="00E4772B">
            <w:pPr>
              <w:pStyle w:val="Tabulkauser"/>
              <w:spacing w:before="60" w:after="60"/>
              <w:rPr>
                <w:rFonts w:cstheme="minorHAnsi"/>
                <w:sz w:val="16"/>
                <w:szCs w:val="16"/>
              </w:rPr>
            </w:pPr>
          </w:p>
        </w:tc>
      </w:tr>
      <w:tr w:rsidR="00E4772B" w14:paraId="7F61F139" w14:textId="3E180C5B" w:rsidTr="00E4772B">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15E9B09"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Monitoring</w:t>
            </w:r>
          </w:p>
        </w:tc>
        <w:tc>
          <w:tcPr>
            <w:tcW w:w="3820" w:type="dxa"/>
            <w:tcBorders>
              <w:top w:val="single" w:sz="4" w:space="0" w:color="000000"/>
              <w:bottom w:val="single" w:sz="4" w:space="0" w:color="000000"/>
              <w:right w:val="single" w:sz="4" w:space="0" w:color="auto"/>
            </w:tcBorders>
            <w:shd w:val="clear" w:color="auto" w:fill="auto"/>
            <w:vAlign w:val="center"/>
          </w:tcPr>
          <w:p w14:paraId="056E9BF6"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Detailní monitoring a diagnostika provozu v reálném čase – parametry připojení a komunikace klienta, stav přístupových bodů (počty klientů, vytížení kanálů, signál, cizí (</w:t>
            </w:r>
            <w:proofErr w:type="spellStart"/>
            <w:r w:rsidRPr="00235A93">
              <w:rPr>
                <w:rFonts w:cstheme="minorHAnsi"/>
                <w:sz w:val="16"/>
                <w:szCs w:val="16"/>
              </w:rPr>
              <w:t>rogue</w:t>
            </w:r>
            <w:proofErr w:type="spellEnd"/>
            <w:r w:rsidRPr="00235A93">
              <w:rPr>
                <w:rFonts w:cstheme="minorHAnsi"/>
                <w:sz w:val="16"/>
                <w:szCs w:val="16"/>
              </w:rPr>
              <w:t>) přístupové body)</w:t>
            </w:r>
          </w:p>
        </w:tc>
        <w:tc>
          <w:tcPr>
            <w:tcW w:w="850" w:type="dxa"/>
            <w:tcBorders>
              <w:top w:val="single" w:sz="4" w:space="0" w:color="000000"/>
              <w:bottom w:val="single" w:sz="4" w:space="0" w:color="000000"/>
              <w:right w:val="single" w:sz="4" w:space="0" w:color="auto"/>
            </w:tcBorders>
            <w:shd w:val="clear" w:color="auto" w:fill="auto"/>
            <w:vAlign w:val="center"/>
          </w:tcPr>
          <w:p w14:paraId="0C5CE912" w14:textId="578EF64A"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3B9EE410" w14:textId="22720CAC" w:rsidR="00E4772B" w:rsidRPr="00235A93" w:rsidRDefault="00E4772B" w:rsidP="00E4772B">
            <w:pPr>
              <w:pStyle w:val="Tabulkauser"/>
              <w:spacing w:before="60" w:after="60"/>
              <w:rPr>
                <w:rFonts w:cstheme="minorHAnsi"/>
                <w:sz w:val="16"/>
                <w:szCs w:val="16"/>
              </w:rPr>
            </w:pPr>
          </w:p>
        </w:tc>
      </w:tr>
      <w:tr w:rsidR="00E4772B" w14:paraId="662DC9AD" w14:textId="2C8F7ADE" w:rsidTr="00E4772B">
        <w:trPr>
          <w:trHeight w:val="959"/>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B701522"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Úsporné napájení</w:t>
            </w:r>
          </w:p>
        </w:tc>
        <w:tc>
          <w:tcPr>
            <w:tcW w:w="3820" w:type="dxa"/>
            <w:tcBorders>
              <w:top w:val="single" w:sz="4" w:space="0" w:color="000000"/>
              <w:bottom w:val="single" w:sz="4" w:space="0" w:color="000000"/>
              <w:right w:val="single" w:sz="4" w:space="0" w:color="auto"/>
            </w:tcBorders>
            <w:shd w:val="clear" w:color="auto" w:fill="auto"/>
            <w:vAlign w:val="center"/>
          </w:tcPr>
          <w:p w14:paraId="45E7BC40"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Podpora standardu 802.3az – </w:t>
            </w:r>
            <w:proofErr w:type="spellStart"/>
            <w:r w:rsidRPr="00235A93">
              <w:rPr>
                <w:rFonts w:cstheme="minorHAnsi"/>
                <w:sz w:val="16"/>
                <w:szCs w:val="16"/>
              </w:rPr>
              <w:t>Energy-Efficient</w:t>
            </w:r>
            <w:proofErr w:type="spellEnd"/>
            <w:r w:rsidRPr="00235A93">
              <w:rPr>
                <w:rFonts w:cstheme="minorHAnsi"/>
                <w:sz w:val="16"/>
                <w:szCs w:val="16"/>
              </w:rPr>
              <w:t xml:space="preserve"> Ethernet (EEE)</w:t>
            </w:r>
          </w:p>
        </w:tc>
        <w:tc>
          <w:tcPr>
            <w:tcW w:w="850" w:type="dxa"/>
            <w:tcBorders>
              <w:top w:val="single" w:sz="4" w:space="0" w:color="000000"/>
              <w:bottom w:val="single" w:sz="4" w:space="0" w:color="000000"/>
              <w:right w:val="single" w:sz="4" w:space="0" w:color="auto"/>
            </w:tcBorders>
            <w:shd w:val="clear" w:color="auto" w:fill="auto"/>
            <w:vAlign w:val="center"/>
          </w:tcPr>
          <w:p w14:paraId="193534BC" w14:textId="228B5FCF"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4" w:space="0" w:color="000000"/>
              <w:right w:val="single" w:sz="8" w:space="0" w:color="000000"/>
            </w:tcBorders>
            <w:shd w:val="clear" w:color="auto" w:fill="auto"/>
            <w:vAlign w:val="center"/>
          </w:tcPr>
          <w:p w14:paraId="1769579D" w14:textId="7D7F56E3" w:rsidR="00E4772B" w:rsidRPr="00235A93" w:rsidRDefault="00E4772B" w:rsidP="00E4772B">
            <w:pPr>
              <w:pStyle w:val="Tabulkauser"/>
              <w:spacing w:before="60" w:after="60"/>
              <w:rPr>
                <w:rFonts w:cstheme="minorHAnsi"/>
                <w:sz w:val="16"/>
                <w:szCs w:val="16"/>
              </w:rPr>
            </w:pPr>
          </w:p>
        </w:tc>
      </w:tr>
      <w:tr w:rsidR="00E4772B" w14:paraId="28D5871E" w14:textId="45EC1FDD" w:rsidTr="00E4772B">
        <w:trPr>
          <w:trHeight w:val="60"/>
        </w:trPr>
        <w:tc>
          <w:tcPr>
            <w:tcW w:w="163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59ED74E"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Záruka</w:t>
            </w:r>
          </w:p>
        </w:tc>
        <w:tc>
          <w:tcPr>
            <w:tcW w:w="3820" w:type="dxa"/>
            <w:tcBorders>
              <w:top w:val="single" w:sz="4" w:space="0" w:color="000000"/>
              <w:bottom w:val="single" w:sz="8" w:space="0" w:color="000000"/>
              <w:right w:val="single" w:sz="4" w:space="0" w:color="auto"/>
            </w:tcBorders>
            <w:shd w:val="clear" w:color="auto" w:fill="auto"/>
            <w:vAlign w:val="center"/>
          </w:tcPr>
          <w:p w14:paraId="39B67C91"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Min. 60 měsíců poskytovaná výrobcem zařízením. Odeslání náhradního zařízení nejdéle následující pracovní den po nahlášení závady. Včetně nároku na aktualizace firmware.</w:t>
            </w:r>
          </w:p>
        </w:tc>
        <w:tc>
          <w:tcPr>
            <w:tcW w:w="850" w:type="dxa"/>
            <w:tcBorders>
              <w:top w:val="single" w:sz="4" w:space="0" w:color="000000"/>
              <w:bottom w:val="single" w:sz="8" w:space="0" w:color="000000"/>
              <w:right w:val="single" w:sz="4" w:space="0" w:color="auto"/>
            </w:tcBorders>
            <w:shd w:val="clear" w:color="auto" w:fill="auto"/>
            <w:vAlign w:val="center"/>
          </w:tcPr>
          <w:p w14:paraId="2A60E0DD" w14:textId="57E74364"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560" w:type="dxa"/>
            <w:tcBorders>
              <w:top w:val="single" w:sz="4" w:space="0" w:color="000000"/>
              <w:left w:val="single" w:sz="4" w:space="0" w:color="auto"/>
              <w:bottom w:val="single" w:sz="8" w:space="0" w:color="000000"/>
              <w:right w:val="single" w:sz="8" w:space="0" w:color="000000"/>
            </w:tcBorders>
            <w:shd w:val="clear" w:color="auto" w:fill="auto"/>
            <w:vAlign w:val="center"/>
          </w:tcPr>
          <w:p w14:paraId="28BF2215" w14:textId="782E7C3B" w:rsidR="00E4772B" w:rsidRDefault="00E4772B" w:rsidP="00E4772B">
            <w:pPr>
              <w:pStyle w:val="Tabulkauser"/>
              <w:rPr>
                <w:rFonts w:cstheme="minorHAnsi"/>
                <w:sz w:val="16"/>
                <w:szCs w:val="16"/>
              </w:rPr>
            </w:pPr>
          </w:p>
          <w:p w14:paraId="0E8F410C" w14:textId="77777777" w:rsidR="00E4772B" w:rsidRPr="00235A93" w:rsidRDefault="00E4772B" w:rsidP="00E4772B">
            <w:pPr>
              <w:pStyle w:val="Tabulkauser"/>
              <w:spacing w:before="60" w:after="60"/>
              <w:rPr>
                <w:rFonts w:cstheme="minorHAnsi"/>
                <w:sz w:val="16"/>
                <w:szCs w:val="16"/>
              </w:rPr>
            </w:pPr>
          </w:p>
        </w:tc>
      </w:tr>
    </w:tbl>
    <w:p w14:paraId="22AD4578" w14:textId="77777777" w:rsidR="007A4A13" w:rsidRDefault="007A4A13" w:rsidP="007A4A13">
      <w:pPr>
        <w:pStyle w:val="Bezmezer"/>
        <w:rPr>
          <w:rFonts w:asciiTheme="minorHAnsi" w:hAnsiTheme="minorHAnsi" w:cstheme="minorHAnsi"/>
        </w:rPr>
      </w:pPr>
    </w:p>
    <w:p w14:paraId="6C4ECF94" w14:textId="77777777" w:rsidR="007A4A13" w:rsidRDefault="007A4A13" w:rsidP="007A4A13">
      <w:pPr>
        <w:pStyle w:val="Bezmezer"/>
        <w:rPr>
          <w:rFonts w:asciiTheme="minorHAnsi" w:hAnsiTheme="minorHAnsi" w:cstheme="minorHAnsi"/>
        </w:rPr>
      </w:pPr>
    </w:p>
    <w:p w14:paraId="267E4971" w14:textId="77777777" w:rsidR="007A4A13" w:rsidRDefault="007A4A13" w:rsidP="007A4A13">
      <w:pPr>
        <w:pStyle w:val="Bezmezer"/>
        <w:rPr>
          <w:rFonts w:asciiTheme="minorHAnsi" w:hAnsiTheme="minorHAnsi" w:cstheme="minorHAnsi"/>
        </w:rPr>
      </w:pPr>
    </w:p>
    <w:p w14:paraId="55D44473" w14:textId="77777777" w:rsidR="007A4A13" w:rsidRDefault="007A4A13" w:rsidP="007A4A13">
      <w:pPr>
        <w:pStyle w:val="Bezmezer"/>
        <w:rPr>
          <w:rFonts w:asciiTheme="minorHAnsi" w:hAnsiTheme="minorHAnsi" w:cstheme="minorHAnsi"/>
        </w:rPr>
      </w:pPr>
    </w:p>
    <w:p w14:paraId="4B52C5CB" w14:textId="77777777" w:rsidR="007A4A13" w:rsidRDefault="007A4A13" w:rsidP="007A4A13">
      <w:pPr>
        <w:pStyle w:val="Bezmezer"/>
        <w:rPr>
          <w:rFonts w:asciiTheme="minorHAnsi" w:hAnsiTheme="minorHAnsi" w:cstheme="minorHAnsi"/>
        </w:rPr>
      </w:pPr>
    </w:p>
    <w:p w14:paraId="417AEAAB" w14:textId="77777777" w:rsidR="007A4A13" w:rsidRDefault="007A4A13" w:rsidP="007A4A13">
      <w:pPr>
        <w:pStyle w:val="Bezmezer"/>
        <w:rPr>
          <w:rFonts w:asciiTheme="minorHAnsi" w:hAnsiTheme="minorHAnsi" w:cstheme="minorHAnsi"/>
        </w:rPr>
      </w:pPr>
    </w:p>
    <w:p w14:paraId="23896782" w14:textId="77777777" w:rsidR="007A4A13" w:rsidRDefault="007A4A13" w:rsidP="007A4A13">
      <w:pPr>
        <w:pStyle w:val="Bezmezer"/>
        <w:rPr>
          <w:rFonts w:asciiTheme="minorHAnsi" w:hAnsiTheme="minorHAnsi" w:cstheme="minorHAnsi"/>
        </w:rPr>
      </w:pPr>
    </w:p>
    <w:p w14:paraId="6954A158" w14:textId="77777777" w:rsidR="007A4A13" w:rsidRDefault="007A4A13" w:rsidP="007A4A13">
      <w:pPr>
        <w:pStyle w:val="Bezmezer"/>
        <w:rPr>
          <w:rFonts w:asciiTheme="minorHAnsi" w:hAnsiTheme="minorHAnsi" w:cstheme="minorHAnsi"/>
        </w:rPr>
      </w:pPr>
    </w:p>
    <w:p w14:paraId="6EBE92DE" w14:textId="77777777" w:rsidR="007A4A13" w:rsidRDefault="007A4A13" w:rsidP="007A4A13">
      <w:pPr>
        <w:pStyle w:val="Bezmezer"/>
        <w:rPr>
          <w:rFonts w:asciiTheme="minorHAnsi" w:hAnsiTheme="minorHAnsi" w:cstheme="minorHAnsi"/>
        </w:rPr>
      </w:pPr>
    </w:p>
    <w:p w14:paraId="2015500D" w14:textId="77777777" w:rsidR="007A4A13" w:rsidRDefault="007A4A13" w:rsidP="007A4A13">
      <w:pPr>
        <w:pStyle w:val="Bezmezer"/>
        <w:rPr>
          <w:rFonts w:asciiTheme="minorHAnsi" w:hAnsiTheme="minorHAnsi" w:cstheme="minorHAnsi"/>
        </w:rPr>
      </w:pPr>
    </w:p>
    <w:p w14:paraId="6CACD0DF" w14:textId="77777777" w:rsidR="007A4A13" w:rsidRDefault="007A4A13" w:rsidP="007A4A13">
      <w:pPr>
        <w:pStyle w:val="Bezmezer"/>
        <w:rPr>
          <w:rFonts w:asciiTheme="minorHAnsi" w:hAnsiTheme="minorHAnsi" w:cstheme="minorHAnsi"/>
        </w:rPr>
      </w:pPr>
    </w:p>
    <w:p w14:paraId="3CD5E629" w14:textId="77777777" w:rsidR="007A4A13" w:rsidRDefault="007A4A13" w:rsidP="007A4A13">
      <w:pPr>
        <w:pStyle w:val="Bezmezer"/>
        <w:rPr>
          <w:rFonts w:asciiTheme="minorHAnsi" w:hAnsiTheme="minorHAnsi" w:cstheme="minorHAnsi"/>
        </w:rPr>
      </w:pPr>
    </w:p>
    <w:p w14:paraId="74EB8324" w14:textId="77777777" w:rsidR="007A4A13" w:rsidRDefault="007A4A13" w:rsidP="007A4A13">
      <w:pPr>
        <w:pStyle w:val="Bezmezer"/>
        <w:rPr>
          <w:rFonts w:asciiTheme="minorHAnsi" w:hAnsiTheme="minorHAnsi" w:cstheme="minorHAnsi"/>
        </w:rPr>
      </w:pPr>
    </w:p>
    <w:p w14:paraId="0A12EA87" w14:textId="77777777" w:rsidR="007A4A13" w:rsidRDefault="007A4A13" w:rsidP="007A4A13">
      <w:pPr>
        <w:pStyle w:val="Bezmezer"/>
        <w:rPr>
          <w:rFonts w:asciiTheme="minorHAnsi" w:hAnsiTheme="minorHAnsi" w:cstheme="minorHAnsi"/>
        </w:rPr>
      </w:pPr>
    </w:p>
    <w:p w14:paraId="24A6CC7C" w14:textId="77777777" w:rsidR="007A4A13" w:rsidRDefault="007A4A13" w:rsidP="007A4A13">
      <w:pPr>
        <w:pStyle w:val="Bezmezer"/>
        <w:rPr>
          <w:rFonts w:asciiTheme="minorHAnsi" w:hAnsiTheme="minorHAnsi" w:cstheme="minorHAnsi"/>
        </w:rPr>
      </w:pPr>
    </w:p>
    <w:tbl>
      <w:tblPr>
        <w:tblW w:w="9815" w:type="dxa"/>
        <w:tblLayout w:type="fixed"/>
        <w:tblCellMar>
          <w:left w:w="70" w:type="dxa"/>
          <w:right w:w="70" w:type="dxa"/>
        </w:tblCellMar>
        <w:tblLook w:val="04A0" w:firstRow="1" w:lastRow="0" w:firstColumn="1" w:lastColumn="0" w:noHBand="0" w:noVBand="1"/>
      </w:tblPr>
      <w:tblGrid>
        <w:gridCol w:w="1629"/>
        <w:gridCol w:w="9"/>
        <w:gridCol w:w="3909"/>
        <w:gridCol w:w="22"/>
        <w:gridCol w:w="29"/>
        <w:gridCol w:w="851"/>
        <w:gridCol w:w="3366"/>
      </w:tblGrid>
      <w:tr w:rsidR="00E4772B" w14:paraId="7283C2C1" w14:textId="27FCF6B8" w:rsidTr="00F564B6">
        <w:trPr>
          <w:trHeight w:val="470"/>
          <w:tblHeader/>
        </w:trPr>
        <w:tc>
          <w:tcPr>
            <w:tcW w:w="1629"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2DFF80D9" w14:textId="77777777" w:rsidR="00E4772B" w:rsidRPr="00235A93" w:rsidRDefault="00E4772B" w:rsidP="00E4772B">
            <w:pPr>
              <w:pStyle w:val="Tabulka-zhlav"/>
              <w:rPr>
                <w:rFonts w:cstheme="minorHAnsi"/>
                <w:sz w:val="16"/>
                <w:szCs w:val="16"/>
              </w:rPr>
            </w:pPr>
            <w:r w:rsidRPr="00235A93">
              <w:rPr>
                <w:rFonts w:cstheme="minorHAnsi"/>
                <w:sz w:val="16"/>
                <w:szCs w:val="16"/>
              </w:rPr>
              <w:lastRenderedPageBreak/>
              <w:br/>
              <w:t>Parametr</w:t>
            </w:r>
          </w:p>
        </w:tc>
        <w:tc>
          <w:tcPr>
            <w:tcW w:w="3969" w:type="dxa"/>
            <w:gridSpan w:val="4"/>
            <w:vMerge w:val="restart"/>
            <w:tcBorders>
              <w:top w:val="single" w:sz="8" w:space="0" w:color="000000"/>
              <w:right w:val="single" w:sz="4" w:space="0" w:color="auto"/>
            </w:tcBorders>
            <w:shd w:val="clear" w:color="auto" w:fill="D9D9D9" w:themeFill="background1" w:themeFillShade="D9"/>
            <w:vAlign w:val="center"/>
          </w:tcPr>
          <w:p w14:paraId="3DFEC978" w14:textId="77777777" w:rsidR="00E4772B" w:rsidRPr="00235A93" w:rsidRDefault="00E4772B" w:rsidP="00E4772B">
            <w:pPr>
              <w:pStyle w:val="Tabulka-zhlav"/>
              <w:rPr>
                <w:rFonts w:cstheme="minorHAnsi"/>
                <w:sz w:val="16"/>
                <w:szCs w:val="16"/>
              </w:rPr>
            </w:pPr>
            <w:r w:rsidRPr="00235A93">
              <w:rPr>
                <w:rFonts w:cstheme="minorHAnsi"/>
                <w:b/>
                <w:bCs/>
                <w:color w:val="3465A4"/>
                <w:sz w:val="16"/>
                <w:szCs w:val="16"/>
              </w:rPr>
              <w:t>6x PÁTEŘNÍ PŘEPÍNAČ</w:t>
            </w:r>
            <w:r w:rsidRPr="00235A93">
              <w:rPr>
                <w:rFonts w:cstheme="minorHAnsi"/>
                <w:sz w:val="16"/>
                <w:szCs w:val="16"/>
              </w:rPr>
              <w:br/>
              <w:t>Popis parametru</w:t>
            </w:r>
          </w:p>
        </w:tc>
        <w:tc>
          <w:tcPr>
            <w:tcW w:w="4217"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34F8ECAF" w14:textId="77777777" w:rsidR="00E4772B" w:rsidRDefault="00E4772B" w:rsidP="004D1C44">
            <w:pPr>
              <w:jc w:val="center"/>
              <w:rPr>
                <w:rFonts w:cstheme="minorHAnsi"/>
                <w:sz w:val="16"/>
                <w:szCs w:val="16"/>
              </w:rPr>
            </w:pPr>
          </w:p>
          <w:p w14:paraId="2E91C358" w14:textId="4C9CD7D8" w:rsidR="00E4772B" w:rsidRPr="00235A93" w:rsidRDefault="00E4772B" w:rsidP="004D1C44">
            <w:pPr>
              <w:pStyle w:val="Tabulka-zhlav"/>
              <w:jc w:val="center"/>
              <w:rPr>
                <w:rFonts w:cstheme="minorHAnsi"/>
                <w:sz w:val="16"/>
                <w:szCs w:val="16"/>
              </w:rPr>
            </w:pPr>
            <w:r w:rsidRPr="00CF280F">
              <w:rPr>
                <w:rFonts w:cstheme="minorHAnsi"/>
                <w:b/>
                <w:bCs/>
                <w:sz w:val="16"/>
                <w:szCs w:val="16"/>
              </w:rPr>
              <w:t>Prodávající vyplní</w:t>
            </w:r>
          </w:p>
        </w:tc>
      </w:tr>
      <w:tr w:rsidR="00E4772B" w14:paraId="2F01DB45" w14:textId="77777777" w:rsidTr="00F564B6">
        <w:trPr>
          <w:trHeight w:val="469"/>
          <w:tblHeader/>
        </w:trPr>
        <w:tc>
          <w:tcPr>
            <w:tcW w:w="1629"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1ECB7095" w14:textId="77777777" w:rsidR="00E4772B" w:rsidRPr="00235A93" w:rsidRDefault="00E4772B" w:rsidP="00E4772B">
            <w:pPr>
              <w:pStyle w:val="Tabulka-zhlav"/>
              <w:rPr>
                <w:rFonts w:cstheme="minorHAnsi"/>
                <w:sz w:val="16"/>
                <w:szCs w:val="16"/>
              </w:rPr>
            </w:pPr>
          </w:p>
        </w:tc>
        <w:tc>
          <w:tcPr>
            <w:tcW w:w="3969" w:type="dxa"/>
            <w:gridSpan w:val="4"/>
            <w:vMerge/>
            <w:tcBorders>
              <w:bottom w:val="single" w:sz="4" w:space="0" w:color="000000"/>
              <w:right w:val="single" w:sz="4" w:space="0" w:color="auto"/>
            </w:tcBorders>
            <w:shd w:val="clear" w:color="auto" w:fill="D9D9D9" w:themeFill="background1" w:themeFillShade="D9"/>
            <w:vAlign w:val="center"/>
          </w:tcPr>
          <w:p w14:paraId="7DAACD1B" w14:textId="77777777" w:rsidR="00E4772B" w:rsidRPr="00235A93" w:rsidRDefault="00E4772B" w:rsidP="00E4772B">
            <w:pPr>
              <w:pStyle w:val="Tabulka-zhlav"/>
              <w:rPr>
                <w:rFonts w:cstheme="minorHAnsi"/>
                <w:b/>
                <w:bCs/>
                <w:color w:val="3465A4"/>
                <w:sz w:val="16"/>
                <w:szCs w:val="16"/>
              </w:rPr>
            </w:pPr>
          </w:p>
        </w:tc>
        <w:tc>
          <w:tcPr>
            <w:tcW w:w="851" w:type="dxa"/>
            <w:tcBorders>
              <w:top w:val="single" w:sz="8" w:space="0" w:color="000000"/>
              <w:bottom w:val="single" w:sz="4" w:space="0" w:color="000000"/>
              <w:right w:val="single" w:sz="8" w:space="0" w:color="000000"/>
            </w:tcBorders>
            <w:shd w:val="clear" w:color="auto" w:fill="D9D9D9" w:themeFill="background1" w:themeFillShade="D9"/>
            <w:vAlign w:val="center"/>
          </w:tcPr>
          <w:p w14:paraId="71AFC72D" w14:textId="381148A2" w:rsidR="00E4772B" w:rsidRDefault="00E4772B" w:rsidP="004D1C44">
            <w:pPr>
              <w:jc w:val="center"/>
              <w:rPr>
                <w:rFonts w:cstheme="minorHAnsi"/>
                <w:sz w:val="16"/>
                <w:szCs w:val="16"/>
              </w:rPr>
            </w:pPr>
            <w:r>
              <w:rPr>
                <w:rFonts w:cstheme="minorHAnsi"/>
                <w:sz w:val="16"/>
                <w:szCs w:val="16"/>
              </w:rPr>
              <w:t>Splňuje ANO/NE</w:t>
            </w:r>
          </w:p>
        </w:tc>
        <w:tc>
          <w:tcPr>
            <w:tcW w:w="3366" w:type="dxa"/>
            <w:tcBorders>
              <w:top w:val="single" w:sz="8" w:space="0" w:color="000000"/>
              <w:bottom w:val="single" w:sz="4" w:space="0" w:color="000000"/>
              <w:right w:val="single" w:sz="8" w:space="0" w:color="000000"/>
            </w:tcBorders>
            <w:shd w:val="clear" w:color="auto" w:fill="D9D9D9" w:themeFill="background1" w:themeFillShade="D9"/>
            <w:vAlign w:val="center"/>
          </w:tcPr>
          <w:p w14:paraId="1C8B81DE" w14:textId="0A1C31D7" w:rsidR="00E4772B" w:rsidRDefault="00E4772B" w:rsidP="004D1C44">
            <w:pPr>
              <w:jc w:val="center"/>
              <w:rPr>
                <w:rFonts w:cstheme="minorHAnsi"/>
                <w:sz w:val="16"/>
                <w:szCs w:val="16"/>
              </w:rPr>
            </w:pPr>
            <w:r>
              <w:rPr>
                <w:rFonts w:cstheme="minorHAnsi"/>
                <w:sz w:val="16"/>
                <w:szCs w:val="16"/>
              </w:rPr>
              <w:t>Popis konkrétního splnění požadavku</w:t>
            </w:r>
          </w:p>
        </w:tc>
      </w:tr>
      <w:tr w:rsidR="00E4772B" w14:paraId="1C854BBB" w14:textId="77777777" w:rsidTr="00AC7135">
        <w:trPr>
          <w:trHeight w:val="300"/>
        </w:trPr>
        <w:tc>
          <w:tcPr>
            <w:tcW w:w="9815" w:type="dxa"/>
            <w:gridSpan w:val="7"/>
            <w:tcBorders>
              <w:left w:val="single" w:sz="8" w:space="0" w:color="000000"/>
              <w:bottom w:val="single" w:sz="4" w:space="0" w:color="000000"/>
              <w:right w:val="single" w:sz="8" w:space="0" w:color="000000"/>
            </w:tcBorders>
            <w:shd w:val="clear" w:color="auto" w:fill="A6A6A6" w:themeFill="background1" w:themeFillShade="A6"/>
            <w:vAlign w:val="center"/>
          </w:tcPr>
          <w:p w14:paraId="43D34EDD" w14:textId="77777777" w:rsidR="00E4772B" w:rsidRPr="00235A93" w:rsidRDefault="00E4772B" w:rsidP="00E4772B">
            <w:pPr>
              <w:pStyle w:val="Tabulkauser"/>
              <w:spacing w:before="60" w:after="60"/>
              <w:jc w:val="center"/>
              <w:rPr>
                <w:rFonts w:cstheme="minorHAnsi"/>
                <w:sz w:val="16"/>
                <w:szCs w:val="16"/>
              </w:rPr>
            </w:pPr>
            <w:r w:rsidRPr="00235A93">
              <w:rPr>
                <w:rFonts w:cstheme="minorHAnsi"/>
                <w:sz w:val="16"/>
                <w:szCs w:val="16"/>
              </w:rPr>
              <w:t>SPOLEČNÉ PARAMETRY</w:t>
            </w:r>
          </w:p>
        </w:tc>
      </w:tr>
      <w:tr w:rsidR="00E4772B" w14:paraId="04A6BBBE" w14:textId="25579F28" w:rsidTr="00F564B6">
        <w:trPr>
          <w:trHeight w:val="1072"/>
        </w:trPr>
        <w:tc>
          <w:tcPr>
            <w:tcW w:w="1629" w:type="dxa"/>
            <w:tcBorders>
              <w:left w:val="single" w:sz="8" w:space="0" w:color="000000"/>
              <w:bottom w:val="single" w:sz="4" w:space="0" w:color="000000"/>
              <w:right w:val="single" w:sz="4" w:space="0" w:color="000000"/>
            </w:tcBorders>
            <w:shd w:val="clear" w:color="auto" w:fill="auto"/>
            <w:vAlign w:val="center"/>
          </w:tcPr>
          <w:p w14:paraId="40B6F770"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Provedení</w:t>
            </w:r>
          </w:p>
        </w:tc>
        <w:tc>
          <w:tcPr>
            <w:tcW w:w="3969" w:type="dxa"/>
            <w:gridSpan w:val="4"/>
            <w:tcBorders>
              <w:bottom w:val="single" w:sz="4" w:space="0" w:color="000000"/>
              <w:right w:val="single" w:sz="4" w:space="0" w:color="auto"/>
            </w:tcBorders>
            <w:shd w:val="clear" w:color="auto" w:fill="auto"/>
            <w:vAlign w:val="center"/>
          </w:tcPr>
          <w:p w14:paraId="463F477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L2/L3 přepínač v rackovém provedení, 1U včetně montážního materiálu</w:t>
            </w:r>
          </w:p>
        </w:tc>
        <w:tc>
          <w:tcPr>
            <w:tcW w:w="851" w:type="dxa"/>
            <w:tcBorders>
              <w:left w:val="single" w:sz="4" w:space="0" w:color="auto"/>
              <w:bottom w:val="single" w:sz="4" w:space="0" w:color="000000"/>
              <w:right w:val="single" w:sz="4" w:space="0" w:color="auto"/>
            </w:tcBorders>
            <w:shd w:val="clear" w:color="auto" w:fill="auto"/>
            <w:vAlign w:val="center"/>
          </w:tcPr>
          <w:p w14:paraId="066F4051" w14:textId="52653722"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2D81771B" w14:textId="77777777" w:rsidR="00E4772B" w:rsidRPr="00235A93" w:rsidRDefault="00E4772B" w:rsidP="00E4772B">
            <w:pPr>
              <w:pStyle w:val="Tabulkauser"/>
              <w:spacing w:before="60" w:after="60"/>
              <w:rPr>
                <w:rFonts w:cstheme="minorHAnsi"/>
                <w:sz w:val="16"/>
                <w:szCs w:val="16"/>
              </w:rPr>
            </w:pPr>
          </w:p>
        </w:tc>
      </w:tr>
      <w:tr w:rsidR="00E4772B" w14:paraId="7859A46D" w14:textId="04AE113E" w:rsidTr="00F564B6">
        <w:trPr>
          <w:trHeight w:val="1137"/>
        </w:trPr>
        <w:tc>
          <w:tcPr>
            <w:tcW w:w="1629" w:type="dxa"/>
            <w:tcBorders>
              <w:left w:val="single" w:sz="8" w:space="0" w:color="000000"/>
              <w:bottom w:val="single" w:sz="4" w:space="0" w:color="000000"/>
              <w:right w:val="single" w:sz="4" w:space="0" w:color="000000"/>
            </w:tcBorders>
            <w:shd w:val="clear" w:color="auto" w:fill="auto"/>
            <w:vAlign w:val="center"/>
          </w:tcPr>
          <w:p w14:paraId="0B7D0B05"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Propustnost</w:t>
            </w:r>
          </w:p>
        </w:tc>
        <w:tc>
          <w:tcPr>
            <w:tcW w:w="3969" w:type="dxa"/>
            <w:gridSpan w:val="4"/>
            <w:tcBorders>
              <w:bottom w:val="single" w:sz="4" w:space="0" w:color="000000"/>
              <w:right w:val="single" w:sz="4" w:space="0" w:color="auto"/>
            </w:tcBorders>
            <w:shd w:val="clear" w:color="auto" w:fill="auto"/>
            <w:vAlign w:val="center"/>
          </w:tcPr>
          <w:p w14:paraId="571C6B9F"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Neblokovaná architektura, přepínací kapacita odpovídá plné rychlosti duplexního provozu na všech portech současně (bez vyhrazeného management portu)</w:t>
            </w:r>
          </w:p>
        </w:tc>
        <w:tc>
          <w:tcPr>
            <w:tcW w:w="851" w:type="dxa"/>
            <w:tcBorders>
              <w:left w:val="single" w:sz="4" w:space="0" w:color="auto"/>
              <w:bottom w:val="single" w:sz="4" w:space="0" w:color="000000"/>
              <w:right w:val="single" w:sz="4" w:space="0" w:color="auto"/>
            </w:tcBorders>
            <w:shd w:val="clear" w:color="auto" w:fill="auto"/>
            <w:vAlign w:val="center"/>
          </w:tcPr>
          <w:p w14:paraId="3E50ED9B" w14:textId="11332479"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24D819C5" w14:textId="77777777" w:rsidR="00E4772B" w:rsidRPr="00235A93" w:rsidRDefault="00E4772B" w:rsidP="00E4772B">
            <w:pPr>
              <w:pStyle w:val="Tabulkauser"/>
              <w:spacing w:before="60" w:after="60"/>
              <w:rPr>
                <w:rFonts w:cstheme="minorHAnsi"/>
                <w:sz w:val="16"/>
                <w:szCs w:val="16"/>
              </w:rPr>
            </w:pPr>
          </w:p>
        </w:tc>
      </w:tr>
      <w:tr w:rsidR="00E4772B" w14:paraId="597EEB16" w14:textId="672FA785" w:rsidTr="00F564B6">
        <w:trPr>
          <w:trHeight w:val="1077"/>
        </w:trPr>
        <w:tc>
          <w:tcPr>
            <w:tcW w:w="1629" w:type="dxa"/>
            <w:tcBorders>
              <w:left w:val="single" w:sz="8" w:space="0" w:color="000000"/>
              <w:bottom w:val="single" w:sz="4" w:space="0" w:color="000000"/>
              <w:right w:val="single" w:sz="4" w:space="0" w:color="000000"/>
            </w:tcBorders>
            <w:shd w:val="clear" w:color="auto" w:fill="auto"/>
            <w:vAlign w:val="center"/>
          </w:tcPr>
          <w:p w14:paraId="2205D87E"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Agregace portů</w:t>
            </w:r>
          </w:p>
        </w:tc>
        <w:tc>
          <w:tcPr>
            <w:tcW w:w="3969" w:type="dxa"/>
            <w:gridSpan w:val="4"/>
            <w:tcBorders>
              <w:bottom w:val="single" w:sz="4" w:space="0" w:color="000000"/>
              <w:right w:val="single" w:sz="4" w:space="0" w:color="auto"/>
            </w:tcBorders>
            <w:shd w:val="clear" w:color="auto" w:fill="auto"/>
            <w:vAlign w:val="center"/>
          </w:tcPr>
          <w:p w14:paraId="554F2D05"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Podpora LACP, min. 8 portů v agregační skupině, min. 40 skupin</w:t>
            </w:r>
          </w:p>
        </w:tc>
        <w:tc>
          <w:tcPr>
            <w:tcW w:w="851" w:type="dxa"/>
            <w:tcBorders>
              <w:left w:val="single" w:sz="4" w:space="0" w:color="auto"/>
              <w:bottom w:val="single" w:sz="4" w:space="0" w:color="000000"/>
              <w:right w:val="single" w:sz="4" w:space="0" w:color="auto"/>
            </w:tcBorders>
            <w:shd w:val="clear" w:color="auto" w:fill="auto"/>
            <w:vAlign w:val="center"/>
          </w:tcPr>
          <w:p w14:paraId="6062957B" w14:textId="720AEBFA"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2A3A97B9" w14:textId="77777777" w:rsidR="00E4772B" w:rsidRPr="00235A93" w:rsidRDefault="00E4772B" w:rsidP="00E4772B">
            <w:pPr>
              <w:pStyle w:val="Tabulkauser"/>
              <w:spacing w:before="60" w:after="60"/>
              <w:rPr>
                <w:rFonts w:cstheme="minorHAnsi"/>
                <w:sz w:val="16"/>
                <w:szCs w:val="16"/>
              </w:rPr>
            </w:pPr>
          </w:p>
        </w:tc>
      </w:tr>
      <w:tr w:rsidR="00E4772B" w14:paraId="56979467" w14:textId="52297B61" w:rsidTr="00F564B6">
        <w:trPr>
          <w:trHeight w:val="1131"/>
        </w:trPr>
        <w:tc>
          <w:tcPr>
            <w:tcW w:w="1629" w:type="dxa"/>
            <w:tcBorders>
              <w:left w:val="single" w:sz="8" w:space="0" w:color="000000"/>
              <w:bottom w:val="single" w:sz="4" w:space="0" w:color="000000"/>
              <w:right w:val="single" w:sz="4" w:space="0" w:color="000000"/>
            </w:tcBorders>
            <w:shd w:val="clear" w:color="auto" w:fill="auto"/>
            <w:vAlign w:val="center"/>
          </w:tcPr>
          <w:p w14:paraId="750D95C3"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Směrování</w:t>
            </w:r>
          </w:p>
        </w:tc>
        <w:tc>
          <w:tcPr>
            <w:tcW w:w="3969" w:type="dxa"/>
            <w:gridSpan w:val="4"/>
            <w:tcBorders>
              <w:bottom w:val="single" w:sz="4" w:space="0" w:color="000000"/>
              <w:right w:val="single" w:sz="4" w:space="0" w:color="auto"/>
            </w:tcBorders>
            <w:shd w:val="clear" w:color="auto" w:fill="auto"/>
            <w:vAlign w:val="center"/>
          </w:tcPr>
          <w:p w14:paraId="253753D3"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Statické </w:t>
            </w:r>
            <w:proofErr w:type="spellStart"/>
            <w:r w:rsidRPr="00235A93">
              <w:rPr>
                <w:rFonts w:cstheme="minorHAnsi"/>
                <w:sz w:val="16"/>
                <w:szCs w:val="16"/>
              </w:rPr>
              <w:t>routování</w:t>
            </w:r>
            <w:proofErr w:type="spellEnd"/>
            <w:r w:rsidRPr="00235A93">
              <w:rPr>
                <w:rFonts w:cstheme="minorHAnsi"/>
                <w:sz w:val="16"/>
                <w:szCs w:val="16"/>
              </w:rPr>
              <w:t xml:space="preserve"> včetně VLAN, dynamické směrování (min. RIP, OSPF, BGP), směrování založené na politikách, min. 9000 </w:t>
            </w:r>
            <w:proofErr w:type="spellStart"/>
            <w:r w:rsidRPr="00235A93">
              <w:rPr>
                <w:rFonts w:cstheme="minorHAnsi"/>
                <w:sz w:val="16"/>
                <w:szCs w:val="16"/>
              </w:rPr>
              <w:t>routovacích</w:t>
            </w:r>
            <w:proofErr w:type="spellEnd"/>
            <w:r w:rsidRPr="00235A93">
              <w:rPr>
                <w:rFonts w:cstheme="minorHAnsi"/>
                <w:sz w:val="16"/>
                <w:szCs w:val="16"/>
              </w:rPr>
              <w:t xml:space="preserve"> záznamů pro IPv4 i IPv6</w:t>
            </w:r>
          </w:p>
        </w:tc>
        <w:tc>
          <w:tcPr>
            <w:tcW w:w="851" w:type="dxa"/>
            <w:tcBorders>
              <w:left w:val="single" w:sz="4" w:space="0" w:color="auto"/>
              <w:bottom w:val="single" w:sz="4" w:space="0" w:color="000000"/>
              <w:right w:val="single" w:sz="4" w:space="0" w:color="auto"/>
            </w:tcBorders>
            <w:shd w:val="clear" w:color="auto" w:fill="auto"/>
            <w:vAlign w:val="center"/>
          </w:tcPr>
          <w:p w14:paraId="5C8A73D8" w14:textId="280BD49A"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1C6F12AE" w14:textId="77777777" w:rsidR="00E4772B" w:rsidRPr="00235A93" w:rsidRDefault="00E4772B" w:rsidP="00E4772B">
            <w:pPr>
              <w:pStyle w:val="Tabulkauser"/>
              <w:spacing w:before="60" w:after="60"/>
              <w:rPr>
                <w:rFonts w:cstheme="minorHAnsi"/>
                <w:sz w:val="16"/>
                <w:szCs w:val="16"/>
              </w:rPr>
            </w:pPr>
          </w:p>
        </w:tc>
      </w:tr>
      <w:tr w:rsidR="00E4772B" w14:paraId="70796B0D" w14:textId="5089C288" w:rsidTr="00F564B6">
        <w:trPr>
          <w:trHeight w:val="1071"/>
        </w:trPr>
        <w:tc>
          <w:tcPr>
            <w:tcW w:w="1629" w:type="dxa"/>
            <w:tcBorders>
              <w:left w:val="single" w:sz="8" w:space="0" w:color="000000"/>
              <w:bottom w:val="single" w:sz="4" w:space="0" w:color="000000"/>
              <w:right w:val="single" w:sz="4" w:space="0" w:color="000000"/>
            </w:tcBorders>
            <w:shd w:val="clear" w:color="auto" w:fill="auto"/>
            <w:vAlign w:val="center"/>
          </w:tcPr>
          <w:p w14:paraId="10250997"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Řízení provozu</w:t>
            </w:r>
          </w:p>
        </w:tc>
        <w:tc>
          <w:tcPr>
            <w:tcW w:w="3969" w:type="dxa"/>
            <w:gridSpan w:val="4"/>
            <w:tcBorders>
              <w:bottom w:val="single" w:sz="4" w:space="0" w:color="000000"/>
              <w:right w:val="single" w:sz="4" w:space="0" w:color="auto"/>
            </w:tcBorders>
            <w:shd w:val="clear" w:color="auto" w:fill="auto"/>
            <w:vAlign w:val="center"/>
          </w:tcPr>
          <w:p w14:paraId="77ED94FB" w14:textId="62A383B1" w:rsidR="00E4772B" w:rsidRPr="00235A93" w:rsidRDefault="00F564B6" w:rsidP="00E4772B">
            <w:pPr>
              <w:pStyle w:val="Tabulkauser"/>
              <w:spacing w:before="60" w:after="60"/>
              <w:rPr>
                <w:rFonts w:cstheme="minorHAnsi"/>
                <w:sz w:val="16"/>
                <w:szCs w:val="16"/>
              </w:rPr>
            </w:pPr>
            <w:r w:rsidRPr="00F564B6">
              <w:rPr>
                <w:rFonts w:cstheme="minorHAnsi"/>
                <w:sz w:val="16"/>
                <w:szCs w:val="16"/>
              </w:rPr>
              <w:t>Podpora standardu IEEE 802.</w:t>
            </w:r>
            <w:proofErr w:type="gramStart"/>
            <w:r w:rsidRPr="00F564B6">
              <w:rPr>
                <w:rFonts w:cstheme="minorHAnsi"/>
                <w:sz w:val="16"/>
                <w:szCs w:val="16"/>
              </w:rPr>
              <w:t>1p</w:t>
            </w:r>
            <w:proofErr w:type="gramEnd"/>
            <w:r w:rsidRPr="00F564B6">
              <w:rPr>
                <w:rFonts w:cstheme="minorHAnsi"/>
                <w:sz w:val="16"/>
                <w:szCs w:val="16"/>
              </w:rPr>
              <w:t xml:space="preserve"> </w:t>
            </w:r>
            <w:proofErr w:type="spellStart"/>
            <w:r w:rsidRPr="00F564B6">
              <w:rPr>
                <w:rFonts w:cstheme="minorHAnsi"/>
                <w:sz w:val="16"/>
                <w:szCs w:val="16"/>
              </w:rPr>
              <w:t>QoS</w:t>
            </w:r>
            <w:proofErr w:type="spellEnd"/>
          </w:p>
        </w:tc>
        <w:tc>
          <w:tcPr>
            <w:tcW w:w="851" w:type="dxa"/>
            <w:tcBorders>
              <w:left w:val="single" w:sz="4" w:space="0" w:color="auto"/>
              <w:bottom w:val="single" w:sz="4" w:space="0" w:color="000000"/>
              <w:right w:val="single" w:sz="4" w:space="0" w:color="auto"/>
            </w:tcBorders>
            <w:shd w:val="clear" w:color="auto" w:fill="auto"/>
            <w:vAlign w:val="center"/>
          </w:tcPr>
          <w:p w14:paraId="5BB6431E" w14:textId="68E7D84E"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4FF8C787" w14:textId="77777777" w:rsidR="00E4772B" w:rsidRPr="00235A93" w:rsidRDefault="00E4772B" w:rsidP="00E4772B">
            <w:pPr>
              <w:pStyle w:val="Tabulkauser"/>
              <w:spacing w:before="60" w:after="60"/>
              <w:rPr>
                <w:rFonts w:cstheme="minorHAnsi"/>
                <w:sz w:val="16"/>
                <w:szCs w:val="16"/>
              </w:rPr>
            </w:pPr>
          </w:p>
        </w:tc>
      </w:tr>
      <w:tr w:rsidR="00E4772B" w14:paraId="6EB1C4A2" w14:textId="3CFFC980" w:rsidTr="00F564B6">
        <w:trPr>
          <w:trHeight w:val="300"/>
        </w:trPr>
        <w:tc>
          <w:tcPr>
            <w:tcW w:w="1629" w:type="dxa"/>
            <w:tcBorders>
              <w:left w:val="single" w:sz="8" w:space="0" w:color="000000"/>
              <w:bottom w:val="single" w:sz="4" w:space="0" w:color="000000"/>
              <w:right w:val="single" w:sz="4" w:space="0" w:color="000000"/>
            </w:tcBorders>
            <w:shd w:val="clear" w:color="auto" w:fill="auto"/>
            <w:vAlign w:val="center"/>
          </w:tcPr>
          <w:p w14:paraId="7D0CB3F3"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VLAN</w:t>
            </w:r>
          </w:p>
        </w:tc>
        <w:tc>
          <w:tcPr>
            <w:tcW w:w="3969" w:type="dxa"/>
            <w:gridSpan w:val="4"/>
            <w:tcBorders>
              <w:bottom w:val="single" w:sz="4" w:space="0" w:color="000000"/>
              <w:right w:val="single" w:sz="4" w:space="0" w:color="auto"/>
            </w:tcBorders>
            <w:shd w:val="clear" w:color="auto" w:fill="auto"/>
            <w:vAlign w:val="center"/>
          </w:tcPr>
          <w:p w14:paraId="6B607693" w14:textId="05A04857" w:rsidR="00E4772B" w:rsidRPr="00235A93" w:rsidRDefault="00F564B6" w:rsidP="00E4772B">
            <w:pPr>
              <w:pStyle w:val="Tabulkauser"/>
              <w:spacing w:before="60" w:after="60"/>
              <w:rPr>
                <w:rFonts w:cstheme="minorHAnsi"/>
                <w:sz w:val="16"/>
                <w:szCs w:val="16"/>
              </w:rPr>
            </w:pPr>
            <w:proofErr w:type="spellStart"/>
            <w:r w:rsidRPr="00F564B6">
              <w:rPr>
                <w:rFonts w:cstheme="minorHAnsi"/>
                <w:sz w:val="16"/>
                <w:szCs w:val="16"/>
              </w:rPr>
              <w:t>odpora</w:t>
            </w:r>
            <w:proofErr w:type="spellEnd"/>
            <w:r w:rsidRPr="00F564B6">
              <w:rPr>
                <w:rFonts w:cstheme="minorHAnsi"/>
                <w:sz w:val="16"/>
                <w:szCs w:val="16"/>
              </w:rPr>
              <w:t xml:space="preserve"> standardu IEEE 802.1Q – VLAN, min. 1024. Podpora změny mapování (překlad) VLAN. Podpora privátních VLAN (PVLAN) pro izolaci klientů ve stejné VLAN</w:t>
            </w:r>
          </w:p>
        </w:tc>
        <w:tc>
          <w:tcPr>
            <w:tcW w:w="851" w:type="dxa"/>
            <w:tcBorders>
              <w:left w:val="single" w:sz="4" w:space="0" w:color="auto"/>
              <w:bottom w:val="single" w:sz="4" w:space="0" w:color="000000"/>
              <w:right w:val="single" w:sz="4" w:space="0" w:color="auto"/>
            </w:tcBorders>
            <w:shd w:val="clear" w:color="auto" w:fill="auto"/>
            <w:vAlign w:val="center"/>
          </w:tcPr>
          <w:p w14:paraId="794DC111" w14:textId="216229AA"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3BE2113C" w14:textId="77777777" w:rsidR="00E4772B" w:rsidRPr="00235A93" w:rsidRDefault="00E4772B" w:rsidP="00E4772B">
            <w:pPr>
              <w:pStyle w:val="Tabulkauser"/>
              <w:spacing w:before="60" w:after="60"/>
              <w:rPr>
                <w:rFonts w:cstheme="minorHAnsi"/>
                <w:sz w:val="16"/>
                <w:szCs w:val="16"/>
              </w:rPr>
            </w:pPr>
          </w:p>
        </w:tc>
      </w:tr>
      <w:tr w:rsidR="00E4772B" w14:paraId="40E8402C" w14:textId="2C55C9AF" w:rsidTr="00F564B6">
        <w:trPr>
          <w:trHeight w:val="1031"/>
        </w:trPr>
        <w:tc>
          <w:tcPr>
            <w:tcW w:w="1629" w:type="dxa"/>
            <w:tcBorders>
              <w:left w:val="single" w:sz="8" w:space="0" w:color="000000"/>
              <w:bottom w:val="single" w:sz="4" w:space="0" w:color="000000"/>
              <w:right w:val="single" w:sz="4" w:space="0" w:color="000000"/>
            </w:tcBorders>
            <w:shd w:val="clear" w:color="auto" w:fill="auto"/>
            <w:vAlign w:val="center"/>
          </w:tcPr>
          <w:p w14:paraId="34D175F6" w14:textId="25C2632B" w:rsidR="00E4772B" w:rsidRPr="00235A93" w:rsidRDefault="00F564B6" w:rsidP="00E4772B">
            <w:pPr>
              <w:pStyle w:val="Tabulkauser"/>
              <w:spacing w:before="60" w:after="60"/>
              <w:rPr>
                <w:rFonts w:cstheme="minorHAnsi"/>
                <w:sz w:val="16"/>
                <w:szCs w:val="16"/>
              </w:rPr>
            </w:pPr>
            <w:r>
              <w:rPr>
                <w:rFonts w:cstheme="minorHAnsi"/>
                <w:sz w:val="16"/>
                <w:szCs w:val="16"/>
              </w:rPr>
              <w:t>VXLAN</w:t>
            </w:r>
          </w:p>
        </w:tc>
        <w:tc>
          <w:tcPr>
            <w:tcW w:w="3969" w:type="dxa"/>
            <w:gridSpan w:val="4"/>
            <w:tcBorders>
              <w:bottom w:val="single" w:sz="4" w:space="0" w:color="000000"/>
              <w:right w:val="single" w:sz="4" w:space="0" w:color="auto"/>
            </w:tcBorders>
            <w:shd w:val="clear" w:color="auto" w:fill="auto"/>
            <w:vAlign w:val="center"/>
          </w:tcPr>
          <w:p w14:paraId="62A722A0" w14:textId="7F63511E" w:rsidR="00E4772B" w:rsidRPr="00235A93" w:rsidRDefault="00F564B6" w:rsidP="00E4772B">
            <w:pPr>
              <w:pStyle w:val="Tabulkauser"/>
              <w:spacing w:before="60" w:after="60"/>
              <w:rPr>
                <w:rFonts w:cstheme="minorHAnsi"/>
                <w:sz w:val="16"/>
                <w:szCs w:val="16"/>
              </w:rPr>
            </w:pPr>
            <w:proofErr w:type="spellStart"/>
            <w:r w:rsidRPr="00F564B6">
              <w:rPr>
                <w:rFonts w:cstheme="minorHAnsi"/>
                <w:sz w:val="16"/>
                <w:szCs w:val="16"/>
              </w:rPr>
              <w:t>odpora</w:t>
            </w:r>
            <w:proofErr w:type="spellEnd"/>
            <w:r w:rsidRPr="00F564B6">
              <w:rPr>
                <w:rFonts w:cstheme="minorHAnsi"/>
                <w:sz w:val="16"/>
                <w:szCs w:val="16"/>
              </w:rPr>
              <w:t xml:space="preserve"> statických a dynamických VXLAN, včetně GBP-EVPN</w:t>
            </w:r>
          </w:p>
        </w:tc>
        <w:tc>
          <w:tcPr>
            <w:tcW w:w="851" w:type="dxa"/>
            <w:tcBorders>
              <w:left w:val="single" w:sz="4" w:space="0" w:color="auto"/>
              <w:bottom w:val="single" w:sz="4" w:space="0" w:color="000000"/>
              <w:right w:val="single" w:sz="4" w:space="0" w:color="auto"/>
            </w:tcBorders>
            <w:shd w:val="clear" w:color="auto" w:fill="auto"/>
            <w:vAlign w:val="center"/>
          </w:tcPr>
          <w:p w14:paraId="2D0ECBC9" w14:textId="4DE525DD"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72270DC5" w14:textId="77777777" w:rsidR="00E4772B" w:rsidRPr="00235A93" w:rsidRDefault="00E4772B" w:rsidP="00E4772B">
            <w:pPr>
              <w:pStyle w:val="Tabulkauser"/>
              <w:spacing w:before="60" w:after="60"/>
              <w:rPr>
                <w:rFonts w:cstheme="minorHAnsi"/>
                <w:sz w:val="16"/>
                <w:szCs w:val="16"/>
              </w:rPr>
            </w:pPr>
          </w:p>
        </w:tc>
      </w:tr>
      <w:tr w:rsidR="00F564B6" w14:paraId="264BFFC5" w14:textId="77777777" w:rsidTr="00F564B6">
        <w:trPr>
          <w:trHeight w:val="1031"/>
        </w:trPr>
        <w:tc>
          <w:tcPr>
            <w:tcW w:w="1629" w:type="dxa"/>
            <w:tcBorders>
              <w:left w:val="single" w:sz="8" w:space="0" w:color="000000"/>
              <w:bottom w:val="single" w:sz="4" w:space="0" w:color="000000"/>
              <w:right w:val="single" w:sz="4" w:space="0" w:color="000000"/>
            </w:tcBorders>
            <w:shd w:val="clear" w:color="auto" w:fill="auto"/>
            <w:vAlign w:val="center"/>
          </w:tcPr>
          <w:p w14:paraId="44A1892D" w14:textId="1440B590" w:rsidR="00F564B6" w:rsidRDefault="00F564B6" w:rsidP="00E4772B">
            <w:pPr>
              <w:pStyle w:val="Tabulkauser"/>
              <w:spacing w:before="60" w:after="60"/>
              <w:rPr>
                <w:rFonts w:cstheme="minorHAnsi"/>
                <w:sz w:val="16"/>
                <w:szCs w:val="16"/>
              </w:rPr>
            </w:pPr>
            <w:proofErr w:type="spellStart"/>
            <w:r>
              <w:rPr>
                <w:rFonts w:cstheme="minorHAnsi"/>
                <w:sz w:val="16"/>
                <w:szCs w:val="16"/>
              </w:rPr>
              <w:t>Mikrosegmentace</w:t>
            </w:r>
            <w:proofErr w:type="spellEnd"/>
          </w:p>
        </w:tc>
        <w:tc>
          <w:tcPr>
            <w:tcW w:w="3969" w:type="dxa"/>
            <w:gridSpan w:val="4"/>
            <w:tcBorders>
              <w:bottom w:val="single" w:sz="4" w:space="0" w:color="000000"/>
              <w:right w:val="single" w:sz="4" w:space="0" w:color="auto"/>
            </w:tcBorders>
            <w:shd w:val="clear" w:color="auto" w:fill="auto"/>
            <w:vAlign w:val="center"/>
          </w:tcPr>
          <w:p w14:paraId="04185E04" w14:textId="312D71E0" w:rsidR="00F564B6" w:rsidRPr="00F564B6" w:rsidRDefault="00F564B6" w:rsidP="00E4772B">
            <w:pPr>
              <w:pStyle w:val="Tabulkauser"/>
              <w:spacing w:before="60" w:after="60"/>
              <w:rPr>
                <w:rFonts w:cstheme="minorHAnsi"/>
                <w:sz w:val="16"/>
                <w:szCs w:val="16"/>
              </w:rPr>
            </w:pPr>
            <w:r w:rsidRPr="00F564B6">
              <w:rPr>
                <w:rFonts w:cstheme="minorHAnsi"/>
                <w:sz w:val="16"/>
                <w:szCs w:val="16"/>
              </w:rPr>
              <w:t>Podpora statických a dynamických VXLAN, včetně GBP-EVPN</w:t>
            </w:r>
          </w:p>
        </w:tc>
        <w:tc>
          <w:tcPr>
            <w:tcW w:w="851" w:type="dxa"/>
            <w:tcBorders>
              <w:left w:val="single" w:sz="4" w:space="0" w:color="auto"/>
              <w:bottom w:val="single" w:sz="4" w:space="0" w:color="000000"/>
              <w:right w:val="single" w:sz="4" w:space="0" w:color="auto"/>
            </w:tcBorders>
            <w:shd w:val="clear" w:color="auto" w:fill="auto"/>
            <w:vAlign w:val="center"/>
          </w:tcPr>
          <w:p w14:paraId="35DB6AB0" w14:textId="523E8078" w:rsidR="00F564B6" w:rsidRDefault="00F564B6" w:rsidP="00E4772B">
            <w:pPr>
              <w:pStyle w:val="Tabulkauser"/>
              <w:spacing w:before="60" w:after="60"/>
              <w:rPr>
                <w:rFonts w:cstheme="minorHAnsi"/>
                <w:sz w:val="16"/>
                <w:szCs w:val="16"/>
              </w:rPr>
            </w:pPr>
            <w:r w:rsidRPr="00F564B6">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3D98B45C" w14:textId="77777777" w:rsidR="00F564B6" w:rsidRPr="00235A93" w:rsidRDefault="00F564B6" w:rsidP="00E4772B">
            <w:pPr>
              <w:pStyle w:val="Tabulkauser"/>
              <w:spacing w:before="60" w:after="60"/>
              <w:rPr>
                <w:rFonts w:cstheme="minorHAnsi"/>
                <w:sz w:val="16"/>
                <w:szCs w:val="16"/>
              </w:rPr>
            </w:pPr>
          </w:p>
        </w:tc>
      </w:tr>
      <w:tr w:rsidR="00E4772B" w14:paraId="16A43AB3" w14:textId="1AD40A2B" w:rsidTr="00F564B6">
        <w:trPr>
          <w:trHeight w:val="627"/>
        </w:trPr>
        <w:tc>
          <w:tcPr>
            <w:tcW w:w="1629" w:type="dxa"/>
            <w:tcBorders>
              <w:left w:val="single" w:sz="8" w:space="0" w:color="000000"/>
              <w:bottom w:val="single" w:sz="4" w:space="0" w:color="000000"/>
              <w:right w:val="single" w:sz="4" w:space="0" w:color="000000"/>
            </w:tcBorders>
            <w:shd w:val="clear" w:color="auto" w:fill="auto"/>
            <w:vAlign w:val="center"/>
          </w:tcPr>
          <w:p w14:paraId="28F2AEFA" w14:textId="77777777" w:rsidR="00E4772B" w:rsidRPr="00235A93" w:rsidRDefault="00E4772B" w:rsidP="00E4772B">
            <w:pPr>
              <w:pStyle w:val="Tabulkauser"/>
              <w:spacing w:before="60" w:after="60"/>
              <w:rPr>
                <w:rFonts w:cstheme="minorHAnsi"/>
                <w:sz w:val="16"/>
                <w:szCs w:val="16"/>
              </w:rPr>
            </w:pPr>
            <w:proofErr w:type="spellStart"/>
            <w:r w:rsidRPr="00235A93">
              <w:rPr>
                <w:rFonts w:cstheme="minorHAnsi"/>
                <w:sz w:val="16"/>
                <w:szCs w:val="16"/>
              </w:rPr>
              <w:t>Dualstack</w:t>
            </w:r>
            <w:proofErr w:type="spellEnd"/>
          </w:p>
        </w:tc>
        <w:tc>
          <w:tcPr>
            <w:tcW w:w="3969" w:type="dxa"/>
            <w:gridSpan w:val="4"/>
            <w:tcBorders>
              <w:bottom w:val="single" w:sz="4" w:space="0" w:color="000000"/>
              <w:right w:val="single" w:sz="4" w:space="0" w:color="auto"/>
            </w:tcBorders>
            <w:shd w:val="clear" w:color="auto" w:fill="auto"/>
            <w:vAlign w:val="center"/>
          </w:tcPr>
          <w:p w14:paraId="012F823E" w14:textId="03207FEC" w:rsidR="00E4772B" w:rsidRPr="00235A93" w:rsidRDefault="00F564B6" w:rsidP="00E4772B">
            <w:pPr>
              <w:pStyle w:val="Tabulkauser"/>
              <w:spacing w:before="60" w:after="60"/>
              <w:rPr>
                <w:rFonts w:cstheme="minorHAnsi"/>
                <w:sz w:val="16"/>
                <w:szCs w:val="16"/>
              </w:rPr>
            </w:pPr>
            <w:r w:rsidRPr="00F564B6">
              <w:rPr>
                <w:rFonts w:cstheme="minorHAnsi"/>
                <w:sz w:val="16"/>
                <w:szCs w:val="16"/>
              </w:rPr>
              <w:t xml:space="preserve">Podpora IPv6 včetně pokročilých funkcí (VXLAN, dynamické směrování, ACL apod.). Duální IP </w:t>
            </w:r>
            <w:proofErr w:type="spellStart"/>
            <w:r w:rsidRPr="00F564B6">
              <w:rPr>
                <w:rFonts w:cstheme="minorHAnsi"/>
                <w:sz w:val="16"/>
                <w:szCs w:val="16"/>
              </w:rPr>
              <w:t>stack</w:t>
            </w:r>
            <w:proofErr w:type="spellEnd"/>
            <w:r w:rsidRPr="00F564B6">
              <w:rPr>
                <w:rFonts w:cstheme="minorHAnsi"/>
                <w:sz w:val="16"/>
                <w:szCs w:val="16"/>
              </w:rPr>
              <w:t xml:space="preserve"> – samostatný pro IPv4 a IPv6</w:t>
            </w:r>
          </w:p>
        </w:tc>
        <w:tc>
          <w:tcPr>
            <w:tcW w:w="851" w:type="dxa"/>
            <w:tcBorders>
              <w:left w:val="single" w:sz="4" w:space="0" w:color="auto"/>
              <w:bottom w:val="single" w:sz="4" w:space="0" w:color="000000"/>
              <w:right w:val="single" w:sz="4" w:space="0" w:color="auto"/>
            </w:tcBorders>
            <w:shd w:val="clear" w:color="auto" w:fill="auto"/>
            <w:vAlign w:val="center"/>
          </w:tcPr>
          <w:p w14:paraId="01D89131" w14:textId="6AEA7795"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5396C872" w14:textId="77777777" w:rsidR="00E4772B" w:rsidRPr="00235A93" w:rsidRDefault="00E4772B" w:rsidP="00E4772B">
            <w:pPr>
              <w:pStyle w:val="Tabulkauser"/>
              <w:spacing w:before="60" w:after="60"/>
              <w:rPr>
                <w:rFonts w:cstheme="minorHAnsi"/>
                <w:sz w:val="16"/>
                <w:szCs w:val="16"/>
              </w:rPr>
            </w:pPr>
          </w:p>
        </w:tc>
      </w:tr>
      <w:tr w:rsidR="00E4772B" w14:paraId="3396D716" w14:textId="3D575777" w:rsidTr="00F564B6">
        <w:trPr>
          <w:trHeight w:val="1119"/>
        </w:trPr>
        <w:tc>
          <w:tcPr>
            <w:tcW w:w="1629" w:type="dxa"/>
            <w:tcBorders>
              <w:left w:val="single" w:sz="8" w:space="0" w:color="000000"/>
              <w:bottom w:val="single" w:sz="4" w:space="0" w:color="000000"/>
              <w:right w:val="single" w:sz="4" w:space="0" w:color="000000"/>
            </w:tcBorders>
            <w:shd w:val="clear" w:color="auto" w:fill="auto"/>
            <w:vAlign w:val="center"/>
          </w:tcPr>
          <w:p w14:paraId="356CA505"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MAC</w:t>
            </w:r>
          </w:p>
        </w:tc>
        <w:tc>
          <w:tcPr>
            <w:tcW w:w="3969" w:type="dxa"/>
            <w:gridSpan w:val="4"/>
            <w:tcBorders>
              <w:bottom w:val="single" w:sz="4" w:space="0" w:color="000000"/>
              <w:right w:val="single" w:sz="4" w:space="0" w:color="auto"/>
            </w:tcBorders>
            <w:shd w:val="clear" w:color="auto" w:fill="auto"/>
            <w:vAlign w:val="center"/>
          </w:tcPr>
          <w:p w14:paraId="24037471" w14:textId="4C23FF22"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Podpora min. </w:t>
            </w:r>
            <w:r w:rsidR="00F564B6">
              <w:rPr>
                <w:rFonts w:cstheme="minorHAnsi"/>
                <w:sz w:val="16"/>
                <w:szCs w:val="16"/>
              </w:rPr>
              <w:t>10</w:t>
            </w:r>
            <w:r w:rsidRPr="00235A93">
              <w:rPr>
                <w:rFonts w:cstheme="minorHAnsi"/>
                <w:sz w:val="16"/>
                <w:szCs w:val="16"/>
              </w:rPr>
              <w:t>0 000 MAC adres</w:t>
            </w:r>
          </w:p>
        </w:tc>
        <w:tc>
          <w:tcPr>
            <w:tcW w:w="851" w:type="dxa"/>
            <w:tcBorders>
              <w:left w:val="single" w:sz="4" w:space="0" w:color="auto"/>
              <w:bottom w:val="single" w:sz="4" w:space="0" w:color="000000"/>
              <w:right w:val="single" w:sz="4" w:space="0" w:color="auto"/>
            </w:tcBorders>
            <w:shd w:val="clear" w:color="auto" w:fill="auto"/>
            <w:vAlign w:val="center"/>
          </w:tcPr>
          <w:p w14:paraId="249BA7C8" w14:textId="3FFA8956"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5AC34C77" w14:textId="77777777" w:rsidR="00E4772B" w:rsidRPr="00235A93" w:rsidRDefault="00E4772B" w:rsidP="00E4772B">
            <w:pPr>
              <w:pStyle w:val="Tabulkauser"/>
              <w:spacing w:before="60" w:after="60"/>
              <w:rPr>
                <w:rFonts w:cstheme="minorHAnsi"/>
                <w:sz w:val="16"/>
                <w:szCs w:val="16"/>
              </w:rPr>
            </w:pPr>
          </w:p>
        </w:tc>
      </w:tr>
      <w:tr w:rsidR="00E4772B" w14:paraId="715ED10C" w14:textId="45911CC0" w:rsidTr="00F564B6">
        <w:trPr>
          <w:trHeight w:val="1112"/>
        </w:trPr>
        <w:tc>
          <w:tcPr>
            <w:tcW w:w="1629" w:type="dxa"/>
            <w:tcBorders>
              <w:left w:val="single" w:sz="8" w:space="0" w:color="000000"/>
              <w:bottom w:val="single" w:sz="4" w:space="0" w:color="000000"/>
              <w:right w:val="single" w:sz="4" w:space="0" w:color="000000"/>
            </w:tcBorders>
            <w:shd w:val="clear" w:color="auto" w:fill="auto"/>
            <w:vAlign w:val="center"/>
          </w:tcPr>
          <w:p w14:paraId="3CC63E22"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Síťové toky</w:t>
            </w:r>
          </w:p>
        </w:tc>
        <w:tc>
          <w:tcPr>
            <w:tcW w:w="3969" w:type="dxa"/>
            <w:gridSpan w:val="4"/>
            <w:tcBorders>
              <w:bottom w:val="single" w:sz="4" w:space="0" w:color="000000"/>
              <w:right w:val="single" w:sz="4" w:space="0" w:color="auto"/>
            </w:tcBorders>
            <w:shd w:val="clear" w:color="auto" w:fill="auto"/>
            <w:vAlign w:val="center"/>
          </w:tcPr>
          <w:p w14:paraId="1C4A81B5"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Plný přímý export síťových toků – </w:t>
            </w:r>
            <w:proofErr w:type="spellStart"/>
            <w:r w:rsidRPr="00235A93">
              <w:rPr>
                <w:rFonts w:cstheme="minorHAnsi"/>
                <w:sz w:val="16"/>
                <w:szCs w:val="16"/>
              </w:rPr>
              <w:t>Netflow</w:t>
            </w:r>
            <w:proofErr w:type="spellEnd"/>
            <w:r w:rsidRPr="00235A93">
              <w:rPr>
                <w:rFonts w:cstheme="minorHAnsi"/>
                <w:sz w:val="16"/>
                <w:szCs w:val="16"/>
              </w:rPr>
              <w:t>, IPFIX nebo ekvivalent (</w:t>
            </w:r>
            <w:proofErr w:type="spellStart"/>
            <w:r w:rsidRPr="00235A93">
              <w:rPr>
                <w:rFonts w:cstheme="minorHAnsi"/>
                <w:sz w:val="16"/>
                <w:szCs w:val="16"/>
              </w:rPr>
              <w:t>sFlow</w:t>
            </w:r>
            <w:proofErr w:type="spellEnd"/>
            <w:r w:rsidRPr="00235A93">
              <w:rPr>
                <w:rFonts w:cstheme="minorHAnsi"/>
                <w:sz w:val="16"/>
                <w:szCs w:val="16"/>
              </w:rPr>
              <w:t xml:space="preserve"> není ekvivalent)</w:t>
            </w:r>
          </w:p>
        </w:tc>
        <w:tc>
          <w:tcPr>
            <w:tcW w:w="851" w:type="dxa"/>
            <w:tcBorders>
              <w:left w:val="single" w:sz="4" w:space="0" w:color="auto"/>
              <w:bottom w:val="single" w:sz="4" w:space="0" w:color="000000"/>
              <w:right w:val="single" w:sz="4" w:space="0" w:color="auto"/>
            </w:tcBorders>
            <w:shd w:val="clear" w:color="auto" w:fill="auto"/>
            <w:vAlign w:val="center"/>
          </w:tcPr>
          <w:p w14:paraId="25DAFB62" w14:textId="09738BFA"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6B08C8D0" w14:textId="77777777" w:rsidR="00E4772B" w:rsidRPr="00235A93" w:rsidRDefault="00E4772B" w:rsidP="00E4772B">
            <w:pPr>
              <w:pStyle w:val="Tabulkauser"/>
              <w:spacing w:before="60" w:after="60"/>
              <w:rPr>
                <w:rFonts w:cstheme="minorHAnsi"/>
                <w:sz w:val="16"/>
                <w:szCs w:val="16"/>
              </w:rPr>
            </w:pPr>
          </w:p>
        </w:tc>
      </w:tr>
      <w:tr w:rsidR="00F564B6" w14:paraId="3985D47C" w14:textId="77777777" w:rsidTr="00F564B6">
        <w:trPr>
          <w:trHeight w:val="1112"/>
        </w:trPr>
        <w:tc>
          <w:tcPr>
            <w:tcW w:w="1629" w:type="dxa"/>
            <w:tcBorders>
              <w:left w:val="single" w:sz="8" w:space="0" w:color="000000"/>
              <w:bottom w:val="single" w:sz="4" w:space="0" w:color="000000"/>
              <w:right w:val="single" w:sz="4" w:space="0" w:color="000000"/>
            </w:tcBorders>
            <w:shd w:val="clear" w:color="auto" w:fill="auto"/>
            <w:vAlign w:val="center"/>
          </w:tcPr>
          <w:p w14:paraId="5F8A6F9A" w14:textId="286F2582" w:rsidR="00F564B6" w:rsidRPr="00235A93" w:rsidRDefault="00F564B6" w:rsidP="00F564B6">
            <w:pPr>
              <w:pStyle w:val="Tabulkauser"/>
              <w:spacing w:before="60" w:after="60"/>
              <w:rPr>
                <w:rFonts w:cstheme="minorHAnsi"/>
                <w:sz w:val="16"/>
                <w:szCs w:val="16"/>
              </w:rPr>
            </w:pPr>
            <w:r>
              <w:rPr>
                <w:rFonts w:cstheme="minorHAnsi"/>
                <w:sz w:val="16"/>
                <w:szCs w:val="16"/>
              </w:rPr>
              <w:lastRenderedPageBreak/>
              <w:t>Datová centra</w:t>
            </w:r>
          </w:p>
        </w:tc>
        <w:tc>
          <w:tcPr>
            <w:tcW w:w="3969" w:type="dxa"/>
            <w:gridSpan w:val="4"/>
            <w:tcBorders>
              <w:bottom w:val="single" w:sz="4" w:space="0" w:color="000000"/>
              <w:right w:val="single" w:sz="4" w:space="0" w:color="auto"/>
            </w:tcBorders>
            <w:shd w:val="clear" w:color="auto" w:fill="auto"/>
            <w:vAlign w:val="center"/>
          </w:tcPr>
          <w:p w14:paraId="5CE83FA9" w14:textId="0D122587" w:rsidR="00F564B6" w:rsidRPr="00235A93" w:rsidRDefault="00F564B6" w:rsidP="00E4772B">
            <w:pPr>
              <w:pStyle w:val="Tabulkauser"/>
              <w:spacing w:before="60" w:after="60"/>
              <w:rPr>
                <w:rFonts w:cstheme="minorHAnsi"/>
                <w:sz w:val="16"/>
                <w:szCs w:val="16"/>
              </w:rPr>
            </w:pPr>
            <w:r w:rsidRPr="00F564B6">
              <w:rPr>
                <w:rFonts w:cstheme="minorHAnsi"/>
                <w:sz w:val="16"/>
                <w:szCs w:val="16"/>
              </w:rPr>
              <w:t xml:space="preserve">Podpora DCB (Data Center </w:t>
            </w:r>
            <w:proofErr w:type="spellStart"/>
            <w:r w:rsidRPr="00F564B6">
              <w:rPr>
                <w:rFonts w:cstheme="minorHAnsi"/>
                <w:sz w:val="16"/>
                <w:szCs w:val="16"/>
              </w:rPr>
              <w:t>Bridging</w:t>
            </w:r>
            <w:proofErr w:type="spellEnd"/>
            <w:r w:rsidRPr="00F564B6">
              <w:rPr>
                <w:rFonts w:cstheme="minorHAnsi"/>
                <w:sz w:val="16"/>
                <w:szCs w:val="16"/>
              </w:rPr>
              <w:t>) pro datová centra</w:t>
            </w:r>
          </w:p>
        </w:tc>
        <w:tc>
          <w:tcPr>
            <w:tcW w:w="851" w:type="dxa"/>
            <w:tcBorders>
              <w:left w:val="single" w:sz="4" w:space="0" w:color="auto"/>
              <w:bottom w:val="single" w:sz="4" w:space="0" w:color="000000"/>
              <w:right w:val="single" w:sz="4" w:space="0" w:color="auto"/>
            </w:tcBorders>
            <w:shd w:val="clear" w:color="auto" w:fill="auto"/>
            <w:vAlign w:val="center"/>
          </w:tcPr>
          <w:p w14:paraId="54DF12A1" w14:textId="6844B847" w:rsidR="00F564B6" w:rsidRDefault="00F564B6" w:rsidP="00E4772B">
            <w:pPr>
              <w:pStyle w:val="Tabulkauser"/>
              <w:spacing w:before="60" w:after="60"/>
              <w:rPr>
                <w:rFonts w:cstheme="minorHAnsi"/>
                <w:sz w:val="16"/>
                <w:szCs w:val="16"/>
              </w:rPr>
            </w:pPr>
            <w:r w:rsidRPr="00F564B6">
              <w:rPr>
                <w:rFonts w:cstheme="minorHAnsi"/>
                <w:sz w:val="16"/>
                <w:szCs w:val="16"/>
              </w:rPr>
              <w:t>ANO / NE</w:t>
            </w:r>
          </w:p>
        </w:tc>
        <w:tc>
          <w:tcPr>
            <w:tcW w:w="3366" w:type="dxa"/>
            <w:tcBorders>
              <w:left w:val="single" w:sz="4" w:space="0" w:color="auto"/>
              <w:bottom w:val="single" w:sz="4" w:space="0" w:color="000000"/>
              <w:right w:val="single" w:sz="8" w:space="0" w:color="000000"/>
            </w:tcBorders>
            <w:shd w:val="clear" w:color="auto" w:fill="auto"/>
            <w:vAlign w:val="center"/>
          </w:tcPr>
          <w:p w14:paraId="0CDA9B55" w14:textId="77777777" w:rsidR="00F564B6" w:rsidRPr="00235A93" w:rsidRDefault="00F564B6" w:rsidP="00E4772B">
            <w:pPr>
              <w:pStyle w:val="Tabulkauser"/>
              <w:spacing w:before="60" w:after="60"/>
              <w:rPr>
                <w:rFonts w:cstheme="minorHAnsi"/>
                <w:sz w:val="16"/>
                <w:szCs w:val="16"/>
              </w:rPr>
            </w:pPr>
          </w:p>
        </w:tc>
      </w:tr>
      <w:tr w:rsidR="00E4772B" w14:paraId="2FE6FD91" w14:textId="2E29F877" w:rsidTr="00F564B6">
        <w:trPr>
          <w:trHeight w:val="300"/>
        </w:trPr>
        <w:tc>
          <w:tcPr>
            <w:tcW w:w="162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D86A076"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Rozšířené stohování</w:t>
            </w:r>
          </w:p>
        </w:tc>
        <w:tc>
          <w:tcPr>
            <w:tcW w:w="3969" w:type="dxa"/>
            <w:gridSpan w:val="4"/>
            <w:tcBorders>
              <w:top w:val="single" w:sz="4" w:space="0" w:color="000000"/>
              <w:bottom w:val="single" w:sz="4" w:space="0" w:color="000000"/>
              <w:right w:val="single" w:sz="4" w:space="0" w:color="auto"/>
            </w:tcBorders>
            <w:shd w:val="clear" w:color="auto" w:fill="auto"/>
            <w:vAlign w:val="center"/>
          </w:tcPr>
          <w:p w14:paraId="10C6A650" w14:textId="77777777" w:rsidR="00E4772B" w:rsidRPr="00235A93" w:rsidRDefault="00E4772B" w:rsidP="00E4772B">
            <w:pPr>
              <w:pStyle w:val="Tabulkauser"/>
              <w:spacing w:before="60" w:after="60"/>
              <w:rPr>
                <w:rFonts w:cstheme="minorHAnsi"/>
                <w:sz w:val="16"/>
                <w:szCs w:val="16"/>
              </w:rPr>
            </w:pPr>
            <w:r w:rsidRPr="00235A93">
              <w:rPr>
                <w:rFonts w:cstheme="minorHAnsi"/>
                <w:sz w:val="16"/>
                <w:szCs w:val="16"/>
              </w:rPr>
              <w:t xml:space="preserve">Pokročilé stohování s rozložením LAG (link </w:t>
            </w:r>
            <w:proofErr w:type="spellStart"/>
            <w:r w:rsidRPr="00235A93">
              <w:rPr>
                <w:rFonts w:cstheme="minorHAnsi"/>
                <w:sz w:val="16"/>
                <w:szCs w:val="16"/>
              </w:rPr>
              <w:t>aggregation</w:t>
            </w:r>
            <w:proofErr w:type="spellEnd"/>
            <w:r w:rsidRPr="00235A93">
              <w:rPr>
                <w:rFonts w:cstheme="minorHAnsi"/>
                <w:sz w:val="16"/>
                <w:szCs w:val="16"/>
              </w:rPr>
              <w:t xml:space="preserve"> </w:t>
            </w:r>
            <w:proofErr w:type="spellStart"/>
            <w:r w:rsidRPr="00235A93">
              <w:rPr>
                <w:rFonts w:cstheme="minorHAnsi"/>
                <w:sz w:val="16"/>
                <w:szCs w:val="16"/>
              </w:rPr>
              <w:t>group</w:t>
            </w:r>
            <w:proofErr w:type="spellEnd"/>
            <w:r w:rsidRPr="00235A93">
              <w:rPr>
                <w:rFonts w:cstheme="minorHAnsi"/>
                <w:sz w:val="16"/>
                <w:szCs w:val="16"/>
              </w:rPr>
              <w:t>) mezi více přepínačů ve stohu - např. technologie MLAG/MCLAG (</w:t>
            </w:r>
            <w:proofErr w:type="spellStart"/>
            <w:r w:rsidRPr="00235A93">
              <w:rPr>
                <w:rFonts w:cstheme="minorHAnsi"/>
                <w:sz w:val="16"/>
                <w:szCs w:val="16"/>
              </w:rPr>
              <w:t>Multi</w:t>
            </w:r>
            <w:proofErr w:type="spellEnd"/>
            <w:r w:rsidRPr="00235A93">
              <w:rPr>
                <w:rFonts w:cstheme="minorHAnsi"/>
                <w:sz w:val="16"/>
                <w:szCs w:val="16"/>
              </w:rPr>
              <w:t xml:space="preserve">-Chassis Link </w:t>
            </w:r>
            <w:proofErr w:type="spellStart"/>
            <w:r w:rsidRPr="00235A93">
              <w:rPr>
                <w:rFonts w:cstheme="minorHAnsi"/>
                <w:sz w:val="16"/>
                <w:szCs w:val="16"/>
              </w:rPr>
              <w:t>Aggregation</w:t>
            </w:r>
            <w:proofErr w:type="spellEnd"/>
            <w:r w:rsidRPr="00235A93">
              <w:rPr>
                <w:rFonts w:cstheme="minorHAnsi"/>
                <w:sz w:val="16"/>
                <w:szCs w:val="16"/>
              </w:rPr>
              <w:t>) nebo obdobná. Min. 32 portů v agregační skupině stohu.</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62129837" w14:textId="30CDA03B" w:rsidR="00E4772B" w:rsidRPr="00235A93" w:rsidRDefault="00E4772B" w:rsidP="00E4772B">
            <w:pPr>
              <w:pStyle w:val="Tabulkauser"/>
              <w:spacing w:before="60" w:after="60"/>
              <w:rPr>
                <w:rFonts w:cstheme="minorHAnsi"/>
                <w:sz w:val="16"/>
                <w:szCs w:val="16"/>
              </w:rPr>
            </w:pPr>
            <w:r>
              <w:rPr>
                <w:rFonts w:cstheme="minorHAnsi"/>
                <w:sz w:val="16"/>
                <w:szCs w:val="16"/>
              </w:rPr>
              <w:t>ANO / NE</w:t>
            </w: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1B2DABCC" w14:textId="77777777" w:rsidR="00E4772B" w:rsidRPr="00235A93" w:rsidRDefault="00E4772B" w:rsidP="00E4772B">
            <w:pPr>
              <w:pStyle w:val="Tabulkauser"/>
              <w:spacing w:before="60" w:after="60"/>
              <w:rPr>
                <w:rFonts w:cstheme="minorHAnsi"/>
                <w:sz w:val="16"/>
                <w:szCs w:val="16"/>
              </w:rPr>
            </w:pPr>
          </w:p>
        </w:tc>
      </w:tr>
      <w:tr w:rsidR="004D1C44" w14:paraId="326C56D6" w14:textId="77777777" w:rsidTr="00F564B6">
        <w:trPr>
          <w:trHeight w:val="1145"/>
        </w:trPr>
        <w:tc>
          <w:tcPr>
            <w:tcW w:w="163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5B9F580" w14:textId="426C7D77" w:rsidR="004D1C44" w:rsidRPr="00235A93" w:rsidRDefault="004D1C44" w:rsidP="004D1C44">
            <w:pPr>
              <w:pStyle w:val="Tabulkauser"/>
              <w:spacing w:before="60" w:after="60"/>
              <w:rPr>
                <w:rFonts w:cstheme="minorHAnsi"/>
                <w:sz w:val="16"/>
                <w:szCs w:val="16"/>
              </w:rPr>
            </w:pPr>
            <w:r w:rsidRPr="00235A93">
              <w:rPr>
                <w:rFonts w:cstheme="minorHAnsi"/>
                <w:sz w:val="16"/>
                <w:szCs w:val="16"/>
              </w:rPr>
              <w:t>Zrcadlení provozu</w:t>
            </w:r>
          </w:p>
        </w:tc>
        <w:tc>
          <w:tcPr>
            <w:tcW w:w="3931" w:type="dxa"/>
            <w:gridSpan w:val="2"/>
            <w:tcBorders>
              <w:top w:val="single" w:sz="4" w:space="0" w:color="000000"/>
              <w:bottom w:val="single" w:sz="4" w:space="0" w:color="000000"/>
              <w:right w:val="single" w:sz="4" w:space="0" w:color="auto"/>
            </w:tcBorders>
            <w:shd w:val="clear" w:color="auto" w:fill="auto"/>
            <w:vAlign w:val="center"/>
          </w:tcPr>
          <w:p w14:paraId="1A0BE1A1" w14:textId="571611DA" w:rsidR="004D1C44" w:rsidRPr="00235A93" w:rsidRDefault="004D1C44" w:rsidP="004D1C44">
            <w:pPr>
              <w:pStyle w:val="Tabulkauser"/>
              <w:spacing w:before="60" w:after="60"/>
              <w:rPr>
                <w:rFonts w:cstheme="minorHAnsi"/>
                <w:sz w:val="16"/>
                <w:szCs w:val="16"/>
              </w:rPr>
            </w:pPr>
            <w:r w:rsidRPr="00235A93">
              <w:rPr>
                <w:rFonts w:cstheme="minorHAnsi"/>
                <w:sz w:val="16"/>
                <w:szCs w:val="16"/>
              </w:rPr>
              <w:t>Podpora zrcadlení provozu (odchozího i příchozího) do lokálního i vzdáleného portu</w:t>
            </w:r>
          </w:p>
        </w:tc>
        <w:tc>
          <w:tcPr>
            <w:tcW w:w="88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54DBA4D2" w14:textId="04B7B26A" w:rsidR="004D1C44" w:rsidRDefault="004D1C44" w:rsidP="004D1C44">
            <w:pPr>
              <w:pStyle w:val="Tabulkauser"/>
              <w:spacing w:before="60" w:after="60"/>
              <w:jc w:val="center"/>
              <w:rPr>
                <w:rFonts w:cstheme="minorHAnsi"/>
                <w:sz w:val="16"/>
                <w:szCs w:val="16"/>
              </w:rPr>
            </w:pPr>
            <w:r>
              <w:rPr>
                <w:rFonts w:cstheme="minorHAnsi"/>
                <w:sz w:val="16"/>
                <w:szCs w:val="16"/>
              </w:rPr>
              <w:t>ANO / NE</w:t>
            </w: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94EE322" w14:textId="77777777" w:rsidR="004D1C44" w:rsidRPr="00235A93" w:rsidRDefault="004D1C44" w:rsidP="004D1C44">
            <w:pPr>
              <w:pStyle w:val="Tabulkauser"/>
              <w:spacing w:before="60" w:after="60"/>
              <w:jc w:val="center"/>
              <w:rPr>
                <w:rFonts w:cstheme="minorHAnsi"/>
                <w:sz w:val="16"/>
                <w:szCs w:val="16"/>
              </w:rPr>
            </w:pPr>
          </w:p>
        </w:tc>
      </w:tr>
      <w:tr w:rsidR="004D1C44" w14:paraId="68289316" w14:textId="77777777" w:rsidTr="00F564B6">
        <w:trPr>
          <w:trHeight w:val="1417"/>
        </w:trPr>
        <w:tc>
          <w:tcPr>
            <w:tcW w:w="163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5913AD95" w14:textId="1644344C" w:rsidR="004D1C44" w:rsidRPr="00235A93" w:rsidRDefault="004D1C44" w:rsidP="004D1C44">
            <w:pPr>
              <w:pStyle w:val="Tabulkauser"/>
              <w:spacing w:before="60" w:after="60"/>
              <w:rPr>
                <w:rFonts w:cstheme="minorHAnsi"/>
                <w:sz w:val="16"/>
                <w:szCs w:val="16"/>
              </w:rPr>
            </w:pPr>
            <w:r w:rsidRPr="00235A93">
              <w:rPr>
                <w:rFonts w:cstheme="minorHAnsi"/>
                <w:sz w:val="16"/>
                <w:szCs w:val="16"/>
              </w:rPr>
              <w:t>Napájení a chlazení</w:t>
            </w:r>
          </w:p>
        </w:tc>
        <w:tc>
          <w:tcPr>
            <w:tcW w:w="3931" w:type="dxa"/>
            <w:gridSpan w:val="2"/>
            <w:tcBorders>
              <w:top w:val="single" w:sz="4" w:space="0" w:color="000000"/>
              <w:bottom w:val="single" w:sz="4" w:space="0" w:color="000000"/>
              <w:right w:val="single" w:sz="4" w:space="0" w:color="auto"/>
            </w:tcBorders>
            <w:shd w:val="clear" w:color="auto" w:fill="auto"/>
            <w:vAlign w:val="center"/>
          </w:tcPr>
          <w:p w14:paraId="62F702C5" w14:textId="51970C65" w:rsidR="004D1C44" w:rsidRPr="00235A93" w:rsidRDefault="004D1C44" w:rsidP="004D1C44">
            <w:pPr>
              <w:pStyle w:val="Tabulkauser"/>
              <w:spacing w:before="60" w:after="60"/>
              <w:rPr>
                <w:rFonts w:cstheme="minorHAnsi"/>
                <w:sz w:val="16"/>
                <w:szCs w:val="16"/>
              </w:rPr>
            </w:pPr>
            <w:r w:rsidRPr="00235A93">
              <w:rPr>
                <w:rFonts w:cstheme="minorHAnsi"/>
                <w:sz w:val="16"/>
                <w:szCs w:val="16"/>
              </w:rPr>
              <w:t>Integrované redundantní interní napájecí zdroje, zdroje i ventilátory vyměnitelné za provozu (hot-swap)</w:t>
            </w:r>
          </w:p>
        </w:tc>
        <w:tc>
          <w:tcPr>
            <w:tcW w:w="88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39323102" w14:textId="2AC34ECB" w:rsidR="004D1C44" w:rsidRDefault="004D1C44" w:rsidP="004D1C44">
            <w:pPr>
              <w:pStyle w:val="Tabulkauser"/>
              <w:spacing w:before="60" w:after="60"/>
              <w:jc w:val="center"/>
              <w:rPr>
                <w:rFonts w:cstheme="minorHAnsi"/>
                <w:sz w:val="16"/>
                <w:szCs w:val="16"/>
              </w:rPr>
            </w:pPr>
            <w:r>
              <w:rPr>
                <w:rFonts w:cstheme="minorHAnsi"/>
                <w:sz w:val="16"/>
                <w:szCs w:val="16"/>
              </w:rPr>
              <w:t>ANO / NE</w:t>
            </w: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558EF3B7" w14:textId="77777777" w:rsidR="004D1C44" w:rsidRPr="00235A93" w:rsidRDefault="004D1C44" w:rsidP="004D1C44">
            <w:pPr>
              <w:pStyle w:val="Tabulkauser"/>
              <w:spacing w:before="60" w:after="60"/>
              <w:jc w:val="center"/>
              <w:rPr>
                <w:rFonts w:cstheme="minorHAnsi"/>
                <w:sz w:val="16"/>
                <w:szCs w:val="16"/>
              </w:rPr>
            </w:pPr>
          </w:p>
        </w:tc>
      </w:tr>
      <w:tr w:rsidR="004D1C44" w14:paraId="60358DD1" w14:textId="77777777" w:rsidTr="00F564B6">
        <w:trPr>
          <w:trHeight w:val="315"/>
        </w:trPr>
        <w:tc>
          <w:tcPr>
            <w:tcW w:w="163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33BEB91A" w14:textId="21B27BE5" w:rsidR="004D1C44" w:rsidRPr="00235A93" w:rsidRDefault="004D1C44" w:rsidP="004D1C44">
            <w:pPr>
              <w:pStyle w:val="Tabulkauser"/>
              <w:spacing w:before="60" w:after="60"/>
              <w:rPr>
                <w:rFonts w:cstheme="minorHAnsi"/>
                <w:sz w:val="16"/>
                <w:szCs w:val="16"/>
              </w:rPr>
            </w:pPr>
            <w:r w:rsidRPr="00235A93">
              <w:rPr>
                <w:rFonts w:cstheme="minorHAnsi"/>
                <w:sz w:val="16"/>
                <w:szCs w:val="16"/>
              </w:rPr>
              <w:t>Monitoring a správa</w:t>
            </w:r>
          </w:p>
        </w:tc>
        <w:tc>
          <w:tcPr>
            <w:tcW w:w="3931" w:type="dxa"/>
            <w:gridSpan w:val="2"/>
            <w:tcBorders>
              <w:top w:val="single" w:sz="4" w:space="0" w:color="000000"/>
              <w:bottom w:val="single" w:sz="4" w:space="0" w:color="000000"/>
              <w:right w:val="single" w:sz="4" w:space="0" w:color="auto"/>
            </w:tcBorders>
            <w:shd w:val="clear" w:color="auto" w:fill="auto"/>
            <w:vAlign w:val="center"/>
          </w:tcPr>
          <w:p w14:paraId="5747B1DE" w14:textId="77777777" w:rsidR="004D1C44" w:rsidRPr="00235A93" w:rsidRDefault="004D1C44" w:rsidP="004D1C44">
            <w:pPr>
              <w:pStyle w:val="Tabulkauser"/>
              <w:spacing w:before="60" w:after="60"/>
              <w:rPr>
                <w:rFonts w:cstheme="minorHAnsi"/>
                <w:sz w:val="16"/>
                <w:szCs w:val="16"/>
              </w:rPr>
            </w:pPr>
            <w:r w:rsidRPr="00235A93">
              <w:rPr>
                <w:rFonts w:cstheme="minorHAnsi"/>
                <w:sz w:val="16"/>
                <w:szCs w:val="16"/>
              </w:rPr>
              <w:t xml:space="preserve">Plná podpora CLI, SSH, SNMP, </w:t>
            </w:r>
            <w:proofErr w:type="spellStart"/>
            <w:r w:rsidRPr="00235A93">
              <w:rPr>
                <w:rFonts w:cstheme="minorHAnsi"/>
                <w:sz w:val="16"/>
                <w:szCs w:val="16"/>
              </w:rPr>
              <w:t>syslog</w:t>
            </w:r>
            <w:proofErr w:type="spellEnd"/>
            <w:r w:rsidRPr="00235A93">
              <w:rPr>
                <w:rFonts w:cstheme="minorHAnsi"/>
                <w:sz w:val="16"/>
                <w:szCs w:val="16"/>
              </w:rPr>
              <w:t xml:space="preserve">, </w:t>
            </w:r>
            <w:proofErr w:type="spellStart"/>
            <w:r w:rsidRPr="00235A93">
              <w:rPr>
                <w:rFonts w:cstheme="minorHAnsi"/>
                <w:sz w:val="16"/>
                <w:szCs w:val="16"/>
              </w:rPr>
              <w:t>sFlow</w:t>
            </w:r>
            <w:proofErr w:type="spellEnd"/>
            <w:r w:rsidRPr="00235A93">
              <w:rPr>
                <w:rFonts w:cstheme="minorHAnsi"/>
                <w:sz w:val="16"/>
                <w:szCs w:val="16"/>
              </w:rPr>
              <w:t>, web rozhraní, REST API a integrovaná podpora skriptů pro automatizaci. Detailní monitorování funkcí/služeb přepínače s možností konfigurovatelných automatických reakcí.</w:t>
            </w:r>
          </w:p>
          <w:p w14:paraId="36CFDE68" w14:textId="747F7BE5" w:rsidR="004D1C44" w:rsidRPr="00235A93" w:rsidRDefault="004D1C44" w:rsidP="004D1C44">
            <w:pPr>
              <w:pStyle w:val="Tabulkauser"/>
              <w:spacing w:before="60" w:after="60"/>
              <w:rPr>
                <w:rFonts w:cstheme="minorHAnsi"/>
                <w:sz w:val="16"/>
                <w:szCs w:val="16"/>
              </w:rPr>
            </w:pPr>
            <w:r w:rsidRPr="00235A93">
              <w:rPr>
                <w:rFonts w:cstheme="minorHAnsi"/>
                <w:sz w:val="16"/>
                <w:szCs w:val="16"/>
              </w:rPr>
              <w:t>Vyhrazený LAN port pro správu (out-</w:t>
            </w:r>
            <w:proofErr w:type="spellStart"/>
            <w:r w:rsidRPr="00235A93">
              <w:rPr>
                <w:rFonts w:cstheme="minorHAnsi"/>
                <w:sz w:val="16"/>
                <w:szCs w:val="16"/>
              </w:rPr>
              <w:t>of</w:t>
            </w:r>
            <w:proofErr w:type="spellEnd"/>
            <w:r w:rsidRPr="00235A93">
              <w:rPr>
                <w:rFonts w:cstheme="minorHAnsi"/>
                <w:sz w:val="16"/>
                <w:szCs w:val="16"/>
              </w:rPr>
              <w:t>-band management) - nezapočítává se do požadovaného počtu portů (viz Porty)</w:t>
            </w:r>
          </w:p>
        </w:tc>
        <w:tc>
          <w:tcPr>
            <w:tcW w:w="88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5F940BF4" w14:textId="59C0EFC2" w:rsidR="004D1C44" w:rsidRDefault="004D1C44" w:rsidP="004D1C44">
            <w:pPr>
              <w:pStyle w:val="Tabulkauser"/>
              <w:spacing w:before="60" w:after="60"/>
              <w:jc w:val="center"/>
              <w:rPr>
                <w:rFonts w:cstheme="minorHAnsi"/>
                <w:sz w:val="16"/>
                <w:szCs w:val="16"/>
              </w:rPr>
            </w:pPr>
            <w:r>
              <w:rPr>
                <w:rFonts w:cstheme="minorHAnsi"/>
                <w:sz w:val="16"/>
                <w:szCs w:val="16"/>
              </w:rPr>
              <w:t>ANO / NE</w:t>
            </w: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4D9B771E" w14:textId="77777777" w:rsidR="004D1C44" w:rsidRPr="00235A93" w:rsidRDefault="004D1C44" w:rsidP="004D1C44">
            <w:pPr>
              <w:pStyle w:val="Tabulkauser"/>
              <w:spacing w:before="60" w:after="60"/>
              <w:jc w:val="center"/>
              <w:rPr>
                <w:rFonts w:cstheme="minorHAnsi"/>
                <w:sz w:val="16"/>
                <w:szCs w:val="16"/>
              </w:rPr>
            </w:pPr>
          </w:p>
        </w:tc>
      </w:tr>
      <w:tr w:rsidR="004D1C44" w14:paraId="2C22D87C" w14:textId="23080485" w:rsidTr="00F564B6">
        <w:trPr>
          <w:trHeight w:val="1270"/>
        </w:trPr>
        <w:tc>
          <w:tcPr>
            <w:tcW w:w="163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0D37AE35" w14:textId="57C85CB5" w:rsidR="004D1C44" w:rsidRPr="00235A93" w:rsidRDefault="004D1C44" w:rsidP="004D1C44">
            <w:pPr>
              <w:pStyle w:val="Tabulkauser"/>
              <w:spacing w:before="60" w:after="60"/>
              <w:rPr>
                <w:rFonts w:cstheme="minorHAnsi"/>
                <w:sz w:val="16"/>
                <w:szCs w:val="16"/>
              </w:rPr>
            </w:pPr>
            <w:r w:rsidRPr="00235A93">
              <w:rPr>
                <w:rFonts w:cstheme="minorHAnsi"/>
                <w:sz w:val="16"/>
                <w:szCs w:val="16"/>
              </w:rPr>
              <w:t>Záruka</w:t>
            </w:r>
          </w:p>
        </w:tc>
        <w:tc>
          <w:tcPr>
            <w:tcW w:w="3931" w:type="dxa"/>
            <w:gridSpan w:val="2"/>
            <w:tcBorders>
              <w:top w:val="single" w:sz="4" w:space="0" w:color="000000"/>
              <w:bottom w:val="single" w:sz="4" w:space="0" w:color="000000"/>
              <w:right w:val="single" w:sz="4" w:space="0" w:color="auto"/>
            </w:tcBorders>
            <w:shd w:val="clear" w:color="auto" w:fill="auto"/>
            <w:vAlign w:val="center"/>
          </w:tcPr>
          <w:p w14:paraId="07AACFE1" w14:textId="3C996D50" w:rsidR="004D1C44" w:rsidRPr="00235A93" w:rsidRDefault="004D1C44" w:rsidP="004D1C44">
            <w:pPr>
              <w:pStyle w:val="Tabulkauser"/>
              <w:spacing w:before="60" w:after="60"/>
              <w:rPr>
                <w:rFonts w:cstheme="minorHAnsi"/>
                <w:sz w:val="16"/>
                <w:szCs w:val="16"/>
              </w:rPr>
            </w:pPr>
            <w:r w:rsidRPr="00235A93">
              <w:rPr>
                <w:rFonts w:cstheme="minorHAnsi"/>
                <w:sz w:val="16"/>
                <w:szCs w:val="16"/>
              </w:rPr>
              <w:t>Záruka a servisní podpora výrobce min. 60 měsíců, výměna či odeslání náhradního zařízení následující pracovní den, nárok na aktualizace firmware</w:t>
            </w:r>
          </w:p>
        </w:tc>
        <w:tc>
          <w:tcPr>
            <w:tcW w:w="880"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4A7F1967" w14:textId="65035C91" w:rsidR="004D1C44" w:rsidRPr="00235A93" w:rsidRDefault="004D1C44" w:rsidP="004D1C44">
            <w:pPr>
              <w:pStyle w:val="Tabulkauser"/>
              <w:spacing w:before="60" w:after="60"/>
              <w:jc w:val="center"/>
              <w:rPr>
                <w:rFonts w:cstheme="minorHAnsi"/>
                <w:sz w:val="16"/>
                <w:szCs w:val="16"/>
              </w:rPr>
            </w:pPr>
            <w:r>
              <w:rPr>
                <w:rFonts w:cstheme="minorHAnsi"/>
                <w:sz w:val="16"/>
                <w:szCs w:val="16"/>
              </w:rPr>
              <w:t>ANO / NE</w:t>
            </w: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05A2223C" w14:textId="77777777" w:rsidR="004D1C44" w:rsidRPr="00235A93" w:rsidRDefault="004D1C44" w:rsidP="004D1C44">
            <w:pPr>
              <w:pStyle w:val="Tabulkauser"/>
              <w:spacing w:before="60" w:after="60"/>
              <w:jc w:val="center"/>
              <w:rPr>
                <w:rFonts w:cstheme="minorHAnsi"/>
                <w:sz w:val="16"/>
                <w:szCs w:val="16"/>
              </w:rPr>
            </w:pPr>
          </w:p>
        </w:tc>
      </w:tr>
      <w:tr w:rsidR="004D1C44" w14:paraId="020FDB7B" w14:textId="77777777" w:rsidTr="00AC7135">
        <w:trPr>
          <w:trHeight w:val="315"/>
        </w:trPr>
        <w:tc>
          <w:tcPr>
            <w:tcW w:w="9815" w:type="dxa"/>
            <w:gridSpan w:val="7"/>
            <w:tcBorders>
              <w:top w:val="single" w:sz="4" w:space="0" w:color="000000"/>
              <w:left w:val="single" w:sz="8" w:space="0" w:color="000000"/>
              <w:bottom w:val="single" w:sz="4" w:space="0" w:color="000000"/>
              <w:right w:val="single" w:sz="8" w:space="0" w:color="000000"/>
            </w:tcBorders>
            <w:shd w:val="clear" w:color="auto" w:fill="A6A6A6" w:themeFill="background1" w:themeFillShade="A6"/>
            <w:vAlign w:val="center"/>
          </w:tcPr>
          <w:p w14:paraId="261B581B" w14:textId="77777777" w:rsidR="004D1C44" w:rsidRPr="00E4772B" w:rsidRDefault="004D1C44" w:rsidP="004D1C44">
            <w:pPr>
              <w:pStyle w:val="Tabulkauser"/>
              <w:spacing w:before="60" w:after="60"/>
              <w:jc w:val="center"/>
              <w:rPr>
                <w:rFonts w:cstheme="minorHAnsi"/>
                <w:sz w:val="16"/>
                <w:szCs w:val="16"/>
              </w:rPr>
            </w:pPr>
            <w:r w:rsidRPr="00E4772B">
              <w:rPr>
                <w:rFonts w:cstheme="minorHAnsi"/>
                <w:sz w:val="16"/>
                <w:szCs w:val="16"/>
              </w:rPr>
              <w:t>SPECIFICKÉ PARAMETRY</w:t>
            </w:r>
          </w:p>
        </w:tc>
      </w:tr>
      <w:tr w:rsidR="004D1C44" w14:paraId="45BF4589" w14:textId="165B9C45" w:rsidTr="00F564B6">
        <w:trPr>
          <w:trHeight w:val="315"/>
        </w:trPr>
        <w:tc>
          <w:tcPr>
            <w:tcW w:w="162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5639EBA" w14:textId="77777777" w:rsidR="004D1C44" w:rsidRPr="00E4772B" w:rsidRDefault="004D1C44" w:rsidP="004D1C44">
            <w:pPr>
              <w:pStyle w:val="Tabulkauser"/>
              <w:spacing w:before="60" w:after="60"/>
              <w:rPr>
                <w:rFonts w:cstheme="minorHAnsi"/>
                <w:sz w:val="16"/>
                <w:szCs w:val="16"/>
              </w:rPr>
            </w:pPr>
            <w:r w:rsidRPr="00E4772B">
              <w:rPr>
                <w:rFonts w:cstheme="minorHAnsi"/>
                <w:sz w:val="16"/>
                <w:szCs w:val="16"/>
              </w:rPr>
              <w:t>Porty</w:t>
            </w:r>
          </w:p>
        </w:tc>
        <w:tc>
          <w:tcPr>
            <w:tcW w:w="3918" w:type="dxa"/>
            <w:gridSpan w:val="2"/>
            <w:tcBorders>
              <w:top w:val="single" w:sz="4" w:space="0" w:color="000000"/>
              <w:bottom w:val="single" w:sz="4" w:space="0" w:color="000000"/>
              <w:right w:val="single" w:sz="4" w:space="0" w:color="auto"/>
            </w:tcBorders>
            <w:shd w:val="clear" w:color="auto" w:fill="auto"/>
            <w:vAlign w:val="center"/>
          </w:tcPr>
          <w:p w14:paraId="49CD2362" w14:textId="77777777" w:rsidR="004D1C44" w:rsidRPr="00E4772B" w:rsidRDefault="004D1C44" w:rsidP="004D1C44">
            <w:pPr>
              <w:pStyle w:val="Tabulkauser"/>
              <w:spacing w:before="60" w:after="60"/>
              <w:rPr>
                <w:rFonts w:cstheme="minorHAnsi"/>
                <w:sz w:val="16"/>
                <w:szCs w:val="16"/>
              </w:rPr>
            </w:pPr>
            <w:r w:rsidRPr="00E4772B">
              <w:rPr>
                <w:rFonts w:cstheme="minorHAnsi"/>
                <w:sz w:val="16"/>
                <w:szCs w:val="16"/>
              </w:rPr>
              <w:t xml:space="preserve">2 ks – 48x 10 </w:t>
            </w:r>
            <w:proofErr w:type="spellStart"/>
            <w:r w:rsidRPr="00E4772B">
              <w:rPr>
                <w:rFonts w:cstheme="minorHAnsi"/>
                <w:sz w:val="16"/>
                <w:szCs w:val="16"/>
              </w:rPr>
              <w:t>Gb</w:t>
            </w:r>
            <w:proofErr w:type="spellEnd"/>
            <w:r w:rsidRPr="00E4772B">
              <w:rPr>
                <w:rFonts w:cstheme="minorHAnsi"/>
                <w:sz w:val="16"/>
                <w:szCs w:val="16"/>
              </w:rPr>
              <w:t xml:space="preserve"> SFP+, 4x 100 </w:t>
            </w:r>
            <w:proofErr w:type="spellStart"/>
            <w:r w:rsidRPr="00E4772B">
              <w:rPr>
                <w:rFonts w:cstheme="minorHAnsi"/>
                <w:sz w:val="16"/>
                <w:szCs w:val="16"/>
              </w:rPr>
              <w:t>Gb</w:t>
            </w:r>
            <w:proofErr w:type="spellEnd"/>
            <w:r w:rsidRPr="00E4772B">
              <w:rPr>
                <w:rFonts w:cstheme="minorHAnsi"/>
                <w:sz w:val="16"/>
                <w:szCs w:val="16"/>
              </w:rPr>
              <w:t xml:space="preserve"> QSFP28 s podporou QSFP+</w:t>
            </w:r>
          </w:p>
          <w:p w14:paraId="5DD340F7" w14:textId="77777777" w:rsidR="004D1C44" w:rsidRPr="00E4772B" w:rsidRDefault="004D1C44" w:rsidP="004D1C44">
            <w:pPr>
              <w:pStyle w:val="Tabulkauser"/>
              <w:rPr>
                <w:rFonts w:cstheme="minorHAnsi"/>
                <w:sz w:val="16"/>
                <w:szCs w:val="16"/>
              </w:rPr>
            </w:pPr>
            <w:r w:rsidRPr="00E4772B">
              <w:rPr>
                <w:rFonts w:cstheme="minorHAnsi"/>
                <w:sz w:val="16"/>
                <w:szCs w:val="16"/>
              </w:rPr>
              <w:t xml:space="preserve">2 ks – 40x 10 </w:t>
            </w:r>
            <w:proofErr w:type="spellStart"/>
            <w:r w:rsidRPr="00E4772B">
              <w:rPr>
                <w:rFonts w:cstheme="minorHAnsi"/>
                <w:sz w:val="16"/>
                <w:szCs w:val="16"/>
              </w:rPr>
              <w:t>GbE</w:t>
            </w:r>
            <w:proofErr w:type="spellEnd"/>
            <w:r w:rsidRPr="00E4772B">
              <w:rPr>
                <w:rFonts w:cstheme="minorHAnsi"/>
                <w:sz w:val="16"/>
                <w:szCs w:val="16"/>
              </w:rPr>
              <w:t xml:space="preserve">, 8x 10 </w:t>
            </w:r>
            <w:proofErr w:type="spellStart"/>
            <w:r w:rsidRPr="00E4772B">
              <w:rPr>
                <w:rFonts w:cstheme="minorHAnsi"/>
                <w:sz w:val="16"/>
                <w:szCs w:val="16"/>
              </w:rPr>
              <w:t>Gb</w:t>
            </w:r>
            <w:proofErr w:type="spellEnd"/>
            <w:r w:rsidRPr="00E4772B">
              <w:rPr>
                <w:rFonts w:cstheme="minorHAnsi"/>
                <w:sz w:val="16"/>
                <w:szCs w:val="16"/>
              </w:rPr>
              <w:t xml:space="preserve"> SFP+, 4x 100 </w:t>
            </w:r>
            <w:proofErr w:type="spellStart"/>
            <w:r w:rsidRPr="00E4772B">
              <w:rPr>
                <w:rFonts w:cstheme="minorHAnsi"/>
                <w:sz w:val="16"/>
                <w:szCs w:val="16"/>
              </w:rPr>
              <w:t>Gb</w:t>
            </w:r>
            <w:proofErr w:type="spellEnd"/>
            <w:r w:rsidRPr="00E4772B">
              <w:rPr>
                <w:rFonts w:cstheme="minorHAnsi"/>
                <w:sz w:val="16"/>
                <w:szCs w:val="16"/>
              </w:rPr>
              <w:t xml:space="preserve"> QSFP28 s podporou QSFP+</w:t>
            </w:r>
          </w:p>
          <w:p w14:paraId="0C701FD2" w14:textId="77777777" w:rsidR="004D1C44" w:rsidRPr="00E4772B" w:rsidRDefault="004D1C44" w:rsidP="004D1C44">
            <w:pPr>
              <w:pStyle w:val="Tabulkauser"/>
              <w:rPr>
                <w:rFonts w:cstheme="minorHAnsi"/>
                <w:sz w:val="16"/>
                <w:szCs w:val="16"/>
              </w:rPr>
            </w:pPr>
            <w:r w:rsidRPr="00E4772B">
              <w:rPr>
                <w:rFonts w:cstheme="minorHAnsi"/>
                <w:sz w:val="16"/>
                <w:szCs w:val="16"/>
              </w:rPr>
              <w:t xml:space="preserve">2 ks – 24x 10 </w:t>
            </w:r>
            <w:proofErr w:type="spellStart"/>
            <w:r w:rsidRPr="00E4772B">
              <w:rPr>
                <w:rFonts w:cstheme="minorHAnsi"/>
                <w:sz w:val="16"/>
                <w:szCs w:val="16"/>
              </w:rPr>
              <w:t>GbE</w:t>
            </w:r>
            <w:proofErr w:type="spellEnd"/>
            <w:r w:rsidRPr="00E4772B">
              <w:rPr>
                <w:rFonts w:cstheme="minorHAnsi"/>
                <w:sz w:val="16"/>
                <w:szCs w:val="16"/>
              </w:rPr>
              <w:t xml:space="preserve">, 4x 10 </w:t>
            </w:r>
            <w:proofErr w:type="spellStart"/>
            <w:r w:rsidRPr="00E4772B">
              <w:rPr>
                <w:rFonts w:cstheme="minorHAnsi"/>
                <w:sz w:val="16"/>
                <w:szCs w:val="16"/>
              </w:rPr>
              <w:t>Gb</w:t>
            </w:r>
            <w:proofErr w:type="spellEnd"/>
            <w:r w:rsidRPr="00E4772B">
              <w:rPr>
                <w:rFonts w:cstheme="minorHAnsi"/>
                <w:sz w:val="16"/>
                <w:szCs w:val="16"/>
              </w:rPr>
              <w:t xml:space="preserve"> SFP+, 4x 100 </w:t>
            </w:r>
            <w:proofErr w:type="spellStart"/>
            <w:r w:rsidRPr="00E4772B">
              <w:rPr>
                <w:rFonts w:cstheme="minorHAnsi"/>
                <w:sz w:val="16"/>
                <w:szCs w:val="16"/>
              </w:rPr>
              <w:t>Gb</w:t>
            </w:r>
            <w:proofErr w:type="spellEnd"/>
            <w:r w:rsidRPr="00E4772B">
              <w:rPr>
                <w:rFonts w:cstheme="minorHAnsi"/>
                <w:sz w:val="16"/>
                <w:szCs w:val="16"/>
              </w:rPr>
              <w:t xml:space="preserve"> QSFP28 s podporou QSFP+</w:t>
            </w:r>
          </w:p>
          <w:p w14:paraId="448177D5" w14:textId="77777777" w:rsidR="004D1C44" w:rsidRPr="00E4772B" w:rsidRDefault="004D1C44" w:rsidP="004D1C44">
            <w:pPr>
              <w:pStyle w:val="Tabulkauser"/>
              <w:rPr>
                <w:rFonts w:cstheme="minorHAnsi"/>
                <w:sz w:val="16"/>
                <w:szCs w:val="16"/>
              </w:rPr>
            </w:pPr>
            <w:r w:rsidRPr="00E4772B">
              <w:rPr>
                <w:rFonts w:cstheme="minorHAnsi"/>
                <w:sz w:val="16"/>
                <w:szCs w:val="16"/>
              </w:rPr>
              <w:t>Počty portů jsou uvedeny jako minimální.</w:t>
            </w:r>
          </w:p>
          <w:p w14:paraId="35DEF73A" w14:textId="77777777" w:rsidR="004D1C44" w:rsidRDefault="004D1C44" w:rsidP="004D1C44">
            <w:pPr>
              <w:pStyle w:val="Tabulkauser"/>
              <w:spacing w:before="60" w:after="60"/>
              <w:rPr>
                <w:rFonts w:cstheme="minorHAnsi"/>
              </w:rPr>
            </w:pPr>
            <w:r w:rsidRPr="00E4772B">
              <w:rPr>
                <w:rFonts w:cstheme="minorHAnsi"/>
                <w:sz w:val="16"/>
                <w:szCs w:val="16"/>
              </w:rPr>
              <w:t xml:space="preserve">Metalické porty musí podporovat i nižší rychlost (1 </w:t>
            </w:r>
            <w:proofErr w:type="spellStart"/>
            <w:r w:rsidRPr="00E4772B">
              <w:rPr>
                <w:rFonts w:cstheme="minorHAnsi"/>
                <w:sz w:val="16"/>
                <w:szCs w:val="16"/>
              </w:rPr>
              <w:t>Gb</w:t>
            </w:r>
            <w:proofErr w:type="spellEnd"/>
            <w:r w:rsidRPr="00E4772B">
              <w:rPr>
                <w:rFonts w:cstheme="minorHAnsi"/>
                <w:sz w:val="16"/>
                <w:szCs w:val="16"/>
              </w:rPr>
              <w:t>)</w:t>
            </w:r>
          </w:p>
        </w:tc>
        <w:tc>
          <w:tcPr>
            <w:tcW w:w="90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B25381E" w14:textId="77777777" w:rsidR="004D1C44" w:rsidRDefault="004D1C44" w:rsidP="004D1C44">
            <w:pPr>
              <w:pStyle w:val="Tabulkauser"/>
              <w:spacing w:before="60" w:after="60"/>
              <w:rPr>
                <w:rFonts w:cstheme="minorHAnsi"/>
              </w:rPr>
            </w:pPr>
          </w:p>
        </w:tc>
        <w:tc>
          <w:tcPr>
            <w:tcW w:w="3366" w:type="dxa"/>
            <w:tcBorders>
              <w:top w:val="single" w:sz="4" w:space="0" w:color="000000"/>
              <w:left w:val="single" w:sz="4" w:space="0" w:color="auto"/>
              <w:bottom w:val="single" w:sz="4" w:space="0" w:color="000000"/>
              <w:right w:val="single" w:sz="8" w:space="0" w:color="000000"/>
            </w:tcBorders>
            <w:shd w:val="clear" w:color="auto" w:fill="auto"/>
            <w:vAlign w:val="center"/>
          </w:tcPr>
          <w:p w14:paraId="5386C587" w14:textId="77777777" w:rsidR="004D1C44" w:rsidRDefault="004D1C44" w:rsidP="004D1C44">
            <w:pPr>
              <w:pStyle w:val="Tabulkauser"/>
              <w:spacing w:before="60" w:after="60"/>
              <w:rPr>
                <w:rFonts w:cstheme="minorHAnsi"/>
              </w:rPr>
            </w:pPr>
          </w:p>
        </w:tc>
      </w:tr>
    </w:tbl>
    <w:p w14:paraId="5581625C" w14:textId="0D26D918" w:rsidR="00F564B6" w:rsidRDefault="00F564B6"/>
    <w:p w14:paraId="153E2BE6" w14:textId="45B2392E" w:rsidR="00E4772B" w:rsidRDefault="00F564B6">
      <w:r>
        <w:br w:type="page"/>
      </w:r>
    </w:p>
    <w:tbl>
      <w:tblPr>
        <w:tblW w:w="9815" w:type="dxa"/>
        <w:tblLayout w:type="fixed"/>
        <w:tblCellMar>
          <w:left w:w="70" w:type="dxa"/>
          <w:right w:w="70" w:type="dxa"/>
        </w:tblCellMar>
        <w:tblLook w:val="04A0" w:firstRow="1" w:lastRow="0" w:firstColumn="1" w:lastColumn="0" w:noHBand="0" w:noVBand="1"/>
      </w:tblPr>
      <w:tblGrid>
        <w:gridCol w:w="1638"/>
        <w:gridCol w:w="3535"/>
        <w:gridCol w:w="851"/>
        <w:gridCol w:w="3791"/>
      </w:tblGrid>
      <w:tr w:rsidR="004D1C44" w14:paraId="2A257B2E" w14:textId="0663FCEA" w:rsidTr="004D1C44">
        <w:trPr>
          <w:trHeight w:val="407"/>
        </w:trPr>
        <w:tc>
          <w:tcPr>
            <w:tcW w:w="1638"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55DB6DF6" w14:textId="77777777" w:rsidR="004D1C44" w:rsidRPr="004D1C44" w:rsidRDefault="004D1C44" w:rsidP="004D1C44">
            <w:pPr>
              <w:pStyle w:val="Tabulka-zhlav"/>
              <w:rPr>
                <w:rFonts w:cstheme="minorHAnsi"/>
                <w:sz w:val="16"/>
                <w:szCs w:val="16"/>
              </w:rPr>
            </w:pPr>
          </w:p>
          <w:p w14:paraId="5E16645C" w14:textId="77777777" w:rsidR="004D1C44" w:rsidRPr="004D1C44" w:rsidRDefault="004D1C44" w:rsidP="004D1C44">
            <w:pPr>
              <w:pStyle w:val="Tabulka-zhlav"/>
              <w:rPr>
                <w:rFonts w:cstheme="minorHAnsi"/>
                <w:sz w:val="16"/>
                <w:szCs w:val="16"/>
              </w:rPr>
            </w:pPr>
            <w:r w:rsidRPr="004D1C44">
              <w:rPr>
                <w:rFonts w:cstheme="minorHAnsi"/>
                <w:sz w:val="16"/>
                <w:szCs w:val="16"/>
              </w:rPr>
              <w:t>Parametr</w:t>
            </w:r>
          </w:p>
        </w:tc>
        <w:tc>
          <w:tcPr>
            <w:tcW w:w="3535" w:type="dxa"/>
            <w:vMerge w:val="restart"/>
            <w:tcBorders>
              <w:top w:val="single" w:sz="8" w:space="0" w:color="000000"/>
              <w:right w:val="single" w:sz="4" w:space="0" w:color="auto"/>
            </w:tcBorders>
            <w:shd w:val="clear" w:color="auto" w:fill="D9D9D9" w:themeFill="background1" w:themeFillShade="D9"/>
            <w:vAlign w:val="center"/>
          </w:tcPr>
          <w:p w14:paraId="1C151024" w14:textId="77777777" w:rsidR="004D1C44" w:rsidRPr="004D1C44" w:rsidRDefault="004D1C44" w:rsidP="004D1C44">
            <w:pPr>
              <w:pStyle w:val="Tabulka-zhlav"/>
              <w:rPr>
                <w:rFonts w:cstheme="minorHAnsi"/>
                <w:b/>
                <w:bCs/>
                <w:color w:val="3465A4"/>
                <w:sz w:val="16"/>
                <w:szCs w:val="16"/>
              </w:rPr>
            </w:pPr>
            <w:r w:rsidRPr="004D1C44">
              <w:rPr>
                <w:rFonts w:cstheme="minorHAnsi"/>
                <w:b/>
                <w:bCs/>
                <w:caps/>
                <w:color w:val="3465A4"/>
                <w:sz w:val="16"/>
                <w:szCs w:val="16"/>
              </w:rPr>
              <w:t>Licence sw pro řízení přístupu do sítě založeného na protokolu 802.1</w:t>
            </w:r>
            <w:r w:rsidRPr="004D1C44">
              <w:rPr>
                <w:rFonts w:cstheme="minorHAnsi"/>
                <w:b/>
                <w:bCs/>
                <w:color w:val="3465A4"/>
                <w:sz w:val="16"/>
                <w:szCs w:val="16"/>
              </w:rPr>
              <w:t>x</w:t>
            </w:r>
          </w:p>
          <w:p w14:paraId="6F18EC13" w14:textId="77777777" w:rsidR="004D1C44" w:rsidRPr="004D1C44" w:rsidRDefault="004D1C44" w:rsidP="004D1C44">
            <w:pPr>
              <w:pStyle w:val="Tabulka-zhlav"/>
              <w:rPr>
                <w:rFonts w:cstheme="minorHAnsi"/>
                <w:sz w:val="16"/>
                <w:szCs w:val="16"/>
              </w:rPr>
            </w:pPr>
            <w:r w:rsidRPr="004D1C44">
              <w:rPr>
                <w:rFonts w:cstheme="minorHAnsi"/>
                <w:sz w:val="16"/>
                <w:szCs w:val="16"/>
              </w:rPr>
              <w:t>Popis parametru</w:t>
            </w:r>
          </w:p>
        </w:tc>
        <w:tc>
          <w:tcPr>
            <w:tcW w:w="4642"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26BB67E0" w14:textId="77777777" w:rsidR="004D1C44" w:rsidRDefault="004D1C44" w:rsidP="004D1C44">
            <w:pPr>
              <w:jc w:val="center"/>
              <w:rPr>
                <w:rFonts w:cstheme="minorHAnsi"/>
                <w:sz w:val="16"/>
                <w:szCs w:val="16"/>
              </w:rPr>
            </w:pPr>
          </w:p>
          <w:p w14:paraId="44EA43D2" w14:textId="7E8CB744" w:rsidR="004D1C44" w:rsidRDefault="004D1C44" w:rsidP="004D1C44">
            <w:pPr>
              <w:pStyle w:val="Tabulka-zhlav"/>
              <w:jc w:val="center"/>
              <w:rPr>
                <w:rFonts w:cstheme="minorHAnsi"/>
                <w:sz w:val="18"/>
                <w:szCs w:val="18"/>
              </w:rPr>
            </w:pPr>
            <w:r w:rsidRPr="00CF280F">
              <w:rPr>
                <w:rFonts w:cstheme="minorHAnsi"/>
                <w:b/>
                <w:bCs/>
                <w:sz w:val="16"/>
                <w:szCs w:val="16"/>
              </w:rPr>
              <w:t>Prodávající vyplní</w:t>
            </w:r>
          </w:p>
        </w:tc>
      </w:tr>
      <w:tr w:rsidR="004D1C44" w14:paraId="2EAED906" w14:textId="77777777" w:rsidTr="004D1C44">
        <w:trPr>
          <w:trHeight w:val="407"/>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CFD0DB5" w14:textId="77777777" w:rsidR="004D1C44" w:rsidRPr="004D1C44" w:rsidRDefault="004D1C44" w:rsidP="004D1C44">
            <w:pPr>
              <w:pStyle w:val="Tabulka-zhlav"/>
              <w:rPr>
                <w:rFonts w:cstheme="minorHAnsi"/>
                <w:sz w:val="16"/>
                <w:szCs w:val="16"/>
              </w:rPr>
            </w:pPr>
          </w:p>
        </w:tc>
        <w:tc>
          <w:tcPr>
            <w:tcW w:w="3535" w:type="dxa"/>
            <w:vMerge/>
            <w:tcBorders>
              <w:bottom w:val="single" w:sz="4" w:space="0" w:color="000000"/>
              <w:right w:val="single" w:sz="4" w:space="0" w:color="auto"/>
            </w:tcBorders>
            <w:shd w:val="clear" w:color="auto" w:fill="D9D9D9" w:themeFill="background1" w:themeFillShade="D9"/>
            <w:vAlign w:val="center"/>
          </w:tcPr>
          <w:p w14:paraId="2303A5B5" w14:textId="77777777" w:rsidR="004D1C44" w:rsidRPr="004D1C44" w:rsidRDefault="004D1C44" w:rsidP="004D1C44">
            <w:pPr>
              <w:pStyle w:val="Tabulka-zhlav"/>
              <w:rPr>
                <w:rFonts w:cstheme="minorHAnsi"/>
                <w:b/>
                <w:bCs/>
                <w:caps/>
                <w:color w:val="3465A4"/>
                <w:sz w:val="16"/>
                <w:szCs w:val="16"/>
              </w:rPr>
            </w:pPr>
          </w:p>
        </w:tc>
        <w:tc>
          <w:tcPr>
            <w:tcW w:w="851" w:type="dxa"/>
            <w:tcBorders>
              <w:top w:val="single" w:sz="8" w:space="0" w:color="000000"/>
              <w:bottom w:val="single" w:sz="4" w:space="0" w:color="000000"/>
              <w:right w:val="single" w:sz="8" w:space="0" w:color="000000"/>
            </w:tcBorders>
            <w:shd w:val="clear" w:color="auto" w:fill="D9D9D9" w:themeFill="background1" w:themeFillShade="D9"/>
            <w:vAlign w:val="center"/>
          </w:tcPr>
          <w:p w14:paraId="6EE30EC0" w14:textId="775FA310" w:rsidR="004D1C44" w:rsidRDefault="004D1C44" w:rsidP="004D1C44">
            <w:pPr>
              <w:pStyle w:val="Tabulka-zhlav"/>
              <w:jc w:val="center"/>
              <w:rPr>
                <w:rFonts w:cstheme="minorHAnsi"/>
                <w:sz w:val="18"/>
                <w:szCs w:val="18"/>
              </w:rPr>
            </w:pPr>
            <w:r>
              <w:rPr>
                <w:rFonts w:cstheme="minorHAnsi"/>
                <w:sz w:val="16"/>
                <w:szCs w:val="16"/>
              </w:rPr>
              <w:t>Splňuje ANO/NE</w:t>
            </w:r>
          </w:p>
        </w:tc>
        <w:tc>
          <w:tcPr>
            <w:tcW w:w="3791" w:type="dxa"/>
            <w:tcBorders>
              <w:top w:val="single" w:sz="8" w:space="0" w:color="000000"/>
              <w:bottom w:val="single" w:sz="4" w:space="0" w:color="000000"/>
              <w:right w:val="single" w:sz="8" w:space="0" w:color="000000"/>
            </w:tcBorders>
            <w:shd w:val="clear" w:color="auto" w:fill="D9D9D9" w:themeFill="background1" w:themeFillShade="D9"/>
            <w:vAlign w:val="center"/>
          </w:tcPr>
          <w:p w14:paraId="5DF8D922" w14:textId="2AFF844A" w:rsidR="004D1C44" w:rsidRDefault="004D1C44" w:rsidP="004D1C44">
            <w:pPr>
              <w:pStyle w:val="Tabulka-zhlav"/>
              <w:jc w:val="center"/>
              <w:rPr>
                <w:rFonts w:cstheme="minorHAnsi"/>
                <w:sz w:val="18"/>
                <w:szCs w:val="18"/>
              </w:rPr>
            </w:pPr>
            <w:r>
              <w:rPr>
                <w:rFonts w:cstheme="minorHAnsi"/>
                <w:sz w:val="16"/>
                <w:szCs w:val="16"/>
              </w:rPr>
              <w:t>Popis konkrétního splnění požadavku</w:t>
            </w:r>
          </w:p>
        </w:tc>
      </w:tr>
      <w:tr w:rsidR="004D1C44" w14:paraId="27C940DD" w14:textId="27D2CA41" w:rsidTr="004D1C44">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7AF36B4D"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Provedení</w:t>
            </w:r>
          </w:p>
        </w:tc>
        <w:tc>
          <w:tcPr>
            <w:tcW w:w="3535" w:type="dxa"/>
            <w:tcBorders>
              <w:bottom w:val="single" w:sz="4" w:space="0" w:color="000000"/>
              <w:right w:val="single" w:sz="4" w:space="0" w:color="auto"/>
            </w:tcBorders>
            <w:shd w:val="clear" w:color="auto" w:fill="auto"/>
            <w:vAlign w:val="center"/>
          </w:tcPr>
          <w:p w14:paraId="67684FC6"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Software nebo softwarová </w:t>
            </w:r>
            <w:proofErr w:type="spellStart"/>
            <w:r w:rsidRPr="004D1C44">
              <w:rPr>
                <w:rFonts w:cstheme="minorHAnsi"/>
                <w:sz w:val="16"/>
                <w:szCs w:val="16"/>
              </w:rPr>
              <w:t>appliance</w:t>
            </w:r>
            <w:proofErr w:type="spellEnd"/>
            <w:r w:rsidRPr="004D1C44">
              <w:rPr>
                <w:rFonts w:cstheme="minorHAnsi"/>
                <w:sz w:val="16"/>
                <w:szCs w:val="16"/>
              </w:rPr>
              <w:t xml:space="preserve"> pokročilého NAC (network </w:t>
            </w:r>
            <w:proofErr w:type="spellStart"/>
            <w:r w:rsidRPr="004D1C44">
              <w:rPr>
                <w:rFonts w:cstheme="minorHAnsi"/>
                <w:sz w:val="16"/>
                <w:szCs w:val="16"/>
              </w:rPr>
              <w:t>access</w:t>
            </w:r>
            <w:proofErr w:type="spellEnd"/>
            <w:r w:rsidRPr="004D1C44">
              <w:rPr>
                <w:rFonts w:cstheme="minorHAnsi"/>
                <w:sz w:val="16"/>
                <w:szCs w:val="16"/>
              </w:rPr>
              <w:t xml:space="preserve"> </w:t>
            </w:r>
            <w:proofErr w:type="spellStart"/>
            <w:r w:rsidRPr="004D1C44">
              <w:rPr>
                <w:rFonts w:cstheme="minorHAnsi"/>
                <w:sz w:val="16"/>
                <w:szCs w:val="16"/>
              </w:rPr>
              <w:t>control</w:t>
            </w:r>
            <w:proofErr w:type="spellEnd"/>
            <w:r w:rsidRPr="004D1C44">
              <w:rPr>
                <w:rFonts w:cstheme="minorHAnsi"/>
                <w:sz w:val="16"/>
                <w:szCs w:val="16"/>
              </w:rPr>
              <w:t>) na bázi standardu IEEE 802.1X. Integrovaná podpora autentizace, autorizace a účtování (přístupů) uživatelů i koncových zařízení, integrovaný RADIUS server a databáze uživatelů a zařízení</w:t>
            </w:r>
          </w:p>
        </w:tc>
        <w:tc>
          <w:tcPr>
            <w:tcW w:w="851" w:type="dxa"/>
            <w:tcBorders>
              <w:bottom w:val="single" w:sz="4" w:space="0" w:color="000000"/>
              <w:right w:val="single" w:sz="4" w:space="0" w:color="auto"/>
            </w:tcBorders>
            <w:shd w:val="clear" w:color="auto" w:fill="auto"/>
            <w:vAlign w:val="center"/>
          </w:tcPr>
          <w:p w14:paraId="003E81D5" w14:textId="0260DB69"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5CA5E392" w14:textId="388277E6" w:rsidR="004D1C44" w:rsidRDefault="004D1C44" w:rsidP="004D1C44">
            <w:pPr>
              <w:pStyle w:val="Tabulkauser"/>
              <w:spacing w:before="60" w:after="60"/>
              <w:rPr>
                <w:rFonts w:cstheme="minorHAnsi"/>
              </w:rPr>
            </w:pPr>
          </w:p>
        </w:tc>
      </w:tr>
      <w:tr w:rsidR="004D1C44" w14:paraId="3C06156C" w14:textId="7268C4B6" w:rsidTr="004D1C44">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6ECA2145"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Nastavení přístupů</w:t>
            </w:r>
          </w:p>
        </w:tc>
        <w:tc>
          <w:tcPr>
            <w:tcW w:w="3535" w:type="dxa"/>
            <w:tcBorders>
              <w:bottom w:val="single" w:sz="4" w:space="0" w:color="000000"/>
              <w:right w:val="single" w:sz="4" w:space="0" w:color="auto"/>
            </w:tcBorders>
            <w:shd w:val="clear" w:color="auto" w:fill="auto"/>
            <w:vAlign w:val="center"/>
          </w:tcPr>
          <w:p w14:paraId="5B6B3CBD"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Nastavení síťového přístupu uživatelů a zařízení podle politik min. pomocí přiřazení VLAN, ACL. Atributy pro definici politik min. IP, MAC, port, VLAN, </w:t>
            </w:r>
            <w:proofErr w:type="spellStart"/>
            <w:r w:rsidRPr="004D1C44">
              <w:rPr>
                <w:rFonts w:cstheme="minorHAnsi"/>
                <w:sz w:val="16"/>
                <w:szCs w:val="16"/>
              </w:rPr>
              <w:t>QinQ</w:t>
            </w:r>
            <w:proofErr w:type="spellEnd"/>
            <w:r w:rsidRPr="004D1C44">
              <w:rPr>
                <w:rFonts w:cstheme="minorHAnsi"/>
                <w:sz w:val="16"/>
                <w:szCs w:val="16"/>
              </w:rPr>
              <w:t xml:space="preserve"> VLAN, </w:t>
            </w:r>
            <w:proofErr w:type="spellStart"/>
            <w:r w:rsidRPr="004D1C44">
              <w:rPr>
                <w:rFonts w:cstheme="minorHAnsi"/>
                <w:sz w:val="16"/>
                <w:szCs w:val="16"/>
              </w:rPr>
              <w:t>hostname</w:t>
            </w:r>
            <w:proofErr w:type="spellEnd"/>
            <w:r w:rsidRPr="004D1C44">
              <w:rPr>
                <w:rFonts w:cstheme="minorHAnsi"/>
                <w:sz w:val="16"/>
                <w:szCs w:val="16"/>
              </w:rPr>
              <w:t xml:space="preserve"> (PC </w:t>
            </w:r>
            <w:proofErr w:type="spellStart"/>
            <w:r w:rsidRPr="004D1C44">
              <w:rPr>
                <w:rFonts w:cstheme="minorHAnsi"/>
                <w:sz w:val="16"/>
                <w:szCs w:val="16"/>
              </w:rPr>
              <w:t>name</w:t>
            </w:r>
            <w:proofErr w:type="spellEnd"/>
            <w:r w:rsidRPr="004D1C44">
              <w:rPr>
                <w:rFonts w:cstheme="minorHAnsi"/>
                <w:sz w:val="16"/>
                <w:szCs w:val="16"/>
              </w:rPr>
              <w:t xml:space="preserve">), uživatelské jméno (z </w:t>
            </w:r>
            <w:proofErr w:type="spellStart"/>
            <w:r w:rsidRPr="004D1C44">
              <w:rPr>
                <w:rFonts w:cstheme="minorHAnsi"/>
                <w:sz w:val="16"/>
                <w:szCs w:val="16"/>
              </w:rPr>
              <w:t>Active</w:t>
            </w:r>
            <w:proofErr w:type="spellEnd"/>
            <w:r w:rsidRPr="004D1C44">
              <w:rPr>
                <w:rFonts w:cstheme="minorHAnsi"/>
                <w:sz w:val="16"/>
                <w:szCs w:val="16"/>
              </w:rPr>
              <w:t xml:space="preserve"> </w:t>
            </w:r>
            <w:proofErr w:type="spellStart"/>
            <w:r w:rsidRPr="004D1C44">
              <w:rPr>
                <w:rFonts w:cstheme="minorHAnsi"/>
                <w:sz w:val="16"/>
                <w:szCs w:val="16"/>
              </w:rPr>
              <w:t>Directory</w:t>
            </w:r>
            <w:proofErr w:type="spellEnd"/>
            <w:r w:rsidRPr="004D1C44">
              <w:rPr>
                <w:rFonts w:cstheme="minorHAnsi"/>
                <w:sz w:val="16"/>
                <w:szCs w:val="16"/>
              </w:rPr>
              <w:t>), operační systém</w:t>
            </w:r>
          </w:p>
        </w:tc>
        <w:tc>
          <w:tcPr>
            <w:tcW w:w="851" w:type="dxa"/>
            <w:tcBorders>
              <w:bottom w:val="single" w:sz="4" w:space="0" w:color="000000"/>
              <w:right w:val="single" w:sz="4" w:space="0" w:color="auto"/>
            </w:tcBorders>
            <w:shd w:val="clear" w:color="auto" w:fill="auto"/>
            <w:vAlign w:val="center"/>
          </w:tcPr>
          <w:p w14:paraId="1F481F44" w14:textId="71F5C833"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384F7779" w14:textId="6C80ABB5" w:rsidR="004D1C44" w:rsidRDefault="004D1C44" w:rsidP="004D1C44">
            <w:pPr>
              <w:pStyle w:val="Tabulkauser"/>
              <w:spacing w:before="60" w:after="60"/>
              <w:rPr>
                <w:rFonts w:cstheme="minorHAnsi"/>
              </w:rPr>
            </w:pPr>
          </w:p>
        </w:tc>
      </w:tr>
      <w:tr w:rsidR="004D1C44" w14:paraId="7700045D" w14:textId="19F353D8" w:rsidTr="004D1C44">
        <w:trPr>
          <w:trHeight w:val="1107"/>
        </w:trPr>
        <w:tc>
          <w:tcPr>
            <w:tcW w:w="1638" w:type="dxa"/>
            <w:tcBorders>
              <w:left w:val="single" w:sz="8" w:space="0" w:color="000000"/>
              <w:bottom w:val="single" w:sz="4" w:space="0" w:color="000000"/>
              <w:right w:val="single" w:sz="4" w:space="0" w:color="000000"/>
            </w:tcBorders>
            <w:shd w:val="clear" w:color="auto" w:fill="auto"/>
            <w:vAlign w:val="center"/>
          </w:tcPr>
          <w:p w14:paraId="5070A640"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Autentizace</w:t>
            </w:r>
          </w:p>
        </w:tc>
        <w:tc>
          <w:tcPr>
            <w:tcW w:w="3535" w:type="dxa"/>
            <w:tcBorders>
              <w:bottom w:val="single" w:sz="4" w:space="0" w:color="000000"/>
              <w:right w:val="single" w:sz="4" w:space="0" w:color="auto"/>
            </w:tcBorders>
            <w:shd w:val="clear" w:color="auto" w:fill="auto"/>
            <w:vAlign w:val="center"/>
          </w:tcPr>
          <w:p w14:paraId="0CA6D32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Zajištění IEEE 802.1X autentizace a autorizace pro bezdrátové sítě, Ethernet LAN sítě a VPN</w:t>
            </w:r>
          </w:p>
        </w:tc>
        <w:tc>
          <w:tcPr>
            <w:tcW w:w="851" w:type="dxa"/>
            <w:tcBorders>
              <w:bottom w:val="single" w:sz="4" w:space="0" w:color="000000"/>
              <w:right w:val="single" w:sz="4" w:space="0" w:color="auto"/>
            </w:tcBorders>
            <w:shd w:val="clear" w:color="auto" w:fill="auto"/>
            <w:vAlign w:val="center"/>
          </w:tcPr>
          <w:p w14:paraId="7F07BCD5" w14:textId="7D0E48FB"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26E4574B" w14:textId="40079C66" w:rsidR="004D1C44" w:rsidRDefault="004D1C44" w:rsidP="004D1C44">
            <w:pPr>
              <w:pStyle w:val="Tabulkauser"/>
              <w:spacing w:before="60" w:after="60"/>
              <w:rPr>
                <w:rFonts w:cstheme="minorHAnsi"/>
              </w:rPr>
            </w:pPr>
          </w:p>
        </w:tc>
      </w:tr>
      <w:tr w:rsidR="004D1C44" w14:paraId="121CE83D" w14:textId="28BA3E27" w:rsidTr="004D1C44">
        <w:trPr>
          <w:trHeight w:val="1123"/>
        </w:trPr>
        <w:tc>
          <w:tcPr>
            <w:tcW w:w="1638" w:type="dxa"/>
            <w:tcBorders>
              <w:left w:val="single" w:sz="8" w:space="0" w:color="000000"/>
              <w:bottom w:val="single" w:sz="4" w:space="0" w:color="000000"/>
              <w:right w:val="single" w:sz="4" w:space="0" w:color="000000"/>
            </w:tcBorders>
            <w:shd w:val="clear" w:color="auto" w:fill="auto"/>
            <w:vAlign w:val="center"/>
          </w:tcPr>
          <w:p w14:paraId="56B46BA1"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Základní autentizační metody</w:t>
            </w:r>
          </w:p>
        </w:tc>
        <w:tc>
          <w:tcPr>
            <w:tcW w:w="3535" w:type="dxa"/>
            <w:tcBorders>
              <w:bottom w:val="single" w:sz="4" w:space="0" w:color="000000"/>
              <w:right w:val="single" w:sz="4" w:space="0" w:color="auto"/>
            </w:tcBorders>
            <w:shd w:val="clear" w:color="auto" w:fill="auto"/>
            <w:vAlign w:val="center"/>
          </w:tcPr>
          <w:p w14:paraId="6291E577"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Min. PEAP-MSCHAPv2, EAP-TLS, EAP-TTLS, MAC autentizace, certifikáty</w:t>
            </w:r>
          </w:p>
        </w:tc>
        <w:tc>
          <w:tcPr>
            <w:tcW w:w="851" w:type="dxa"/>
            <w:tcBorders>
              <w:bottom w:val="single" w:sz="4" w:space="0" w:color="000000"/>
              <w:right w:val="single" w:sz="4" w:space="0" w:color="auto"/>
            </w:tcBorders>
            <w:shd w:val="clear" w:color="auto" w:fill="auto"/>
            <w:vAlign w:val="center"/>
          </w:tcPr>
          <w:p w14:paraId="0CC13EE8" w14:textId="2812BA26"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0BEF3683" w14:textId="5333FEC2" w:rsidR="004D1C44" w:rsidRDefault="004D1C44" w:rsidP="004D1C44">
            <w:pPr>
              <w:pStyle w:val="Tabulkauser"/>
              <w:spacing w:before="60" w:after="60"/>
              <w:rPr>
                <w:rFonts w:cstheme="minorHAnsi"/>
              </w:rPr>
            </w:pPr>
          </w:p>
        </w:tc>
      </w:tr>
      <w:tr w:rsidR="004D1C44" w14:paraId="2E1FD234" w14:textId="7099769E" w:rsidTr="004D1C44">
        <w:trPr>
          <w:trHeight w:val="984"/>
        </w:trPr>
        <w:tc>
          <w:tcPr>
            <w:tcW w:w="1638" w:type="dxa"/>
            <w:tcBorders>
              <w:left w:val="single" w:sz="8" w:space="0" w:color="000000"/>
              <w:bottom w:val="single" w:sz="4" w:space="0" w:color="000000"/>
              <w:right w:val="single" w:sz="4" w:space="0" w:color="000000"/>
            </w:tcBorders>
            <w:shd w:val="clear" w:color="auto" w:fill="auto"/>
            <w:vAlign w:val="center"/>
          </w:tcPr>
          <w:p w14:paraId="7A06361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Identity</w:t>
            </w:r>
          </w:p>
        </w:tc>
        <w:tc>
          <w:tcPr>
            <w:tcW w:w="3535" w:type="dxa"/>
            <w:tcBorders>
              <w:bottom w:val="single" w:sz="4" w:space="0" w:color="000000"/>
              <w:right w:val="single" w:sz="4" w:space="0" w:color="auto"/>
            </w:tcBorders>
            <w:shd w:val="clear" w:color="auto" w:fill="auto"/>
            <w:vAlign w:val="center"/>
          </w:tcPr>
          <w:p w14:paraId="5B56DB16"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Vestavěná databáze identit pro autentizaci, podpora standardních </w:t>
            </w:r>
            <w:proofErr w:type="spellStart"/>
            <w:r w:rsidRPr="004D1C44">
              <w:rPr>
                <w:rFonts w:cstheme="minorHAnsi"/>
                <w:sz w:val="16"/>
                <w:szCs w:val="16"/>
              </w:rPr>
              <w:t>identitních</w:t>
            </w:r>
            <w:proofErr w:type="spellEnd"/>
            <w:r w:rsidRPr="004D1C44">
              <w:rPr>
                <w:rFonts w:cstheme="minorHAnsi"/>
                <w:sz w:val="16"/>
                <w:szCs w:val="16"/>
              </w:rPr>
              <w:t xml:space="preserve"> </w:t>
            </w:r>
            <w:proofErr w:type="gramStart"/>
            <w:r w:rsidRPr="004D1C44">
              <w:rPr>
                <w:rFonts w:cstheme="minorHAnsi"/>
                <w:sz w:val="16"/>
                <w:szCs w:val="16"/>
              </w:rPr>
              <w:t xml:space="preserve">databází - </w:t>
            </w:r>
            <w:proofErr w:type="spellStart"/>
            <w:r w:rsidRPr="004D1C44">
              <w:rPr>
                <w:rFonts w:cstheme="minorHAnsi"/>
                <w:sz w:val="16"/>
                <w:szCs w:val="16"/>
              </w:rPr>
              <w:t>Active</w:t>
            </w:r>
            <w:proofErr w:type="spellEnd"/>
            <w:proofErr w:type="gramEnd"/>
            <w:r w:rsidRPr="004D1C44">
              <w:rPr>
                <w:rFonts w:cstheme="minorHAnsi"/>
                <w:sz w:val="16"/>
                <w:szCs w:val="16"/>
              </w:rPr>
              <w:t xml:space="preserve"> </w:t>
            </w:r>
            <w:proofErr w:type="spellStart"/>
            <w:r w:rsidRPr="004D1C44">
              <w:rPr>
                <w:rFonts w:cstheme="minorHAnsi"/>
                <w:sz w:val="16"/>
                <w:szCs w:val="16"/>
              </w:rPr>
              <w:t>Directory</w:t>
            </w:r>
            <w:proofErr w:type="spellEnd"/>
            <w:r w:rsidRPr="004D1C44">
              <w:rPr>
                <w:rFonts w:cstheme="minorHAnsi"/>
                <w:sz w:val="16"/>
                <w:szCs w:val="16"/>
              </w:rPr>
              <w:t>, LDAP, ODBC</w:t>
            </w:r>
          </w:p>
        </w:tc>
        <w:tc>
          <w:tcPr>
            <w:tcW w:w="851" w:type="dxa"/>
            <w:tcBorders>
              <w:bottom w:val="single" w:sz="4" w:space="0" w:color="000000"/>
              <w:right w:val="single" w:sz="4" w:space="0" w:color="auto"/>
            </w:tcBorders>
            <w:shd w:val="clear" w:color="auto" w:fill="auto"/>
            <w:vAlign w:val="center"/>
          </w:tcPr>
          <w:p w14:paraId="4ADB7611" w14:textId="717C0C1C"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4A686D8E" w14:textId="429E381D" w:rsidR="004D1C44" w:rsidRDefault="004D1C44" w:rsidP="004D1C44">
            <w:pPr>
              <w:pStyle w:val="Tabulkauser"/>
              <w:spacing w:before="60" w:after="60"/>
              <w:rPr>
                <w:rFonts w:cstheme="minorHAnsi"/>
              </w:rPr>
            </w:pPr>
          </w:p>
        </w:tc>
      </w:tr>
      <w:tr w:rsidR="004D1C44" w14:paraId="167BFB3F" w14:textId="28692BD5" w:rsidTr="004D1C44">
        <w:trPr>
          <w:trHeight w:val="983"/>
        </w:trPr>
        <w:tc>
          <w:tcPr>
            <w:tcW w:w="1638" w:type="dxa"/>
            <w:tcBorders>
              <w:left w:val="single" w:sz="8" w:space="0" w:color="000000"/>
              <w:bottom w:val="single" w:sz="4" w:space="0" w:color="000000"/>
              <w:right w:val="single" w:sz="4" w:space="0" w:color="000000"/>
            </w:tcBorders>
            <w:shd w:val="clear" w:color="auto" w:fill="auto"/>
            <w:vAlign w:val="center"/>
          </w:tcPr>
          <w:p w14:paraId="15CFEE5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Nezávislá autentizace a autorizace</w:t>
            </w:r>
          </w:p>
        </w:tc>
        <w:tc>
          <w:tcPr>
            <w:tcW w:w="3535" w:type="dxa"/>
            <w:tcBorders>
              <w:bottom w:val="single" w:sz="4" w:space="0" w:color="000000"/>
              <w:right w:val="single" w:sz="4" w:space="0" w:color="auto"/>
            </w:tcBorders>
            <w:shd w:val="clear" w:color="auto" w:fill="auto"/>
            <w:vAlign w:val="center"/>
          </w:tcPr>
          <w:p w14:paraId="64F7EE40"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Úplné oddělení autentizace a autorizace, např. autentizace proti službě </w:t>
            </w:r>
            <w:proofErr w:type="spellStart"/>
            <w:r w:rsidRPr="004D1C44">
              <w:rPr>
                <w:rFonts w:cstheme="minorHAnsi"/>
                <w:sz w:val="16"/>
                <w:szCs w:val="16"/>
              </w:rPr>
              <w:t>Active</w:t>
            </w:r>
            <w:proofErr w:type="spellEnd"/>
            <w:r w:rsidRPr="004D1C44">
              <w:rPr>
                <w:rFonts w:cstheme="minorHAnsi"/>
                <w:sz w:val="16"/>
                <w:szCs w:val="16"/>
              </w:rPr>
              <w:t xml:space="preserve"> </w:t>
            </w:r>
            <w:proofErr w:type="spellStart"/>
            <w:r w:rsidRPr="004D1C44">
              <w:rPr>
                <w:rFonts w:cstheme="minorHAnsi"/>
                <w:sz w:val="16"/>
                <w:szCs w:val="16"/>
              </w:rPr>
              <w:t>Directory</w:t>
            </w:r>
            <w:proofErr w:type="spellEnd"/>
            <w:r w:rsidRPr="004D1C44">
              <w:rPr>
                <w:rFonts w:cstheme="minorHAnsi"/>
                <w:sz w:val="16"/>
                <w:szCs w:val="16"/>
              </w:rPr>
              <w:t>, autorizace proti externí SQL databázi</w:t>
            </w:r>
          </w:p>
        </w:tc>
        <w:tc>
          <w:tcPr>
            <w:tcW w:w="851" w:type="dxa"/>
            <w:tcBorders>
              <w:bottom w:val="single" w:sz="4" w:space="0" w:color="000000"/>
              <w:right w:val="single" w:sz="4" w:space="0" w:color="auto"/>
            </w:tcBorders>
            <w:shd w:val="clear" w:color="auto" w:fill="auto"/>
            <w:vAlign w:val="center"/>
          </w:tcPr>
          <w:p w14:paraId="749A21C3" w14:textId="3EE972E0"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65C35229" w14:textId="2D38BC3C" w:rsidR="004D1C44" w:rsidRDefault="004D1C44" w:rsidP="004D1C44">
            <w:pPr>
              <w:pStyle w:val="Tabulkauser"/>
              <w:spacing w:before="60" w:after="60"/>
              <w:rPr>
                <w:rFonts w:cstheme="minorHAnsi"/>
              </w:rPr>
            </w:pPr>
          </w:p>
        </w:tc>
      </w:tr>
      <w:tr w:rsidR="004D1C44" w14:paraId="1647FD99" w14:textId="3EA3E066" w:rsidTr="004D1C44">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2D626C3D"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Rozšířená autentizace a autorizace</w:t>
            </w:r>
          </w:p>
        </w:tc>
        <w:tc>
          <w:tcPr>
            <w:tcW w:w="3535" w:type="dxa"/>
            <w:tcBorders>
              <w:bottom w:val="single" w:sz="4" w:space="0" w:color="000000"/>
              <w:right w:val="single" w:sz="4" w:space="0" w:color="auto"/>
            </w:tcBorders>
            <w:shd w:val="clear" w:color="auto" w:fill="auto"/>
            <w:vAlign w:val="center"/>
          </w:tcPr>
          <w:p w14:paraId="33DF3D86"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Podpora autentizace a autorizace min. LDAP, Microsoft </w:t>
            </w:r>
            <w:proofErr w:type="spellStart"/>
            <w:r w:rsidRPr="004D1C44">
              <w:rPr>
                <w:rFonts w:cstheme="minorHAnsi"/>
                <w:sz w:val="16"/>
                <w:szCs w:val="16"/>
              </w:rPr>
              <w:t>Active</w:t>
            </w:r>
            <w:proofErr w:type="spellEnd"/>
            <w:r w:rsidRPr="004D1C44">
              <w:rPr>
                <w:rFonts w:cstheme="minorHAnsi"/>
                <w:sz w:val="16"/>
                <w:szCs w:val="16"/>
              </w:rPr>
              <w:t xml:space="preserve"> </w:t>
            </w:r>
            <w:proofErr w:type="spellStart"/>
            <w:r w:rsidRPr="004D1C44">
              <w:rPr>
                <w:rFonts w:cstheme="minorHAnsi"/>
                <w:sz w:val="16"/>
                <w:szCs w:val="16"/>
              </w:rPr>
              <w:t>Directory</w:t>
            </w:r>
            <w:proofErr w:type="spellEnd"/>
            <w:r w:rsidRPr="004D1C44">
              <w:rPr>
                <w:rFonts w:cstheme="minorHAnsi"/>
                <w:sz w:val="16"/>
                <w:szCs w:val="16"/>
              </w:rPr>
              <w:t xml:space="preserve">, generická SQL databáze, Kerberos, HTTPS web autentizace, Single Sign-On (minimálně SAML 2+ </w:t>
            </w:r>
            <w:proofErr w:type="spellStart"/>
            <w:r w:rsidRPr="004D1C44">
              <w:rPr>
                <w:rFonts w:cstheme="minorHAnsi"/>
                <w:sz w:val="16"/>
                <w:szCs w:val="16"/>
              </w:rPr>
              <w:t>IdP</w:t>
            </w:r>
            <w:proofErr w:type="spellEnd"/>
            <w:r w:rsidRPr="004D1C44">
              <w:rPr>
                <w:rFonts w:cstheme="minorHAnsi"/>
                <w:sz w:val="16"/>
                <w:szCs w:val="16"/>
              </w:rPr>
              <w:t xml:space="preserve"> a SP, </w:t>
            </w:r>
            <w:proofErr w:type="spellStart"/>
            <w:r w:rsidRPr="004D1C44">
              <w:rPr>
                <w:rFonts w:cstheme="minorHAnsi"/>
                <w:sz w:val="16"/>
                <w:szCs w:val="16"/>
              </w:rPr>
              <w:t>OAuth</w:t>
            </w:r>
            <w:proofErr w:type="spellEnd"/>
            <w:r w:rsidRPr="004D1C44">
              <w:rPr>
                <w:rFonts w:cstheme="minorHAnsi"/>
                <w:sz w:val="16"/>
                <w:szCs w:val="16"/>
              </w:rPr>
              <w:t>)</w:t>
            </w:r>
          </w:p>
        </w:tc>
        <w:tc>
          <w:tcPr>
            <w:tcW w:w="851" w:type="dxa"/>
            <w:tcBorders>
              <w:bottom w:val="single" w:sz="4" w:space="0" w:color="000000"/>
              <w:right w:val="single" w:sz="4" w:space="0" w:color="auto"/>
            </w:tcBorders>
            <w:shd w:val="clear" w:color="auto" w:fill="auto"/>
            <w:vAlign w:val="center"/>
          </w:tcPr>
          <w:p w14:paraId="351E06AC" w14:textId="1CE8DA03"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2FE46C91" w14:textId="0F546E74" w:rsidR="004D1C44" w:rsidRDefault="004D1C44" w:rsidP="004D1C44">
            <w:pPr>
              <w:pStyle w:val="Tabulkauser"/>
              <w:spacing w:before="60" w:after="60"/>
              <w:rPr>
                <w:rFonts w:cstheme="minorHAnsi"/>
              </w:rPr>
            </w:pPr>
          </w:p>
        </w:tc>
      </w:tr>
      <w:tr w:rsidR="004D1C44" w14:paraId="4170330A" w14:textId="59A56CE3" w:rsidTr="004D1C44">
        <w:trPr>
          <w:trHeight w:val="997"/>
        </w:trPr>
        <w:tc>
          <w:tcPr>
            <w:tcW w:w="1638" w:type="dxa"/>
            <w:tcBorders>
              <w:left w:val="single" w:sz="8" w:space="0" w:color="000000"/>
              <w:bottom w:val="single" w:sz="4" w:space="0" w:color="000000"/>
              <w:right w:val="single" w:sz="4" w:space="0" w:color="000000"/>
            </w:tcBorders>
            <w:shd w:val="clear" w:color="auto" w:fill="auto"/>
            <w:vAlign w:val="center"/>
          </w:tcPr>
          <w:p w14:paraId="62D887B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Kontextová autorizace</w:t>
            </w:r>
          </w:p>
        </w:tc>
        <w:tc>
          <w:tcPr>
            <w:tcW w:w="3535" w:type="dxa"/>
            <w:tcBorders>
              <w:bottom w:val="single" w:sz="4" w:space="0" w:color="000000"/>
              <w:right w:val="single" w:sz="4" w:space="0" w:color="auto"/>
            </w:tcBorders>
            <w:shd w:val="clear" w:color="auto" w:fill="auto"/>
            <w:vAlign w:val="center"/>
          </w:tcPr>
          <w:p w14:paraId="27DC1722"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Autorizace zařízení a uživatelů na základě kontextových informací jako čas, typ připojení, osobní profil či členství ve skupině v </w:t>
            </w:r>
            <w:proofErr w:type="spellStart"/>
            <w:r w:rsidRPr="004D1C44">
              <w:rPr>
                <w:rFonts w:cstheme="minorHAnsi"/>
                <w:sz w:val="16"/>
                <w:szCs w:val="16"/>
              </w:rPr>
              <w:t>Active</w:t>
            </w:r>
            <w:proofErr w:type="spellEnd"/>
            <w:r w:rsidRPr="004D1C44">
              <w:rPr>
                <w:rFonts w:cstheme="minorHAnsi"/>
                <w:sz w:val="16"/>
                <w:szCs w:val="16"/>
              </w:rPr>
              <w:t xml:space="preserve"> </w:t>
            </w:r>
            <w:proofErr w:type="spellStart"/>
            <w:r w:rsidRPr="004D1C44">
              <w:rPr>
                <w:rFonts w:cstheme="minorHAnsi"/>
                <w:sz w:val="16"/>
                <w:szCs w:val="16"/>
              </w:rPr>
              <w:t>Directory</w:t>
            </w:r>
            <w:proofErr w:type="spellEnd"/>
          </w:p>
        </w:tc>
        <w:tc>
          <w:tcPr>
            <w:tcW w:w="851" w:type="dxa"/>
            <w:tcBorders>
              <w:bottom w:val="single" w:sz="4" w:space="0" w:color="000000"/>
              <w:right w:val="single" w:sz="4" w:space="0" w:color="auto"/>
            </w:tcBorders>
            <w:shd w:val="clear" w:color="auto" w:fill="auto"/>
            <w:vAlign w:val="center"/>
          </w:tcPr>
          <w:p w14:paraId="7AF1E06C" w14:textId="2C006861"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3A4F3295" w14:textId="73BB7E86" w:rsidR="004D1C44" w:rsidRDefault="004D1C44" w:rsidP="004D1C44">
            <w:pPr>
              <w:pStyle w:val="Tabulkauser"/>
              <w:spacing w:before="60" w:after="60"/>
              <w:rPr>
                <w:rFonts w:cstheme="minorHAnsi"/>
              </w:rPr>
            </w:pPr>
          </w:p>
        </w:tc>
      </w:tr>
      <w:tr w:rsidR="004D1C44" w14:paraId="4606AECB" w14:textId="405944E7" w:rsidTr="004D1C44">
        <w:trPr>
          <w:trHeight w:val="999"/>
        </w:trPr>
        <w:tc>
          <w:tcPr>
            <w:tcW w:w="1638" w:type="dxa"/>
            <w:tcBorders>
              <w:left w:val="single" w:sz="8" w:space="0" w:color="000000"/>
              <w:bottom w:val="single" w:sz="4" w:space="0" w:color="000000"/>
              <w:right w:val="single" w:sz="4" w:space="0" w:color="000000"/>
            </w:tcBorders>
            <w:shd w:val="clear" w:color="auto" w:fill="auto"/>
            <w:vAlign w:val="center"/>
          </w:tcPr>
          <w:p w14:paraId="0862EF9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Externí identity</w:t>
            </w:r>
          </w:p>
        </w:tc>
        <w:tc>
          <w:tcPr>
            <w:tcW w:w="3535" w:type="dxa"/>
            <w:tcBorders>
              <w:bottom w:val="single" w:sz="4" w:space="0" w:color="000000"/>
              <w:right w:val="single" w:sz="4" w:space="0" w:color="auto"/>
            </w:tcBorders>
            <w:shd w:val="clear" w:color="auto" w:fill="auto"/>
            <w:vAlign w:val="center"/>
          </w:tcPr>
          <w:p w14:paraId="568EF981"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Podpora autentizace externími identitami - min. Microsoft, Google</w:t>
            </w:r>
          </w:p>
        </w:tc>
        <w:tc>
          <w:tcPr>
            <w:tcW w:w="851" w:type="dxa"/>
            <w:tcBorders>
              <w:bottom w:val="single" w:sz="4" w:space="0" w:color="000000"/>
              <w:right w:val="single" w:sz="4" w:space="0" w:color="auto"/>
            </w:tcBorders>
            <w:shd w:val="clear" w:color="auto" w:fill="auto"/>
            <w:vAlign w:val="center"/>
          </w:tcPr>
          <w:p w14:paraId="61B9AE05" w14:textId="26B10910"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3BB52BE8" w14:textId="6B1A0EE1" w:rsidR="004D1C44" w:rsidRDefault="004D1C44" w:rsidP="004D1C44">
            <w:pPr>
              <w:pStyle w:val="Tabulkauser"/>
              <w:spacing w:before="60" w:after="60"/>
              <w:rPr>
                <w:rFonts w:cstheme="minorHAnsi"/>
              </w:rPr>
            </w:pPr>
          </w:p>
        </w:tc>
      </w:tr>
      <w:tr w:rsidR="004D1C44" w14:paraId="29AD6C20" w14:textId="40E0756B" w:rsidTr="004D1C44">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096C6EED"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Komplexní autorizace</w:t>
            </w:r>
          </w:p>
        </w:tc>
        <w:tc>
          <w:tcPr>
            <w:tcW w:w="3535" w:type="dxa"/>
            <w:tcBorders>
              <w:bottom w:val="single" w:sz="4" w:space="0" w:color="000000"/>
              <w:right w:val="single" w:sz="4" w:space="0" w:color="auto"/>
            </w:tcBorders>
            <w:shd w:val="clear" w:color="auto" w:fill="auto"/>
            <w:vAlign w:val="center"/>
          </w:tcPr>
          <w:p w14:paraId="1FE83106"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Autorizace uživatelů na základě jejich vlastních </w:t>
            </w:r>
            <w:proofErr w:type="spellStart"/>
            <w:r w:rsidRPr="004D1C44">
              <w:rPr>
                <w:rFonts w:cstheme="minorHAnsi"/>
                <w:sz w:val="16"/>
                <w:szCs w:val="16"/>
              </w:rPr>
              <w:t>accounting</w:t>
            </w:r>
            <w:proofErr w:type="spellEnd"/>
            <w:r w:rsidRPr="004D1C44">
              <w:rPr>
                <w:rFonts w:cstheme="minorHAnsi"/>
                <w:sz w:val="16"/>
                <w:szCs w:val="16"/>
              </w:rPr>
              <w:t xml:space="preserve"> informací z předchozích připojení – např. pro omezení celkového času online či objemu přenesených dat za delší časové období</w:t>
            </w:r>
          </w:p>
        </w:tc>
        <w:tc>
          <w:tcPr>
            <w:tcW w:w="851" w:type="dxa"/>
            <w:tcBorders>
              <w:bottom w:val="single" w:sz="4" w:space="0" w:color="000000"/>
              <w:right w:val="single" w:sz="4" w:space="0" w:color="auto"/>
            </w:tcBorders>
            <w:shd w:val="clear" w:color="auto" w:fill="auto"/>
            <w:vAlign w:val="center"/>
          </w:tcPr>
          <w:p w14:paraId="305F75F7" w14:textId="70B56AA6"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left w:val="single" w:sz="4" w:space="0" w:color="auto"/>
              <w:bottom w:val="single" w:sz="4" w:space="0" w:color="000000"/>
              <w:right w:val="single" w:sz="8" w:space="0" w:color="000000"/>
            </w:tcBorders>
            <w:shd w:val="clear" w:color="auto" w:fill="auto"/>
            <w:vAlign w:val="center"/>
          </w:tcPr>
          <w:p w14:paraId="7E056E7F" w14:textId="00E01A59" w:rsidR="004D1C44" w:rsidRDefault="004D1C44" w:rsidP="004D1C44">
            <w:pPr>
              <w:pStyle w:val="Tabulkauser"/>
              <w:spacing w:before="60" w:after="60"/>
              <w:rPr>
                <w:rFonts w:cstheme="minorHAnsi"/>
              </w:rPr>
            </w:pPr>
          </w:p>
        </w:tc>
      </w:tr>
      <w:tr w:rsidR="004D1C44" w14:paraId="0BFE5BD6" w14:textId="39652F6E" w:rsidTr="004D1C44">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19E342"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Dynamická autorizace</w:t>
            </w:r>
          </w:p>
        </w:tc>
        <w:tc>
          <w:tcPr>
            <w:tcW w:w="3535" w:type="dxa"/>
            <w:tcBorders>
              <w:top w:val="single" w:sz="4" w:space="0" w:color="000000"/>
              <w:bottom w:val="single" w:sz="4" w:space="0" w:color="000000"/>
              <w:right w:val="single" w:sz="4" w:space="0" w:color="auto"/>
            </w:tcBorders>
            <w:shd w:val="clear" w:color="auto" w:fill="auto"/>
            <w:vAlign w:val="center"/>
          </w:tcPr>
          <w:p w14:paraId="653060C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Podpora RADIUS </w:t>
            </w:r>
            <w:proofErr w:type="spellStart"/>
            <w:r w:rsidRPr="004D1C44">
              <w:rPr>
                <w:rFonts w:cstheme="minorHAnsi"/>
                <w:sz w:val="16"/>
                <w:szCs w:val="16"/>
              </w:rPr>
              <w:t>CoA</w:t>
            </w:r>
            <w:proofErr w:type="spellEnd"/>
            <w:r w:rsidRPr="004D1C44">
              <w:rPr>
                <w:rFonts w:cstheme="minorHAnsi"/>
                <w:sz w:val="16"/>
                <w:szCs w:val="16"/>
              </w:rPr>
              <w:t xml:space="preserve"> podle RFC3576. Možnost změny autorizačního stavu zařízení bez nutnosti změny definice autorizační politiky, např. pro odpojení nebo karanténu koncových zařízení</w:t>
            </w:r>
          </w:p>
        </w:tc>
        <w:tc>
          <w:tcPr>
            <w:tcW w:w="851" w:type="dxa"/>
            <w:tcBorders>
              <w:top w:val="single" w:sz="4" w:space="0" w:color="000000"/>
              <w:bottom w:val="single" w:sz="4" w:space="0" w:color="000000"/>
              <w:right w:val="single" w:sz="4" w:space="0" w:color="auto"/>
            </w:tcBorders>
            <w:shd w:val="clear" w:color="auto" w:fill="auto"/>
            <w:vAlign w:val="center"/>
          </w:tcPr>
          <w:p w14:paraId="7B0E0EA7" w14:textId="7AC95936" w:rsidR="004D1C44" w:rsidRPr="004D1C44" w:rsidRDefault="004D1C44" w:rsidP="004D1C44">
            <w:pPr>
              <w:pStyle w:val="Tabulkauser"/>
              <w:spacing w:before="60" w:after="60"/>
              <w:rPr>
                <w:rFonts w:cstheme="minorHAnsi"/>
                <w:sz w:val="16"/>
                <w:szCs w:val="16"/>
              </w:rPr>
            </w:pPr>
            <w:r w:rsidRPr="004D1C44">
              <w:rPr>
                <w:rFonts w:cstheme="minorHAnsi"/>
                <w:sz w:val="16"/>
                <w:szCs w:val="16"/>
              </w:rPr>
              <w:t>ANO / NE</w:t>
            </w:r>
          </w:p>
        </w:tc>
        <w:tc>
          <w:tcPr>
            <w:tcW w:w="3791" w:type="dxa"/>
            <w:tcBorders>
              <w:top w:val="single" w:sz="4" w:space="0" w:color="000000"/>
              <w:left w:val="single" w:sz="4" w:space="0" w:color="auto"/>
              <w:bottom w:val="single" w:sz="4" w:space="0" w:color="000000"/>
              <w:right w:val="single" w:sz="8" w:space="0" w:color="000000"/>
            </w:tcBorders>
            <w:shd w:val="clear" w:color="auto" w:fill="auto"/>
            <w:vAlign w:val="center"/>
          </w:tcPr>
          <w:p w14:paraId="79D969FF" w14:textId="5C9C8102" w:rsidR="004D1C44" w:rsidRDefault="004D1C44" w:rsidP="004D1C44">
            <w:pPr>
              <w:pStyle w:val="Tabulkauser"/>
              <w:spacing w:before="60" w:after="60"/>
              <w:rPr>
                <w:rFonts w:cstheme="minorHAnsi"/>
              </w:rPr>
            </w:pPr>
          </w:p>
        </w:tc>
      </w:tr>
    </w:tbl>
    <w:p w14:paraId="3815DF88" w14:textId="77777777" w:rsidR="007A4A13" w:rsidRDefault="007A4A13" w:rsidP="007A4A13">
      <w:r>
        <w:br w:type="page"/>
      </w:r>
    </w:p>
    <w:tbl>
      <w:tblPr>
        <w:tblW w:w="10043" w:type="dxa"/>
        <w:tblLayout w:type="fixed"/>
        <w:tblCellMar>
          <w:left w:w="70" w:type="dxa"/>
          <w:right w:w="70" w:type="dxa"/>
        </w:tblCellMar>
        <w:tblLook w:val="04A0" w:firstRow="1" w:lastRow="0" w:firstColumn="1" w:lastColumn="0" w:noHBand="0" w:noVBand="1"/>
      </w:tblPr>
      <w:tblGrid>
        <w:gridCol w:w="1678"/>
        <w:gridCol w:w="3906"/>
        <w:gridCol w:w="869"/>
        <w:gridCol w:w="3590"/>
      </w:tblGrid>
      <w:tr w:rsidR="004D1C44" w14:paraId="7BCEE3AA" w14:textId="34E409C8" w:rsidTr="00824B4F">
        <w:trPr>
          <w:trHeight w:val="492"/>
        </w:trPr>
        <w:tc>
          <w:tcPr>
            <w:tcW w:w="1678"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3A2D467D" w14:textId="77777777" w:rsidR="004D1C44" w:rsidRPr="004D1C44" w:rsidRDefault="004D1C44" w:rsidP="004D1C44">
            <w:pPr>
              <w:pStyle w:val="Tabulka-zhlav"/>
              <w:rPr>
                <w:rFonts w:cs="Calibri"/>
                <w:sz w:val="16"/>
                <w:szCs w:val="16"/>
              </w:rPr>
            </w:pPr>
          </w:p>
          <w:p w14:paraId="75F5FA54" w14:textId="77777777" w:rsidR="004D1C44" w:rsidRPr="004D1C44" w:rsidRDefault="004D1C44" w:rsidP="004D1C44">
            <w:pPr>
              <w:pStyle w:val="Tabulka-zhlav"/>
              <w:rPr>
                <w:rFonts w:cs="Calibri"/>
                <w:sz w:val="16"/>
                <w:szCs w:val="16"/>
              </w:rPr>
            </w:pPr>
            <w:r w:rsidRPr="004D1C44">
              <w:rPr>
                <w:rFonts w:cs="Calibri"/>
                <w:sz w:val="16"/>
                <w:szCs w:val="16"/>
              </w:rPr>
              <w:t>Parametr</w:t>
            </w:r>
          </w:p>
        </w:tc>
        <w:tc>
          <w:tcPr>
            <w:tcW w:w="3906" w:type="dxa"/>
            <w:vMerge w:val="restart"/>
            <w:tcBorders>
              <w:top w:val="single" w:sz="8" w:space="0" w:color="000000"/>
              <w:right w:val="single" w:sz="4" w:space="0" w:color="auto"/>
            </w:tcBorders>
            <w:shd w:val="clear" w:color="auto" w:fill="D9D9D9" w:themeFill="background1" w:themeFillShade="D9"/>
            <w:vAlign w:val="center"/>
          </w:tcPr>
          <w:p w14:paraId="78916F4F" w14:textId="77777777" w:rsidR="004D1C44" w:rsidRPr="004D1C44" w:rsidRDefault="004D1C44" w:rsidP="004D1C44">
            <w:pPr>
              <w:pStyle w:val="Tabulka-zhlav"/>
              <w:rPr>
                <w:rFonts w:cs="Calibri"/>
                <w:b/>
                <w:bCs/>
                <w:color w:val="3465A4"/>
                <w:sz w:val="16"/>
                <w:szCs w:val="16"/>
              </w:rPr>
            </w:pPr>
            <w:r w:rsidRPr="004D1C44">
              <w:rPr>
                <w:rFonts w:cs="Calibri"/>
                <w:b/>
                <w:bCs/>
                <w:caps/>
                <w:color w:val="3465A4"/>
                <w:sz w:val="16"/>
                <w:szCs w:val="16"/>
              </w:rPr>
              <w:t>Licence sw pro řízení přístupu do sítě založeného na protokolu 802.1</w:t>
            </w:r>
            <w:r w:rsidRPr="004D1C44">
              <w:rPr>
                <w:rFonts w:cs="Calibri"/>
                <w:b/>
                <w:bCs/>
                <w:color w:val="3465A4"/>
                <w:sz w:val="16"/>
                <w:szCs w:val="16"/>
              </w:rPr>
              <w:t>x</w:t>
            </w:r>
          </w:p>
          <w:p w14:paraId="7E682135" w14:textId="77777777" w:rsidR="004D1C44" w:rsidRPr="004D1C44" w:rsidRDefault="004D1C44" w:rsidP="004D1C44">
            <w:pPr>
              <w:pStyle w:val="Tabulka-zhlav"/>
              <w:rPr>
                <w:rFonts w:cs="Calibri"/>
                <w:sz w:val="16"/>
                <w:szCs w:val="16"/>
              </w:rPr>
            </w:pPr>
            <w:r w:rsidRPr="004D1C44">
              <w:rPr>
                <w:rFonts w:cs="Calibri"/>
                <w:sz w:val="16"/>
                <w:szCs w:val="16"/>
              </w:rPr>
              <w:t>Popis parametru</w:t>
            </w:r>
          </w:p>
        </w:tc>
        <w:tc>
          <w:tcPr>
            <w:tcW w:w="4459"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017ED6D1" w14:textId="77777777" w:rsidR="004D1C44" w:rsidRPr="004D1C44" w:rsidRDefault="004D1C44" w:rsidP="004D1C44">
            <w:pPr>
              <w:jc w:val="center"/>
              <w:rPr>
                <w:rFonts w:cs="Calibri"/>
                <w:sz w:val="16"/>
                <w:szCs w:val="16"/>
              </w:rPr>
            </w:pPr>
          </w:p>
          <w:p w14:paraId="2B580F08" w14:textId="7A03AF05" w:rsidR="004D1C44" w:rsidRPr="004D1C44" w:rsidRDefault="004D1C44" w:rsidP="004D1C44">
            <w:pPr>
              <w:pStyle w:val="Tabulka-zhlav"/>
              <w:jc w:val="center"/>
              <w:rPr>
                <w:rFonts w:cs="Calibri"/>
                <w:sz w:val="16"/>
                <w:szCs w:val="16"/>
              </w:rPr>
            </w:pPr>
            <w:r w:rsidRPr="004D1C44">
              <w:rPr>
                <w:rFonts w:cs="Calibri"/>
                <w:b/>
                <w:bCs/>
                <w:sz w:val="16"/>
                <w:szCs w:val="16"/>
              </w:rPr>
              <w:t>Prodávající vyplní</w:t>
            </w:r>
          </w:p>
        </w:tc>
      </w:tr>
      <w:tr w:rsidR="004D1C44" w14:paraId="47139A25" w14:textId="77777777" w:rsidTr="00824B4F">
        <w:trPr>
          <w:trHeight w:val="492"/>
        </w:trPr>
        <w:tc>
          <w:tcPr>
            <w:tcW w:w="167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73AF8135" w14:textId="77777777" w:rsidR="004D1C44" w:rsidRPr="004D1C44" w:rsidRDefault="004D1C44" w:rsidP="004D1C44">
            <w:pPr>
              <w:pStyle w:val="Tabulka-zhlav"/>
              <w:rPr>
                <w:rFonts w:cs="Calibri"/>
                <w:sz w:val="16"/>
                <w:szCs w:val="16"/>
              </w:rPr>
            </w:pPr>
          </w:p>
        </w:tc>
        <w:tc>
          <w:tcPr>
            <w:tcW w:w="3906" w:type="dxa"/>
            <w:vMerge/>
            <w:tcBorders>
              <w:bottom w:val="single" w:sz="4" w:space="0" w:color="000000"/>
              <w:right w:val="single" w:sz="4" w:space="0" w:color="auto"/>
            </w:tcBorders>
            <w:shd w:val="clear" w:color="auto" w:fill="D9D9D9" w:themeFill="background1" w:themeFillShade="D9"/>
            <w:vAlign w:val="center"/>
          </w:tcPr>
          <w:p w14:paraId="2EFCC04C" w14:textId="77777777" w:rsidR="004D1C44" w:rsidRPr="004D1C44" w:rsidRDefault="004D1C44" w:rsidP="004D1C44">
            <w:pPr>
              <w:pStyle w:val="Tabulka-zhlav"/>
              <w:rPr>
                <w:rFonts w:cs="Calibri"/>
                <w:b/>
                <w:bCs/>
                <w:caps/>
                <w:color w:val="3465A4"/>
                <w:sz w:val="16"/>
                <w:szCs w:val="16"/>
              </w:rPr>
            </w:pPr>
          </w:p>
        </w:tc>
        <w:tc>
          <w:tcPr>
            <w:tcW w:w="869" w:type="dxa"/>
            <w:tcBorders>
              <w:top w:val="single" w:sz="8" w:space="0" w:color="000000"/>
              <w:bottom w:val="single" w:sz="4" w:space="0" w:color="000000"/>
              <w:right w:val="single" w:sz="8" w:space="0" w:color="000000"/>
            </w:tcBorders>
            <w:shd w:val="clear" w:color="auto" w:fill="D9D9D9" w:themeFill="background1" w:themeFillShade="D9"/>
            <w:vAlign w:val="center"/>
          </w:tcPr>
          <w:p w14:paraId="7F49D52E" w14:textId="7A5E3B44" w:rsidR="004D1C44" w:rsidRPr="004D1C44" w:rsidRDefault="004D1C44" w:rsidP="004D1C44">
            <w:pPr>
              <w:pStyle w:val="Tabulka-zhlav"/>
              <w:jc w:val="center"/>
              <w:rPr>
                <w:rFonts w:cs="Calibri"/>
                <w:sz w:val="16"/>
                <w:szCs w:val="16"/>
              </w:rPr>
            </w:pPr>
            <w:r w:rsidRPr="004D1C44">
              <w:rPr>
                <w:rFonts w:cs="Calibri"/>
                <w:sz w:val="16"/>
                <w:szCs w:val="16"/>
              </w:rPr>
              <w:t>Splňuje ANO/NE</w:t>
            </w:r>
          </w:p>
        </w:tc>
        <w:tc>
          <w:tcPr>
            <w:tcW w:w="3590" w:type="dxa"/>
            <w:tcBorders>
              <w:top w:val="single" w:sz="8" w:space="0" w:color="000000"/>
              <w:bottom w:val="single" w:sz="4" w:space="0" w:color="000000"/>
              <w:right w:val="single" w:sz="8" w:space="0" w:color="000000"/>
            </w:tcBorders>
            <w:shd w:val="clear" w:color="auto" w:fill="D9D9D9" w:themeFill="background1" w:themeFillShade="D9"/>
            <w:vAlign w:val="center"/>
          </w:tcPr>
          <w:p w14:paraId="3169E8C5" w14:textId="0C148D07" w:rsidR="004D1C44" w:rsidRPr="004D1C44" w:rsidRDefault="004D1C44" w:rsidP="004D1C44">
            <w:pPr>
              <w:pStyle w:val="Tabulka-zhlav"/>
              <w:jc w:val="center"/>
              <w:rPr>
                <w:rFonts w:cs="Calibri"/>
                <w:sz w:val="16"/>
                <w:szCs w:val="16"/>
              </w:rPr>
            </w:pPr>
            <w:r w:rsidRPr="004D1C44">
              <w:rPr>
                <w:rFonts w:cs="Calibri"/>
                <w:sz w:val="16"/>
                <w:szCs w:val="16"/>
              </w:rPr>
              <w:t>Popis konkrétního splnění požadavku</w:t>
            </w:r>
          </w:p>
        </w:tc>
      </w:tr>
      <w:tr w:rsidR="004D1C44" w14:paraId="054E7874" w14:textId="0F56B233" w:rsidTr="00824B4F">
        <w:trPr>
          <w:trHeight w:val="277"/>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00E2E0" w14:textId="77777777" w:rsidR="004D1C44" w:rsidRPr="004D1C44" w:rsidRDefault="004D1C44" w:rsidP="004D1C44">
            <w:pPr>
              <w:pStyle w:val="Tabulkauser"/>
              <w:spacing w:before="60" w:after="60"/>
              <w:rPr>
                <w:rFonts w:cs="Calibri"/>
                <w:sz w:val="16"/>
                <w:szCs w:val="16"/>
              </w:rPr>
            </w:pPr>
            <w:r w:rsidRPr="004D1C44">
              <w:rPr>
                <w:rFonts w:cs="Calibri"/>
                <w:sz w:val="16"/>
                <w:szCs w:val="16"/>
              </w:rPr>
              <w:t>Bezpečnost</w:t>
            </w:r>
          </w:p>
        </w:tc>
        <w:tc>
          <w:tcPr>
            <w:tcW w:w="3906" w:type="dxa"/>
            <w:tcBorders>
              <w:top w:val="single" w:sz="4" w:space="0" w:color="000000"/>
              <w:bottom w:val="single" w:sz="4" w:space="0" w:color="000000"/>
              <w:right w:val="single" w:sz="4" w:space="0" w:color="auto"/>
            </w:tcBorders>
            <w:shd w:val="clear" w:color="auto" w:fill="auto"/>
            <w:vAlign w:val="center"/>
          </w:tcPr>
          <w:p w14:paraId="7C0C776D"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Podpora okamžitého odpojení zařízení při vypršení libovolné autorizační podmínky (např. překročení objemu dat, časového intervalu, stavu zařízení apod.)</w:t>
            </w:r>
          </w:p>
        </w:tc>
        <w:tc>
          <w:tcPr>
            <w:tcW w:w="869" w:type="dxa"/>
            <w:tcBorders>
              <w:top w:val="single" w:sz="4" w:space="0" w:color="000000"/>
              <w:bottom w:val="single" w:sz="4" w:space="0" w:color="000000"/>
              <w:right w:val="single" w:sz="4" w:space="0" w:color="auto"/>
            </w:tcBorders>
            <w:shd w:val="clear" w:color="auto" w:fill="auto"/>
            <w:vAlign w:val="center"/>
          </w:tcPr>
          <w:p w14:paraId="4B6473B6" w14:textId="5B7AF717"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0BFEF784" w14:textId="398200C6" w:rsidR="004D1C44" w:rsidRPr="004D1C44" w:rsidRDefault="004D1C44" w:rsidP="004D1C44">
            <w:pPr>
              <w:pStyle w:val="Tabulkauser"/>
              <w:spacing w:before="60" w:after="60"/>
              <w:rPr>
                <w:rFonts w:cs="Calibri"/>
                <w:sz w:val="16"/>
                <w:szCs w:val="16"/>
              </w:rPr>
            </w:pPr>
          </w:p>
        </w:tc>
      </w:tr>
      <w:tr w:rsidR="004D1C44" w14:paraId="7378397C" w14:textId="43AAF507" w:rsidTr="00824B4F">
        <w:trPr>
          <w:trHeight w:val="870"/>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6FA454" w14:textId="77777777" w:rsidR="004D1C44" w:rsidRPr="004D1C44" w:rsidRDefault="004D1C44" w:rsidP="004D1C44">
            <w:pPr>
              <w:pStyle w:val="Tabulkauser"/>
              <w:spacing w:before="60" w:after="60"/>
              <w:rPr>
                <w:rFonts w:cs="Calibri"/>
                <w:sz w:val="16"/>
                <w:szCs w:val="16"/>
              </w:rPr>
            </w:pPr>
            <w:r w:rsidRPr="004D1C44">
              <w:rPr>
                <w:rFonts w:cs="Calibri"/>
                <w:sz w:val="16"/>
                <w:szCs w:val="16"/>
              </w:rPr>
              <w:t>Správa</w:t>
            </w:r>
          </w:p>
        </w:tc>
        <w:tc>
          <w:tcPr>
            <w:tcW w:w="3906" w:type="dxa"/>
            <w:tcBorders>
              <w:top w:val="single" w:sz="4" w:space="0" w:color="000000"/>
              <w:bottom w:val="single" w:sz="4" w:space="0" w:color="000000"/>
              <w:right w:val="single" w:sz="4" w:space="0" w:color="auto"/>
            </w:tcBorders>
            <w:shd w:val="clear" w:color="auto" w:fill="auto"/>
            <w:vAlign w:val="center"/>
          </w:tcPr>
          <w:p w14:paraId="0BFFE81C" w14:textId="77777777" w:rsidR="004D1C44" w:rsidRPr="004D1C44" w:rsidRDefault="004D1C44" w:rsidP="004D1C44">
            <w:pPr>
              <w:pStyle w:val="Tabulkauser"/>
              <w:spacing w:before="60" w:after="60"/>
              <w:rPr>
                <w:rFonts w:cs="Calibri"/>
                <w:sz w:val="16"/>
                <w:szCs w:val="16"/>
              </w:rPr>
            </w:pPr>
            <w:r w:rsidRPr="004D1C44">
              <w:rPr>
                <w:rFonts w:cs="Calibri"/>
                <w:sz w:val="16"/>
                <w:szCs w:val="16"/>
              </w:rPr>
              <w:t>Vestavěné nástroje pro testování politik, diagnostiku chování systému i spravovaných zařízení</w:t>
            </w:r>
          </w:p>
        </w:tc>
        <w:tc>
          <w:tcPr>
            <w:tcW w:w="869" w:type="dxa"/>
            <w:tcBorders>
              <w:top w:val="single" w:sz="4" w:space="0" w:color="000000"/>
              <w:bottom w:val="single" w:sz="4" w:space="0" w:color="000000"/>
              <w:right w:val="single" w:sz="4" w:space="0" w:color="auto"/>
            </w:tcBorders>
            <w:shd w:val="clear" w:color="auto" w:fill="auto"/>
            <w:vAlign w:val="center"/>
          </w:tcPr>
          <w:p w14:paraId="543806F8" w14:textId="77777777" w:rsidR="004D1C44" w:rsidRPr="004D1C44" w:rsidRDefault="004D1C44" w:rsidP="004D1C44">
            <w:pPr>
              <w:rPr>
                <w:rFonts w:eastAsiaTheme="majorEastAsia" w:cs="Calibri"/>
                <w:color w:val="595959" w:themeColor="text1" w:themeTint="A6"/>
                <w:sz w:val="16"/>
                <w:szCs w:val="16"/>
                <w:lang w:eastAsia="en-US"/>
                <w14:ligatures w14:val="standardContextual"/>
              </w:rPr>
            </w:pPr>
          </w:p>
          <w:p w14:paraId="52244355" w14:textId="76C4A092"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1086F4B9" w14:textId="44497BEE" w:rsidR="004D1C44" w:rsidRPr="004D1C44" w:rsidRDefault="004D1C44" w:rsidP="004D1C44">
            <w:pPr>
              <w:pStyle w:val="Tabulkauser"/>
              <w:spacing w:before="60" w:after="60"/>
              <w:rPr>
                <w:rFonts w:cs="Calibri"/>
                <w:sz w:val="16"/>
                <w:szCs w:val="16"/>
              </w:rPr>
            </w:pPr>
          </w:p>
        </w:tc>
      </w:tr>
      <w:tr w:rsidR="004D1C44" w14:paraId="6C1B4FE1" w14:textId="39E2A814" w:rsidTr="00824B4F">
        <w:trPr>
          <w:trHeight w:val="291"/>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42368B"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Portál</w:t>
            </w:r>
          </w:p>
        </w:tc>
        <w:tc>
          <w:tcPr>
            <w:tcW w:w="3906" w:type="dxa"/>
            <w:tcBorders>
              <w:top w:val="single" w:sz="4" w:space="0" w:color="000000"/>
              <w:bottom w:val="single" w:sz="4" w:space="0" w:color="000000"/>
              <w:right w:val="single" w:sz="4" w:space="0" w:color="auto"/>
            </w:tcBorders>
            <w:shd w:val="clear" w:color="auto" w:fill="auto"/>
            <w:vAlign w:val="center"/>
          </w:tcPr>
          <w:p w14:paraId="15334CF0" w14:textId="77777777" w:rsidR="004D1C44" w:rsidRPr="004D1C44" w:rsidRDefault="004D1C44" w:rsidP="004D1C44">
            <w:pPr>
              <w:pStyle w:val="Tabulkauser"/>
              <w:spacing w:before="60" w:after="60"/>
              <w:rPr>
                <w:rFonts w:cs="Calibri"/>
                <w:sz w:val="16"/>
                <w:szCs w:val="16"/>
              </w:rPr>
            </w:pPr>
            <w:proofErr w:type="spellStart"/>
            <w:r w:rsidRPr="004D1C44">
              <w:rPr>
                <w:rFonts w:cs="Calibri"/>
                <w:sz w:val="16"/>
                <w:szCs w:val="16"/>
              </w:rPr>
              <w:t>Captive</w:t>
            </w:r>
            <w:proofErr w:type="spellEnd"/>
            <w:r w:rsidRPr="004D1C44">
              <w:rPr>
                <w:rFonts w:cs="Calibri"/>
                <w:sz w:val="16"/>
                <w:szCs w:val="16"/>
              </w:rPr>
              <w:t xml:space="preserve"> portál pro uživatele a jejich rozšířenou autentizaci, podpora více graficky i obsahově unikátních portálů provozovaných souběžně. Integrovaná podpora úpravy vzhledu</w:t>
            </w:r>
          </w:p>
        </w:tc>
        <w:tc>
          <w:tcPr>
            <w:tcW w:w="869" w:type="dxa"/>
            <w:tcBorders>
              <w:top w:val="single" w:sz="4" w:space="0" w:color="000000"/>
              <w:bottom w:val="single" w:sz="4" w:space="0" w:color="000000"/>
              <w:right w:val="single" w:sz="4" w:space="0" w:color="auto"/>
            </w:tcBorders>
            <w:shd w:val="clear" w:color="auto" w:fill="auto"/>
            <w:vAlign w:val="center"/>
          </w:tcPr>
          <w:p w14:paraId="7D57B356" w14:textId="70510B21"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4756DC4F" w14:textId="01643BD3" w:rsidR="004D1C44" w:rsidRPr="004D1C44" w:rsidRDefault="004D1C44" w:rsidP="004D1C44">
            <w:pPr>
              <w:pStyle w:val="Tabulkauser"/>
              <w:spacing w:before="60" w:after="60"/>
              <w:rPr>
                <w:rFonts w:cs="Calibri"/>
                <w:sz w:val="16"/>
                <w:szCs w:val="16"/>
              </w:rPr>
            </w:pPr>
          </w:p>
        </w:tc>
      </w:tr>
      <w:tr w:rsidR="004D1C44" w14:paraId="0DB5D5CF" w14:textId="77E374FC" w:rsidTr="00824B4F">
        <w:trPr>
          <w:trHeight w:val="291"/>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ED44985" w14:textId="77777777" w:rsidR="004D1C44" w:rsidRPr="004D1C44" w:rsidRDefault="004D1C44" w:rsidP="004D1C44">
            <w:pPr>
              <w:pStyle w:val="Tabulkauser"/>
              <w:spacing w:before="60" w:after="60"/>
              <w:rPr>
                <w:rFonts w:cs="Calibri"/>
                <w:sz w:val="16"/>
                <w:szCs w:val="16"/>
              </w:rPr>
            </w:pPr>
            <w:r w:rsidRPr="004D1C44">
              <w:rPr>
                <w:rFonts w:cs="Calibri"/>
                <w:sz w:val="16"/>
                <w:szCs w:val="16"/>
              </w:rPr>
              <w:t>Rychlé přihlášení</w:t>
            </w:r>
          </w:p>
        </w:tc>
        <w:tc>
          <w:tcPr>
            <w:tcW w:w="3906" w:type="dxa"/>
            <w:tcBorders>
              <w:top w:val="single" w:sz="4" w:space="0" w:color="000000"/>
              <w:bottom w:val="single" w:sz="4" w:space="0" w:color="000000"/>
              <w:right w:val="single" w:sz="4" w:space="0" w:color="auto"/>
            </w:tcBorders>
            <w:shd w:val="clear" w:color="auto" w:fill="auto"/>
            <w:vAlign w:val="center"/>
          </w:tcPr>
          <w:p w14:paraId="61156AFA"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Podpora přihlášení prostřednictvím QR kódu. Zapamatování úspěšně autentizovaných/registrovaných klientů a zjednodušení opakovaných přihlášení (např. jen potvrzení uvítací/informační) stránky</w:t>
            </w:r>
          </w:p>
        </w:tc>
        <w:tc>
          <w:tcPr>
            <w:tcW w:w="869" w:type="dxa"/>
            <w:tcBorders>
              <w:top w:val="single" w:sz="4" w:space="0" w:color="000000"/>
              <w:bottom w:val="single" w:sz="4" w:space="0" w:color="000000"/>
              <w:right w:val="single" w:sz="4" w:space="0" w:color="auto"/>
            </w:tcBorders>
            <w:shd w:val="clear" w:color="auto" w:fill="auto"/>
            <w:vAlign w:val="center"/>
          </w:tcPr>
          <w:p w14:paraId="61BE9F2B" w14:textId="7024E832"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6C0BE9FF" w14:textId="71443BFF" w:rsidR="004D1C44" w:rsidRPr="004D1C44" w:rsidRDefault="004D1C44" w:rsidP="004D1C44">
            <w:pPr>
              <w:pStyle w:val="Tabulkauser"/>
              <w:spacing w:before="60" w:after="60"/>
              <w:rPr>
                <w:rFonts w:cs="Calibri"/>
                <w:sz w:val="16"/>
                <w:szCs w:val="16"/>
              </w:rPr>
            </w:pPr>
          </w:p>
        </w:tc>
      </w:tr>
      <w:tr w:rsidR="004D1C44" w14:paraId="3F1E896B" w14:textId="6CFB8084" w:rsidTr="00824B4F">
        <w:trPr>
          <w:trHeight w:val="948"/>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D829A3" w14:textId="77777777" w:rsidR="004D1C44" w:rsidRPr="004D1C44" w:rsidRDefault="004D1C44" w:rsidP="004D1C44">
            <w:pPr>
              <w:pStyle w:val="Tabulkauser"/>
              <w:spacing w:before="60" w:after="60"/>
              <w:rPr>
                <w:rFonts w:cs="Calibri"/>
                <w:sz w:val="16"/>
                <w:szCs w:val="16"/>
              </w:rPr>
            </w:pPr>
            <w:r w:rsidRPr="004D1C44">
              <w:rPr>
                <w:rFonts w:cs="Calibri"/>
                <w:sz w:val="16"/>
                <w:szCs w:val="16"/>
              </w:rPr>
              <w:t>Registrace</w:t>
            </w:r>
          </w:p>
        </w:tc>
        <w:tc>
          <w:tcPr>
            <w:tcW w:w="3906" w:type="dxa"/>
            <w:tcBorders>
              <w:top w:val="single" w:sz="4" w:space="0" w:color="000000"/>
              <w:bottom w:val="single" w:sz="4" w:space="0" w:color="000000"/>
              <w:right w:val="single" w:sz="4" w:space="0" w:color="auto"/>
            </w:tcBorders>
            <w:shd w:val="clear" w:color="auto" w:fill="auto"/>
            <w:vAlign w:val="center"/>
          </w:tcPr>
          <w:p w14:paraId="66C217F9"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Podpora samoobslužné registrace s ověřením SMS, e-mailem apod.</w:t>
            </w:r>
          </w:p>
        </w:tc>
        <w:tc>
          <w:tcPr>
            <w:tcW w:w="869" w:type="dxa"/>
            <w:tcBorders>
              <w:top w:val="single" w:sz="4" w:space="0" w:color="000000"/>
              <w:bottom w:val="single" w:sz="4" w:space="0" w:color="000000"/>
              <w:right w:val="single" w:sz="4" w:space="0" w:color="auto"/>
            </w:tcBorders>
            <w:shd w:val="clear" w:color="auto" w:fill="auto"/>
            <w:vAlign w:val="center"/>
          </w:tcPr>
          <w:p w14:paraId="4FBF0C33" w14:textId="52ECC611"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077E48E9" w14:textId="0D7EACFD" w:rsidR="004D1C44" w:rsidRPr="004D1C44" w:rsidRDefault="004D1C44" w:rsidP="004D1C44">
            <w:pPr>
              <w:pStyle w:val="Tabulkauser"/>
              <w:spacing w:before="60" w:after="60"/>
              <w:rPr>
                <w:rFonts w:cs="Calibri"/>
                <w:sz w:val="16"/>
                <w:szCs w:val="16"/>
              </w:rPr>
            </w:pPr>
          </w:p>
        </w:tc>
      </w:tr>
      <w:tr w:rsidR="004D1C44" w14:paraId="0CF2713D" w14:textId="18119679" w:rsidTr="00824B4F">
        <w:trPr>
          <w:trHeight w:val="291"/>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18A9F2C" w14:textId="77777777" w:rsidR="004D1C44" w:rsidRPr="004D1C44" w:rsidRDefault="004D1C44" w:rsidP="004D1C44">
            <w:pPr>
              <w:pStyle w:val="Tabulkauser"/>
              <w:spacing w:before="60" w:after="60"/>
              <w:rPr>
                <w:rFonts w:cs="Calibri"/>
                <w:sz w:val="16"/>
                <w:szCs w:val="16"/>
              </w:rPr>
            </w:pPr>
            <w:r w:rsidRPr="004D1C44">
              <w:rPr>
                <w:rFonts w:cs="Calibri"/>
                <w:sz w:val="16"/>
                <w:szCs w:val="16"/>
              </w:rPr>
              <w:t>Ochrana identit</w:t>
            </w:r>
          </w:p>
        </w:tc>
        <w:tc>
          <w:tcPr>
            <w:tcW w:w="3906" w:type="dxa"/>
            <w:tcBorders>
              <w:top w:val="single" w:sz="4" w:space="0" w:color="000000"/>
              <w:bottom w:val="single" w:sz="4" w:space="0" w:color="000000"/>
              <w:right w:val="single" w:sz="4" w:space="0" w:color="auto"/>
            </w:tcBorders>
            <w:shd w:val="clear" w:color="auto" w:fill="auto"/>
            <w:vAlign w:val="center"/>
          </w:tcPr>
          <w:p w14:paraId="0E091189" w14:textId="77777777" w:rsidR="004D1C44" w:rsidRPr="004D1C44" w:rsidRDefault="004D1C44" w:rsidP="004D1C44">
            <w:pPr>
              <w:pStyle w:val="Tabulkauser"/>
              <w:spacing w:before="60" w:after="60"/>
              <w:rPr>
                <w:rFonts w:cs="Calibri"/>
                <w:sz w:val="16"/>
                <w:szCs w:val="16"/>
              </w:rPr>
            </w:pPr>
            <w:r w:rsidRPr="004D1C44">
              <w:rPr>
                <w:rFonts w:cs="Calibri"/>
                <w:sz w:val="16"/>
                <w:szCs w:val="16"/>
              </w:rPr>
              <w:t xml:space="preserve">Veškeré </w:t>
            </w:r>
            <w:proofErr w:type="spellStart"/>
            <w:r w:rsidRPr="004D1C44">
              <w:rPr>
                <w:rFonts w:cs="Calibri"/>
                <w:sz w:val="16"/>
                <w:szCs w:val="16"/>
              </w:rPr>
              <w:t>identitní</w:t>
            </w:r>
            <w:proofErr w:type="spellEnd"/>
            <w:r w:rsidRPr="004D1C44">
              <w:rPr>
                <w:rFonts w:cs="Calibri"/>
                <w:sz w:val="16"/>
                <w:szCs w:val="16"/>
              </w:rPr>
              <w:t xml:space="preserve"> údaje v systému budou uložena ve výrobcem dodané a podporované šifrované databázi, které bude nativní součástí dodaného produktu, s minimální </w:t>
            </w:r>
            <w:proofErr w:type="spellStart"/>
            <w:r w:rsidRPr="004D1C44">
              <w:rPr>
                <w:rFonts w:cs="Calibri"/>
                <w:sz w:val="16"/>
                <w:szCs w:val="16"/>
              </w:rPr>
              <w:t>enkrypcí</w:t>
            </w:r>
            <w:proofErr w:type="spellEnd"/>
            <w:r w:rsidRPr="004D1C44">
              <w:rPr>
                <w:rFonts w:cs="Calibri"/>
                <w:sz w:val="16"/>
                <w:szCs w:val="16"/>
              </w:rPr>
              <w:t xml:space="preserve"> uložených dat ve standardu AES min. 128-bit.</w:t>
            </w:r>
          </w:p>
        </w:tc>
        <w:tc>
          <w:tcPr>
            <w:tcW w:w="869" w:type="dxa"/>
            <w:tcBorders>
              <w:top w:val="single" w:sz="4" w:space="0" w:color="000000"/>
              <w:bottom w:val="single" w:sz="4" w:space="0" w:color="000000"/>
              <w:right w:val="single" w:sz="4" w:space="0" w:color="auto"/>
            </w:tcBorders>
            <w:shd w:val="clear" w:color="auto" w:fill="auto"/>
            <w:vAlign w:val="center"/>
          </w:tcPr>
          <w:p w14:paraId="339427EF" w14:textId="60775669"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75C6589A" w14:textId="142D9404" w:rsidR="004D1C44" w:rsidRPr="004D1C44" w:rsidRDefault="004D1C44" w:rsidP="004D1C44">
            <w:pPr>
              <w:pStyle w:val="Tabulkauser"/>
              <w:spacing w:before="60" w:after="60"/>
              <w:rPr>
                <w:rFonts w:cs="Calibri"/>
                <w:sz w:val="16"/>
                <w:szCs w:val="16"/>
              </w:rPr>
            </w:pPr>
          </w:p>
        </w:tc>
      </w:tr>
      <w:tr w:rsidR="004D1C44" w14:paraId="640D1529" w14:textId="768B0F96" w:rsidTr="00824B4F">
        <w:trPr>
          <w:trHeight w:val="1049"/>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EEFB0A" w14:textId="77777777" w:rsidR="004D1C44" w:rsidRPr="004D1C44" w:rsidRDefault="004D1C44" w:rsidP="004D1C44">
            <w:pPr>
              <w:pStyle w:val="Tabulkauser"/>
              <w:spacing w:before="60" w:after="60"/>
              <w:rPr>
                <w:rFonts w:cs="Calibri"/>
                <w:sz w:val="16"/>
                <w:szCs w:val="16"/>
              </w:rPr>
            </w:pPr>
            <w:r w:rsidRPr="004D1C44">
              <w:rPr>
                <w:rFonts w:cs="Calibri"/>
                <w:sz w:val="16"/>
                <w:szCs w:val="16"/>
              </w:rPr>
              <w:t>Speciální zařízení</w:t>
            </w:r>
          </w:p>
        </w:tc>
        <w:tc>
          <w:tcPr>
            <w:tcW w:w="3906" w:type="dxa"/>
            <w:tcBorders>
              <w:top w:val="single" w:sz="4" w:space="0" w:color="000000"/>
              <w:bottom w:val="single" w:sz="4" w:space="0" w:color="000000"/>
              <w:right w:val="single" w:sz="4" w:space="0" w:color="auto"/>
            </w:tcBorders>
            <w:shd w:val="clear" w:color="auto" w:fill="auto"/>
            <w:vAlign w:val="center"/>
          </w:tcPr>
          <w:p w14:paraId="2A218C38" w14:textId="77777777" w:rsidR="004D1C44" w:rsidRPr="004D1C44" w:rsidRDefault="004D1C44" w:rsidP="004D1C44">
            <w:pPr>
              <w:pStyle w:val="Tabulkauser"/>
              <w:spacing w:before="60" w:after="60"/>
              <w:rPr>
                <w:rFonts w:cs="Calibri"/>
                <w:sz w:val="16"/>
                <w:szCs w:val="16"/>
              </w:rPr>
            </w:pPr>
            <w:r w:rsidRPr="004D1C44">
              <w:rPr>
                <w:rFonts w:cs="Calibri"/>
                <w:sz w:val="16"/>
                <w:szCs w:val="16"/>
              </w:rPr>
              <w:t xml:space="preserve">Podpora autentizace a řízení přístupů speciálních ("nepočítačových") zařízení např. tiskárny, modality, technologické prvky, </w:t>
            </w:r>
            <w:proofErr w:type="spellStart"/>
            <w:r w:rsidRPr="004D1C44">
              <w:rPr>
                <w:rFonts w:cs="Calibri"/>
                <w:sz w:val="16"/>
                <w:szCs w:val="16"/>
              </w:rPr>
              <w:t>IoT</w:t>
            </w:r>
            <w:proofErr w:type="spellEnd"/>
          </w:p>
        </w:tc>
        <w:tc>
          <w:tcPr>
            <w:tcW w:w="869" w:type="dxa"/>
            <w:tcBorders>
              <w:top w:val="single" w:sz="4" w:space="0" w:color="000000"/>
              <w:bottom w:val="single" w:sz="4" w:space="0" w:color="000000"/>
              <w:right w:val="single" w:sz="4" w:space="0" w:color="auto"/>
            </w:tcBorders>
            <w:shd w:val="clear" w:color="auto" w:fill="auto"/>
            <w:vAlign w:val="center"/>
          </w:tcPr>
          <w:p w14:paraId="10927EE9" w14:textId="5D3AEAFC"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4FE1DFFB" w14:textId="1C44A59F" w:rsidR="004D1C44" w:rsidRPr="004D1C44" w:rsidRDefault="004D1C44" w:rsidP="004D1C44">
            <w:pPr>
              <w:pStyle w:val="Tabulkauser"/>
              <w:spacing w:before="60" w:after="60"/>
              <w:rPr>
                <w:rFonts w:cs="Calibri"/>
                <w:sz w:val="16"/>
                <w:szCs w:val="16"/>
              </w:rPr>
            </w:pPr>
          </w:p>
        </w:tc>
      </w:tr>
      <w:tr w:rsidR="004D1C44" w14:paraId="72A778EE" w14:textId="3BF5E6EA" w:rsidTr="00824B4F">
        <w:trPr>
          <w:trHeight w:val="1125"/>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4F1B769" w14:textId="77777777" w:rsidR="004D1C44" w:rsidRPr="004D1C44" w:rsidRDefault="004D1C44" w:rsidP="004D1C44">
            <w:pPr>
              <w:pStyle w:val="Tabulkauser"/>
              <w:spacing w:before="60" w:after="60"/>
              <w:rPr>
                <w:rFonts w:cs="Calibri"/>
                <w:sz w:val="16"/>
                <w:szCs w:val="16"/>
              </w:rPr>
            </w:pPr>
            <w:r w:rsidRPr="004D1C44">
              <w:rPr>
                <w:rFonts w:cs="Calibri"/>
                <w:sz w:val="16"/>
                <w:szCs w:val="16"/>
              </w:rPr>
              <w:t>Vysoká dostupnost</w:t>
            </w:r>
          </w:p>
        </w:tc>
        <w:tc>
          <w:tcPr>
            <w:tcW w:w="3906" w:type="dxa"/>
            <w:tcBorders>
              <w:top w:val="single" w:sz="4" w:space="0" w:color="000000"/>
              <w:bottom w:val="single" w:sz="4" w:space="0" w:color="000000"/>
              <w:right w:val="single" w:sz="4" w:space="0" w:color="auto"/>
            </w:tcBorders>
            <w:shd w:val="clear" w:color="auto" w:fill="auto"/>
            <w:vAlign w:val="center"/>
          </w:tcPr>
          <w:p w14:paraId="2816181B" w14:textId="77777777" w:rsidR="004D1C44" w:rsidRPr="004D1C44" w:rsidRDefault="004D1C44" w:rsidP="004D1C44">
            <w:pPr>
              <w:pStyle w:val="Tabulkauser"/>
              <w:spacing w:before="60" w:after="60"/>
              <w:rPr>
                <w:rFonts w:cs="Calibri"/>
                <w:sz w:val="16"/>
                <w:szCs w:val="16"/>
              </w:rPr>
            </w:pPr>
            <w:r w:rsidRPr="004D1C44">
              <w:rPr>
                <w:rFonts w:cs="Calibri"/>
                <w:sz w:val="16"/>
                <w:szCs w:val="16"/>
              </w:rPr>
              <w:t xml:space="preserve">Integrovaná podpora vysoké dostupnosti v režimu </w:t>
            </w:r>
            <w:proofErr w:type="spellStart"/>
            <w:r w:rsidRPr="004D1C44">
              <w:rPr>
                <w:rFonts w:cs="Calibri"/>
                <w:sz w:val="16"/>
                <w:szCs w:val="16"/>
              </w:rPr>
              <w:t>active-active</w:t>
            </w:r>
            <w:proofErr w:type="spellEnd"/>
            <w:r w:rsidRPr="004D1C44">
              <w:rPr>
                <w:rFonts w:cs="Calibri"/>
                <w:sz w:val="16"/>
                <w:szCs w:val="16"/>
              </w:rPr>
              <w:t xml:space="preserve">, tj. vytvoření clusteru min. 2 </w:t>
            </w:r>
            <w:proofErr w:type="spellStart"/>
            <w:r w:rsidRPr="004D1C44">
              <w:rPr>
                <w:rFonts w:cs="Calibri"/>
                <w:sz w:val="16"/>
                <w:szCs w:val="16"/>
              </w:rPr>
              <w:t>appliance</w:t>
            </w:r>
            <w:proofErr w:type="spellEnd"/>
            <w:r w:rsidRPr="004D1C44">
              <w:rPr>
                <w:rFonts w:cs="Calibri"/>
                <w:sz w:val="16"/>
                <w:szCs w:val="16"/>
              </w:rPr>
              <w:t xml:space="preserve">. Druhá </w:t>
            </w:r>
            <w:proofErr w:type="spellStart"/>
            <w:r w:rsidRPr="004D1C44">
              <w:rPr>
                <w:rFonts w:cs="Calibri"/>
                <w:sz w:val="16"/>
                <w:szCs w:val="16"/>
              </w:rPr>
              <w:t>appliance</w:t>
            </w:r>
            <w:proofErr w:type="spellEnd"/>
            <w:r w:rsidRPr="004D1C44">
              <w:rPr>
                <w:rFonts w:cs="Calibri"/>
                <w:sz w:val="16"/>
                <w:szCs w:val="16"/>
              </w:rPr>
              <w:t xml:space="preserve"> není součástí dodávky</w:t>
            </w:r>
          </w:p>
        </w:tc>
        <w:tc>
          <w:tcPr>
            <w:tcW w:w="869" w:type="dxa"/>
            <w:tcBorders>
              <w:top w:val="single" w:sz="4" w:space="0" w:color="000000"/>
              <w:bottom w:val="single" w:sz="4" w:space="0" w:color="000000"/>
              <w:right w:val="single" w:sz="4" w:space="0" w:color="auto"/>
            </w:tcBorders>
            <w:shd w:val="clear" w:color="auto" w:fill="auto"/>
            <w:vAlign w:val="center"/>
          </w:tcPr>
          <w:p w14:paraId="29BA23F3" w14:textId="3855B484"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63A8825C" w14:textId="27455427" w:rsidR="004D1C44" w:rsidRPr="004D1C44" w:rsidRDefault="004D1C44" w:rsidP="004D1C44">
            <w:pPr>
              <w:pStyle w:val="Tabulkauser"/>
              <w:spacing w:before="60" w:after="60"/>
              <w:rPr>
                <w:rFonts w:cs="Calibri"/>
                <w:sz w:val="16"/>
                <w:szCs w:val="16"/>
              </w:rPr>
            </w:pPr>
          </w:p>
        </w:tc>
      </w:tr>
      <w:tr w:rsidR="004D1C44" w14:paraId="6E5D7C7C" w14:textId="004C6305" w:rsidTr="00824B4F">
        <w:trPr>
          <w:trHeight w:val="1070"/>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D73A59" w14:textId="77777777" w:rsidR="004D1C44" w:rsidRPr="004D1C44" w:rsidRDefault="004D1C44" w:rsidP="004D1C44">
            <w:pPr>
              <w:pStyle w:val="Tabulkauser"/>
              <w:spacing w:before="60" w:after="60"/>
              <w:rPr>
                <w:rFonts w:cs="Calibri"/>
                <w:sz w:val="16"/>
                <w:szCs w:val="16"/>
              </w:rPr>
            </w:pPr>
            <w:r w:rsidRPr="004D1C44">
              <w:rPr>
                <w:rFonts w:cs="Calibri"/>
                <w:sz w:val="16"/>
                <w:szCs w:val="16"/>
              </w:rPr>
              <w:t>Licence</w:t>
            </w:r>
          </w:p>
        </w:tc>
        <w:tc>
          <w:tcPr>
            <w:tcW w:w="3906" w:type="dxa"/>
            <w:tcBorders>
              <w:top w:val="single" w:sz="4" w:space="0" w:color="000000"/>
              <w:bottom w:val="single" w:sz="4" w:space="0" w:color="000000"/>
              <w:right w:val="single" w:sz="4" w:space="0" w:color="auto"/>
            </w:tcBorders>
            <w:shd w:val="clear" w:color="auto" w:fill="auto"/>
            <w:vAlign w:val="center"/>
          </w:tcPr>
          <w:p w14:paraId="64E633C8" w14:textId="77777777" w:rsidR="004D1C44" w:rsidRPr="004D1C44" w:rsidRDefault="004D1C44" w:rsidP="004D1C44">
            <w:pPr>
              <w:pStyle w:val="Tabulkauser"/>
              <w:spacing w:before="60" w:after="60"/>
              <w:rPr>
                <w:rFonts w:cs="Calibri"/>
                <w:sz w:val="16"/>
                <w:szCs w:val="16"/>
              </w:rPr>
            </w:pPr>
            <w:r w:rsidRPr="004D1C44">
              <w:rPr>
                <w:rFonts w:cs="Calibri"/>
                <w:sz w:val="16"/>
                <w:szCs w:val="16"/>
              </w:rPr>
              <w:t>Trvalá licence pro min. 500 současných (konkurenčních) koncových zařízení ověřených pomocí 802.1X bez omezení počtu uživatelů</w:t>
            </w:r>
          </w:p>
        </w:tc>
        <w:tc>
          <w:tcPr>
            <w:tcW w:w="869" w:type="dxa"/>
            <w:tcBorders>
              <w:top w:val="single" w:sz="4" w:space="0" w:color="000000"/>
              <w:bottom w:val="single" w:sz="4" w:space="0" w:color="000000"/>
              <w:right w:val="single" w:sz="4" w:space="0" w:color="auto"/>
            </w:tcBorders>
            <w:shd w:val="clear" w:color="auto" w:fill="auto"/>
            <w:vAlign w:val="center"/>
          </w:tcPr>
          <w:p w14:paraId="53650937" w14:textId="4AFB062B"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0D7F7922" w14:textId="4D807067" w:rsidR="004D1C44" w:rsidRPr="004D1C44" w:rsidRDefault="004D1C44" w:rsidP="004D1C44">
            <w:pPr>
              <w:pStyle w:val="Tabulkauser"/>
              <w:spacing w:before="60" w:after="60"/>
              <w:rPr>
                <w:rFonts w:cs="Calibri"/>
                <w:sz w:val="16"/>
                <w:szCs w:val="16"/>
              </w:rPr>
            </w:pPr>
          </w:p>
        </w:tc>
      </w:tr>
      <w:tr w:rsidR="004D1C44" w14:paraId="27D161A5" w14:textId="2B6CDD45" w:rsidTr="00824B4F">
        <w:trPr>
          <w:trHeight w:val="1040"/>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7D926B" w14:textId="77777777" w:rsidR="004D1C44" w:rsidRPr="004D1C44" w:rsidRDefault="004D1C44" w:rsidP="004D1C44">
            <w:pPr>
              <w:pStyle w:val="Tabulkauser"/>
              <w:spacing w:before="60" w:after="60"/>
              <w:rPr>
                <w:rFonts w:cs="Calibri"/>
                <w:sz w:val="16"/>
                <w:szCs w:val="16"/>
              </w:rPr>
            </w:pPr>
            <w:r w:rsidRPr="004D1C44">
              <w:rPr>
                <w:rFonts w:cs="Calibri"/>
                <w:sz w:val="16"/>
                <w:szCs w:val="16"/>
              </w:rPr>
              <w:t>Automatizace a integrace</w:t>
            </w:r>
          </w:p>
        </w:tc>
        <w:tc>
          <w:tcPr>
            <w:tcW w:w="3906" w:type="dxa"/>
            <w:tcBorders>
              <w:top w:val="single" w:sz="4" w:space="0" w:color="000000"/>
              <w:bottom w:val="single" w:sz="4" w:space="0" w:color="000000"/>
              <w:right w:val="single" w:sz="4" w:space="0" w:color="auto"/>
            </w:tcBorders>
            <w:shd w:val="clear" w:color="auto" w:fill="auto"/>
            <w:vAlign w:val="center"/>
          </w:tcPr>
          <w:p w14:paraId="5366BF9A" w14:textId="77777777" w:rsidR="004D1C44" w:rsidRPr="004D1C44" w:rsidRDefault="004D1C44" w:rsidP="004D1C44">
            <w:pPr>
              <w:pStyle w:val="Tabulkauser"/>
              <w:spacing w:before="60" w:after="60"/>
              <w:rPr>
                <w:rFonts w:cs="Calibri"/>
                <w:sz w:val="16"/>
                <w:szCs w:val="16"/>
              </w:rPr>
            </w:pPr>
            <w:r w:rsidRPr="004D1C44">
              <w:rPr>
                <w:rFonts w:cs="Calibri"/>
                <w:sz w:val="16"/>
                <w:szCs w:val="16"/>
              </w:rPr>
              <w:t>REST-API rozhraní min. pro základní funkce AAA</w:t>
            </w:r>
          </w:p>
        </w:tc>
        <w:tc>
          <w:tcPr>
            <w:tcW w:w="869" w:type="dxa"/>
            <w:tcBorders>
              <w:top w:val="single" w:sz="4" w:space="0" w:color="000000"/>
              <w:bottom w:val="single" w:sz="4" w:space="0" w:color="000000"/>
              <w:right w:val="single" w:sz="4" w:space="0" w:color="auto"/>
            </w:tcBorders>
            <w:shd w:val="clear" w:color="auto" w:fill="auto"/>
            <w:vAlign w:val="center"/>
          </w:tcPr>
          <w:p w14:paraId="5AC2E097" w14:textId="1B286DC6"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0A715D36" w14:textId="22D4DA2E" w:rsidR="004D1C44" w:rsidRPr="004D1C44" w:rsidRDefault="004D1C44" w:rsidP="004D1C44">
            <w:pPr>
              <w:pStyle w:val="Tabulkauser"/>
              <w:spacing w:before="60" w:after="60"/>
              <w:rPr>
                <w:rFonts w:cs="Calibri"/>
                <w:sz w:val="16"/>
                <w:szCs w:val="16"/>
              </w:rPr>
            </w:pPr>
          </w:p>
        </w:tc>
      </w:tr>
      <w:tr w:rsidR="004D1C44" w14:paraId="0C1E5527" w14:textId="50A2179E" w:rsidTr="00824B4F">
        <w:trPr>
          <w:trHeight w:val="903"/>
        </w:trPr>
        <w:tc>
          <w:tcPr>
            <w:tcW w:w="1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9BC398" w14:textId="77777777" w:rsidR="004D1C44" w:rsidRPr="004D1C44" w:rsidRDefault="004D1C44" w:rsidP="004D1C44">
            <w:pPr>
              <w:pStyle w:val="Tabulkauser"/>
              <w:spacing w:before="60" w:after="60"/>
              <w:rPr>
                <w:rFonts w:cs="Calibri"/>
                <w:sz w:val="16"/>
                <w:szCs w:val="16"/>
              </w:rPr>
            </w:pPr>
            <w:r w:rsidRPr="004D1C44">
              <w:rPr>
                <w:rFonts w:cs="Calibri"/>
                <w:sz w:val="16"/>
                <w:szCs w:val="16"/>
              </w:rPr>
              <w:t>Kompatibilita</w:t>
            </w:r>
          </w:p>
        </w:tc>
        <w:tc>
          <w:tcPr>
            <w:tcW w:w="3906" w:type="dxa"/>
            <w:tcBorders>
              <w:top w:val="single" w:sz="4" w:space="0" w:color="000000"/>
              <w:bottom w:val="single" w:sz="4" w:space="0" w:color="000000"/>
              <w:right w:val="single" w:sz="4" w:space="0" w:color="auto"/>
            </w:tcBorders>
            <w:shd w:val="clear" w:color="auto" w:fill="auto"/>
            <w:vAlign w:val="center"/>
          </w:tcPr>
          <w:p w14:paraId="40AB7117" w14:textId="77777777" w:rsidR="004D1C44" w:rsidRPr="004D1C44" w:rsidRDefault="004D1C44" w:rsidP="004D1C44">
            <w:pPr>
              <w:pStyle w:val="Tabulkauser"/>
              <w:spacing w:before="60" w:after="60"/>
              <w:rPr>
                <w:rFonts w:cs="Calibri"/>
                <w:sz w:val="16"/>
                <w:szCs w:val="16"/>
              </w:rPr>
            </w:pPr>
            <w:r w:rsidRPr="004D1C44">
              <w:rPr>
                <w:rFonts w:cs="Calibri"/>
                <w:sz w:val="16"/>
                <w:szCs w:val="16"/>
              </w:rPr>
              <w:t xml:space="preserve">Software nebo </w:t>
            </w:r>
            <w:proofErr w:type="spellStart"/>
            <w:r w:rsidRPr="004D1C44">
              <w:rPr>
                <w:rFonts w:cs="Calibri"/>
                <w:sz w:val="16"/>
                <w:szCs w:val="16"/>
              </w:rPr>
              <w:t>appliance</w:t>
            </w:r>
            <w:proofErr w:type="spellEnd"/>
            <w:r w:rsidRPr="004D1C44">
              <w:rPr>
                <w:rFonts w:cs="Calibri"/>
                <w:sz w:val="16"/>
                <w:szCs w:val="16"/>
              </w:rPr>
              <w:t xml:space="preserve"> určena pro provoz v prostředí stávající serverové virtualizace</w:t>
            </w:r>
          </w:p>
        </w:tc>
        <w:tc>
          <w:tcPr>
            <w:tcW w:w="869" w:type="dxa"/>
            <w:tcBorders>
              <w:top w:val="single" w:sz="4" w:space="0" w:color="000000"/>
              <w:bottom w:val="single" w:sz="4" w:space="0" w:color="000000"/>
              <w:right w:val="single" w:sz="4" w:space="0" w:color="auto"/>
            </w:tcBorders>
            <w:shd w:val="clear" w:color="auto" w:fill="auto"/>
            <w:vAlign w:val="center"/>
          </w:tcPr>
          <w:p w14:paraId="1DEE522C" w14:textId="790809B6"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4" w:space="0" w:color="000000"/>
              <w:right w:val="single" w:sz="8" w:space="0" w:color="000000"/>
            </w:tcBorders>
            <w:shd w:val="clear" w:color="auto" w:fill="auto"/>
            <w:vAlign w:val="center"/>
          </w:tcPr>
          <w:p w14:paraId="7570F4BE" w14:textId="1DFA146D" w:rsidR="004D1C44" w:rsidRPr="004D1C44" w:rsidRDefault="004D1C44" w:rsidP="004D1C44">
            <w:pPr>
              <w:pStyle w:val="Tabulkauser"/>
              <w:spacing w:before="60" w:after="60"/>
              <w:rPr>
                <w:rFonts w:cs="Calibri"/>
                <w:sz w:val="16"/>
                <w:szCs w:val="16"/>
              </w:rPr>
            </w:pPr>
          </w:p>
        </w:tc>
      </w:tr>
      <w:tr w:rsidR="004D1C44" w14:paraId="72911EA0" w14:textId="1D6F1193" w:rsidTr="00824B4F">
        <w:trPr>
          <w:trHeight w:val="747"/>
        </w:trPr>
        <w:tc>
          <w:tcPr>
            <w:tcW w:w="167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2B56BD3"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Podpora</w:t>
            </w:r>
          </w:p>
        </w:tc>
        <w:tc>
          <w:tcPr>
            <w:tcW w:w="3906" w:type="dxa"/>
            <w:tcBorders>
              <w:top w:val="single" w:sz="4" w:space="0" w:color="000000"/>
              <w:bottom w:val="single" w:sz="8" w:space="0" w:color="000000"/>
              <w:right w:val="single" w:sz="4" w:space="0" w:color="auto"/>
            </w:tcBorders>
            <w:shd w:val="clear" w:color="auto" w:fill="auto"/>
            <w:vAlign w:val="center"/>
          </w:tcPr>
          <w:p w14:paraId="04F6290A" w14:textId="77777777" w:rsidR="004D1C44" w:rsidRPr="004D1C44" w:rsidRDefault="004D1C44" w:rsidP="004D1C44">
            <w:pPr>
              <w:pStyle w:val="Tabulkauser"/>
              <w:spacing w:before="60" w:after="60"/>
              <w:rPr>
                <w:rFonts w:cs="Calibri"/>
                <w:sz w:val="16"/>
                <w:szCs w:val="16"/>
              </w:rPr>
            </w:pPr>
            <w:r w:rsidRPr="004D1C44">
              <w:rPr>
                <w:rFonts w:cs="Calibri"/>
                <w:sz w:val="16"/>
                <w:szCs w:val="16"/>
              </w:rPr>
              <w:t>Podpora výrobce 60 měsíců včetně nároku na nové verze a aktualizace software</w:t>
            </w:r>
          </w:p>
        </w:tc>
        <w:tc>
          <w:tcPr>
            <w:tcW w:w="869" w:type="dxa"/>
            <w:tcBorders>
              <w:top w:val="single" w:sz="4" w:space="0" w:color="000000"/>
              <w:bottom w:val="single" w:sz="8" w:space="0" w:color="000000"/>
              <w:right w:val="single" w:sz="4" w:space="0" w:color="auto"/>
            </w:tcBorders>
            <w:shd w:val="clear" w:color="auto" w:fill="auto"/>
            <w:vAlign w:val="center"/>
          </w:tcPr>
          <w:p w14:paraId="171A099B" w14:textId="44698194" w:rsidR="004D1C44" w:rsidRPr="004D1C44" w:rsidRDefault="004D1C44" w:rsidP="004D1C44">
            <w:pPr>
              <w:pStyle w:val="Tabulkauser"/>
              <w:spacing w:before="60" w:after="60"/>
              <w:rPr>
                <w:rFonts w:cs="Calibri"/>
                <w:sz w:val="16"/>
                <w:szCs w:val="16"/>
              </w:rPr>
            </w:pPr>
            <w:r w:rsidRPr="004D1C44">
              <w:rPr>
                <w:rFonts w:cs="Calibri"/>
                <w:sz w:val="16"/>
                <w:szCs w:val="16"/>
              </w:rPr>
              <w:t>ANO / NE</w:t>
            </w:r>
          </w:p>
        </w:tc>
        <w:tc>
          <w:tcPr>
            <w:tcW w:w="3590" w:type="dxa"/>
            <w:tcBorders>
              <w:top w:val="single" w:sz="4" w:space="0" w:color="000000"/>
              <w:left w:val="single" w:sz="4" w:space="0" w:color="auto"/>
              <w:bottom w:val="single" w:sz="8" w:space="0" w:color="000000"/>
              <w:right w:val="single" w:sz="8" w:space="0" w:color="000000"/>
            </w:tcBorders>
            <w:shd w:val="clear" w:color="auto" w:fill="auto"/>
            <w:vAlign w:val="center"/>
          </w:tcPr>
          <w:p w14:paraId="4901EDB9" w14:textId="04A7093D" w:rsidR="004D1C44" w:rsidRPr="004D1C44" w:rsidRDefault="004D1C44" w:rsidP="004D1C44">
            <w:pPr>
              <w:pStyle w:val="Tabulkauser"/>
              <w:spacing w:before="60" w:after="60"/>
              <w:rPr>
                <w:rFonts w:cs="Calibri"/>
                <w:sz w:val="16"/>
                <w:szCs w:val="16"/>
              </w:rPr>
            </w:pPr>
          </w:p>
        </w:tc>
      </w:tr>
    </w:tbl>
    <w:p w14:paraId="0AA918C1" w14:textId="77777777" w:rsidR="007A4A13" w:rsidRDefault="007A4A13" w:rsidP="007A4A13">
      <w:pPr>
        <w:spacing w:before="180" w:after="120"/>
        <w:rPr>
          <w:rFonts w:cstheme="minorHAnsi"/>
          <w:b/>
        </w:rPr>
      </w:pPr>
    </w:p>
    <w:tbl>
      <w:tblPr>
        <w:tblW w:w="9815" w:type="dxa"/>
        <w:tblLayout w:type="fixed"/>
        <w:tblCellMar>
          <w:left w:w="70" w:type="dxa"/>
          <w:right w:w="70" w:type="dxa"/>
        </w:tblCellMar>
        <w:tblLook w:val="04A0" w:firstRow="1" w:lastRow="0" w:firstColumn="1" w:lastColumn="0" w:noHBand="0" w:noVBand="1"/>
      </w:tblPr>
      <w:tblGrid>
        <w:gridCol w:w="1640"/>
        <w:gridCol w:w="2825"/>
        <w:gridCol w:w="850"/>
        <w:gridCol w:w="4500"/>
      </w:tblGrid>
      <w:tr w:rsidR="004D1C44" w14:paraId="02D39465" w14:textId="5AC3A3ED" w:rsidTr="004D1C44">
        <w:trPr>
          <w:trHeight w:val="395"/>
          <w:tblHeader/>
        </w:trPr>
        <w:tc>
          <w:tcPr>
            <w:tcW w:w="1640"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14275F29" w14:textId="77777777" w:rsidR="004D1C44" w:rsidRPr="004D1C44" w:rsidRDefault="004D1C44" w:rsidP="004D1C44">
            <w:pPr>
              <w:spacing w:before="180" w:after="180"/>
              <w:rPr>
                <w:rFonts w:cstheme="minorHAnsi"/>
                <w:sz w:val="16"/>
                <w:szCs w:val="16"/>
              </w:rPr>
            </w:pPr>
            <w:r w:rsidRPr="004D1C44">
              <w:rPr>
                <w:rFonts w:cstheme="minorHAnsi"/>
                <w:sz w:val="16"/>
                <w:szCs w:val="16"/>
              </w:rPr>
              <w:lastRenderedPageBreak/>
              <w:br/>
              <w:t>Parametr</w:t>
            </w:r>
          </w:p>
        </w:tc>
        <w:tc>
          <w:tcPr>
            <w:tcW w:w="2825" w:type="dxa"/>
            <w:vMerge w:val="restart"/>
            <w:tcBorders>
              <w:top w:val="single" w:sz="8" w:space="0" w:color="000000"/>
              <w:left w:val="single" w:sz="4" w:space="0" w:color="000000"/>
              <w:right w:val="single" w:sz="4" w:space="0" w:color="auto"/>
            </w:tcBorders>
            <w:shd w:val="clear" w:color="auto" w:fill="D9D9D9" w:themeFill="background1" w:themeFillShade="D9"/>
            <w:vAlign w:val="center"/>
          </w:tcPr>
          <w:p w14:paraId="457A6077" w14:textId="77777777" w:rsidR="004D1C44" w:rsidRPr="004D1C44" w:rsidRDefault="004D1C44" w:rsidP="004D1C44">
            <w:pPr>
              <w:spacing w:before="180" w:after="180"/>
              <w:rPr>
                <w:rFonts w:cstheme="minorHAnsi"/>
                <w:sz w:val="16"/>
                <w:szCs w:val="16"/>
              </w:rPr>
            </w:pPr>
            <w:r w:rsidRPr="004D1C44">
              <w:rPr>
                <w:rFonts w:cstheme="minorHAnsi"/>
                <w:b/>
                <w:bCs/>
                <w:caps/>
                <w:color w:val="3465A4"/>
                <w:sz w:val="16"/>
                <w:szCs w:val="16"/>
              </w:rPr>
              <w:t>Síťové příslušenství</w:t>
            </w:r>
            <w:r w:rsidRPr="004D1C44">
              <w:rPr>
                <w:rFonts w:cstheme="minorHAnsi"/>
                <w:sz w:val="16"/>
                <w:szCs w:val="16"/>
              </w:rPr>
              <w:br/>
              <w:t>Popis parametru</w:t>
            </w:r>
          </w:p>
        </w:tc>
        <w:tc>
          <w:tcPr>
            <w:tcW w:w="5350"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522631E" w14:textId="77777777" w:rsidR="004D1C44" w:rsidRPr="004D1C44" w:rsidRDefault="004D1C44" w:rsidP="004D1C44">
            <w:pPr>
              <w:jc w:val="center"/>
              <w:rPr>
                <w:rFonts w:cs="Calibri"/>
                <w:sz w:val="16"/>
                <w:szCs w:val="16"/>
              </w:rPr>
            </w:pPr>
          </w:p>
          <w:p w14:paraId="1E749E3B" w14:textId="13412AF3" w:rsidR="004D1C44" w:rsidRPr="004D1C44" w:rsidRDefault="004D1C44" w:rsidP="004D1C44">
            <w:pPr>
              <w:spacing w:before="180" w:after="180"/>
              <w:jc w:val="center"/>
              <w:rPr>
                <w:rFonts w:cstheme="minorHAnsi"/>
                <w:sz w:val="16"/>
                <w:szCs w:val="16"/>
              </w:rPr>
            </w:pPr>
            <w:r w:rsidRPr="004D1C44">
              <w:rPr>
                <w:rFonts w:cs="Calibri"/>
                <w:b/>
                <w:bCs/>
                <w:sz w:val="16"/>
                <w:szCs w:val="16"/>
              </w:rPr>
              <w:t>Prodávající vyplní</w:t>
            </w:r>
          </w:p>
        </w:tc>
      </w:tr>
      <w:tr w:rsidR="004D1C44" w14:paraId="1816EF44" w14:textId="77777777" w:rsidTr="004D1C44">
        <w:trPr>
          <w:trHeight w:val="394"/>
          <w:tblHeader/>
        </w:trPr>
        <w:tc>
          <w:tcPr>
            <w:tcW w:w="1640"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199CD61" w14:textId="77777777" w:rsidR="004D1C44" w:rsidRPr="004D1C44" w:rsidRDefault="004D1C44" w:rsidP="004D1C44">
            <w:pPr>
              <w:spacing w:before="180" w:after="180"/>
              <w:rPr>
                <w:rFonts w:cstheme="minorHAnsi"/>
                <w:sz w:val="16"/>
                <w:szCs w:val="16"/>
              </w:rPr>
            </w:pPr>
          </w:p>
        </w:tc>
        <w:tc>
          <w:tcPr>
            <w:tcW w:w="2825"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7468DE66" w14:textId="77777777" w:rsidR="004D1C44" w:rsidRPr="004D1C44" w:rsidRDefault="004D1C44" w:rsidP="004D1C44">
            <w:pPr>
              <w:spacing w:before="180" w:after="180"/>
              <w:rPr>
                <w:rFonts w:cstheme="minorHAnsi"/>
                <w:b/>
                <w:bCs/>
                <w:caps/>
                <w:color w:val="3465A4"/>
                <w:sz w:val="16"/>
                <w:szCs w:val="16"/>
              </w:rPr>
            </w:pPr>
          </w:p>
        </w:tc>
        <w:tc>
          <w:tcPr>
            <w:tcW w:w="850"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57DA1F12" w14:textId="461976D5" w:rsidR="004D1C44" w:rsidRPr="004D1C44" w:rsidRDefault="004D1C44" w:rsidP="004D1C44">
            <w:pPr>
              <w:jc w:val="center"/>
              <w:rPr>
                <w:rFonts w:cstheme="minorHAnsi"/>
                <w:sz w:val="16"/>
                <w:szCs w:val="16"/>
              </w:rPr>
            </w:pPr>
            <w:r w:rsidRPr="004D1C44">
              <w:rPr>
                <w:rFonts w:cs="Calibri"/>
                <w:sz w:val="16"/>
                <w:szCs w:val="16"/>
              </w:rPr>
              <w:t>Splňuje ANO/NE</w:t>
            </w:r>
          </w:p>
        </w:tc>
        <w:tc>
          <w:tcPr>
            <w:tcW w:w="4500"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628D8ED" w14:textId="59F098F4" w:rsidR="004D1C44" w:rsidRPr="004D1C44" w:rsidRDefault="004D1C44" w:rsidP="004D1C44">
            <w:pPr>
              <w:jc w:val="center"/>
              <w:rPr>
                <w:rFonts w:cstheme="minorHAnsi"/>
                <w:sz w:val="16"/>
                <w:szCs w:val="16"/>
              </w:rPr>
            </w:pPr>
            <w:r w:rsidRPr="004D1C44">
              <w:rPr>
                <w:rFonts w:cs="Calibri"/>
                <w:sz w:val="16"/>
                <w:szCs w:val="16"/>
              </w:rPr>
              <w:t>Popis konkrétního splnění požadavku</w:t>
            </w:r>
          </w:p>
        </w:tc>
      </w:tr>
      <w:tr w:rsidR="004D1C44" w14:paraId="6D8E0A03" w14:textId="2041F70A" w:rsidTr="004D1C44">
        <w:trPr>
          <w:trHeight w:val="45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9F08E08"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Optické moduly</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858A3E"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120x SFP+ 10 </w:t>
            </w:r>
            <w:proofErr w:type="spellStart"/>
            <w:r w:rsidRPr="004D1C44">
              <w:rPr>
                <w:rFonts w:cstheme="minorHAnsi"/>
                <w:sz w:val="16"/>
                <w:szCs w:val="16"/>
              </w:rPr>
              <w:t>Gbps</w:t>
            </w:r>
            <w:proofErr w:type="spellEnd"/>
            <w:r w:rsidRPr="004D1C44">
              <w:rPr>
                <w:rFonts w:cstheme="minorHAnsi"/>
                <w:sz w:val="16"/>
                <w:szCs w:val="16"/>
              </w:rPr>
              <w:t xml:space="preserve"> modul, SM, 10 km, LC, DMI diagnostika pro nabízené přepínače</w:t>
            </w:r>
          </w:p>
          <w:p w14:paraId="5A156C57"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24x QSFP28 100GBASE-SR4, MM, 100 m</w:t>
            </w:r>
          </w:p>
          <w:p w14:paraId="02EA3208"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8x SFP28 modul 10/25Gbps, MM, 100 m, LC, DMI diagnostika pro nabízené servery</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3158F55" w14:textId="43444F5C" w:rsidR="004D1C44" w:rsidRPr="004D1C44" w:rsidRDefault="004D1C44" w:rsidP="004D1C44">
            <w:pPr>
              <w:pStyle w:val="Tabulkauser"/>
              <w:spacing w:before="60" w:after="60"/>
              <w:rPr>
                <w:rFonts w:cstheme="minorHAnsi"/>
                <w:sz w:val="16"/>
                <w:szCs w:val="16"/>
              </w:rPr>
            </w:pPr>
            <w:r>
              <w:rPr>
                <w:rFonts w:cstheme="minorHAnsi"/>
                <w:sz w:val="16"/>
                <w:szCs w:val="16"/>
              </w:rPr>
              <w:t>ANO / NE</w:t>
            </w:r>
          </w:p>
        </w:tc>
        <w:tc>
          <w:tcPr>
            <w:tcW w:w="4500" w:type="dxa"/>
            <w:tcBorders>
              <w:top w:val="single" w:sz="4" w:space="0" w:color="000000"/>
              <w:left w:val="single" w:sz="4" w:space="0" w:color="auto"/>
              <w:bottom w:val="single" w:sz="4" w:space="0" w:color="000000"/>
              <w:right w:val="single" w:sz="8" w:space="0" w:color="000000"/>
            </w:tcBorders>
            <w:shd w:val="clear" w:color="auto" w:fill="auto"/>
            <w:vAlign w:val="center"/>
          </w:tcPr>
          <w:p w14:paraId="5FDC8133" w14:textId="2C6D2AF4" w:rsidR="004D1C44" w:rsidRPr="004D1C44" w:rsidRDefault="004D1C44" w:rsidP="004D1C44">
            <w:pPr>
              <w:pStyle w:val="Tabulkauser"/>
              <w:rPr>
                <w:rFonts w:cstheme="minorHAnsi"/>
                <w:sz w:val="16"/>
                <w:szCs w:val="16"/>
              </w:rPr>
            </w:pPr>
          </w:p>
          <w:p w14:paraId="1DAF0EEE" w14:textId="77777777" w:rsidR="004D1C44" w:rsidRPr="004D1C44" w:rsidRDefault="004D1C44" w:rsidP="004D1C44">
            <w:pPr>
              <w:pStyle w:val="Tabulkauser"/>
              <w:spacing w:before="60" w:after="60"/>
              <w:rPr>
                <w:rFonts w:cstheme="minorHAnsi"/>
                <w:sz w:val="16"/>
                <w:szCs w:val="16"/>
              </w:rPr>
            </w:pPr>
          </w:p>
        </w:tc>
      </w:tr>
      <w:tr w:rsidR="004D1C44" w14:paraId="7F3CCAE9" w14:textId="4D6BCCA2" w:rsidTr="004D1C44">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22FC44"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Optické kabely</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BE1D104"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6x patch kabel MM OM3/4 </w:t>
            </w:r>
            <w:proofErr w:type="spellStart"/>
            <w:r w:rsidRPr="004D1C44">
              <w:rPr>
                <w:rFonts w:cstheme="minorHAnsi"/>
                <w:sz w:val="16"/>
                <w:szCs w:val="16"/>
              </w:rPr>
              <w:t>MPOf-MPOf</w:t>
            </w:r>
            <w:proofErr w:type="spellEnd"/>
            <w:r w:rsidRPr="004D1C44">
              <w:rPr>
                <w:rFonts w:cstheme="minorHAnsi"/>
                <w:sz w:val="16"/>
                <w:szCs w:val="16"/>
              </w:rPr>
              <w:t xml:space="preserve">, překřížený, </w:t>
            </w:r>
            <w:proofErr w:type="gramStart"/>
            <w:r w:rsidRPr="004D1C44">
              <w:rPr>
                <w:rFonts w:cstheme="minorHAnsi"/>
                <w:sz w:val="16"/>
                <w:szCs w:val="16"/>
              </w:rPr>
              <w:t>1m</w:t>
            </w:r>
            <w:proofErr w:type="gramEnd"/>
            <w:r w:rsidRPr="004D1C44">
              <w:rPr>
                <w:rFonts w:cstheme="minorHAnsi"/>
                <w:sz w:val="16"/>
                <w:szCs w:val="16"/>
              </w:rPr>
              <w:t xml:space="preserve"> – pro propojení nabízených</w:t>
            </w:r>
          </w:p>
          <w:p w14:paraId="4234B21E" w14:textId="702D1093" w:rsidR="004D1C44" w:rsidRPr="004D1C44" w:rsidRDefault="004D1C44" w:rsidP="004D1C44">
            <w:pPr>
              <w:pStyle w:val="Tabulkauser"/>
              <w:spacing w:before="60" w:after="60"/>
              <w:rPr>
                <w:rFonts w:cstheme="minorHAnsi"/>
                <w:sz w:val="16"/>
                <w:szCs w:val="16"/>
              </w:rPr>
            </w:pPr>
            <w:r w:rsidRPr="004D1C44">
              <w:rPr>
                <w:rFonts w:cstheme="minorHAnsi"/>
                <w:sz w:val="16"/>
                <w:szCs w:val="16"/>
              </w:rPr>
              <w:t>přepínačů</w:t>
            </w:r>
          </w:p>
          <w:p w14:paraId="7AA1F4A6"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8x patch kabel MM OM4, </w:t>
            </w:r>
            <w:proofErr w:type="spellStart"/>
            <w:r w:rsidRPr="004D1C44">
              <w:rPr>
                <w:rFonts w:cstheme="minorHAnsi"/>
                <w:sz w:val="16"/>
                <w:szCs w:val="16"/>
              </w:rPr>
              <w:t>MPOf</w:t>
            </w:r>
            <w:proofErr w:type="spellEnd"/>
            <w:r w:rsidRPr="004D1C44">
              <w:rPr>
                <w:rFonts w:cstheme="minorHAnsi"/>
                <w:sz w:val="16"/>
                <w:szCs w:val="16"/>
              </w:rPr>
              <w:t xml:space="preserve"> – 8x LC (4 páry), </w:t>
            </w:r>
            <w:proofErr w:type="gramStart"/>
            <w:r w:rsidRPr="004D1C44">
              <w:rPr>
                <w:rFonts w:cstheme="minorHAnsi"/>
                <w:sz w:val="16"/>
                <w:szCs w:val="16"/>
              </w:rPr>
              <w:t>3m</w:t>
            </w:r>
            <w:proofErr w:type="gramEnd"/>
          </w:p>
          <w:p w14:paraId="323376A5"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90x patch kabel SM LC-SC, 3 m</w:t>
            </w:r>
          </w:p>
          <w:p w14:paraId="7B5B78F8"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30x patch kabel SM LC-LC, 3 m</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7681F4D3" w14:textId="77777777" w:rsidR="004D1C44" w:rsidRPr="004D1C44" w:rsidRDefault="004D1C44" w:rsidP="004D1C44">
            <w:pPr>
              <w:rPr>
                <w:rFonts w:eastAsiaTheme="majorEastAsia" w:cstheme="minorHAnsi"/>
                <w:color w:val="595959" w:themeColor="text1" w:themeTint="A6"/>
                <w:sz w:val="16"/>
                <w:szCs w:val="16"/>
                <w:lang w:eastAsia="en-US"/>
                <w14:ligatures w14:val="standardContextual"/>
              </w:rPr>
            </w:pPr>
          </w:p>
          <w:p w14:paraId="729A35F7" w14:textId="77777777" w:rsidR="004D1C44" w:rsidRPr="004D1C44" w:rsidRDefault="004D1C44" w:rsidP="004D1C44">
            <w:pPr>
              <w:rPr>
                <w:rFonts w:eastAsiaTheme="majorEastAsia" w:cstheme="minorHAnsi"/>
                <w:color w:val="595959" w:themeColor="text1" w:themeTint="A6"/>
                <w:sz w:val="16"/>
                <w:szCs w:val="16"/>
                <w:lang w:eastAsia="en-US"/>
                <w14:ligatures w14:val="standardContextual"/>
              </w:rPr>
            </w:pPr>
          </w:p>
          <w:p w14:paraId="71161073" w14:textId="47DEE112" w:rsidR="004D1C44" w:rsidRPr="004D1C44" w:rsidRDefault="004D1C44" w:rsidP="004D1C44">
            <w:pPr>
              <w:pStyle w:val="Tabulkauser"/>
              <w:spacing w:before="60" w:after="60"/>
              <w:rPr>
                <w:rFonts w:cstheme="minorHAnsi"/>
                <w:sz w:val="16"/>
                <w:szCs w:val="16"/>
              </w:rPr>
            </w:pPr>
            <w:r>
              <w:rPr>
                <w:rFonts w:cstheme="minorHAnsi"/>
                <w:sz w:val="16"/>
                <w:szCs w:val="16"/>
              </w:rPr>
              <w:t>ANO / NE</w:t>
            </w:r>
          </w:p>
        </w:tc>
        <w:tc>
          <w:tcPr>
            <w:tcW w:w="4500" w:type="dxa"/>
            <w:tcBorders>
              <w:top w:val="single" w:sz="4" w:space="0" w:color="000000"/>
              <w:left w:val="single" w:sz="4" w:space="0" w:color="auto"/>
              <w:bottom w:val="single" w:sz="4" w:space="0" w:color="000000"/>
              <w:right w:val="single" w:sz="8" w:space="0" w:color="000000"/>
            </w:tcBorders>
            <w:shd w:val="clear" w:color="auto" w:fill="auto"/>
            <w:vAlign w:val="center"/>
          </w:tcPr>
          <w:p w14:paraId="711C326F" w14:textId="392F928D" w:rsidR="004D1C44" w:rsidRPr="004D1C44" w:rsidRDefault="004D1C44" w:rsidP="004D1C44">
            <w:pPr>
              <w:pStyle w:val="Tabulkauser"/>
              <w:rPr>
                <w:rFonts w:cstheme="minorHAnsi"/>
                <w:sz w:val="16"/>
                <w:szCs w:val="16"/>
              </w:rPr>
            </w:pPr>
          </w:p>
          <w:p w14:paraId="3B963606" w14:textId="77777777" w:rsidR="004D1C44" w:rsidRPr="004D1C44" w:rsidRDefault="004D1C44" w:rsidP="004D1C44">
            <w:pPr>
              <w:pStyle w:val="Tabulkauser"/>
              <w:spacing w:before="60" w:after="60"/>
              <w:rPr>
                <w:rFonts w:cstheme="minorHAnsi"/>
                <w:sz w:val="16"/>
                <w:szCs w:val="16"/>
              </w:rPr>
            </w:pPr>
          </w:p>
        </w:tc>
      </w:tr>
      <w:tr w:rsidR="004D1C44" w14:paraId="56A4220E" w14:textId="5B72DC1A" w:rsidTr="004D1C44">
        <w:trPr>
          <w:trHeight w:val="1618"/>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A41408F" w14:textId="77777777" w:rsidR="004D1C44" w:rsidRPr="004D1C44" w:rsidRDefault="004D1C44" w:rsidP="004D1C44">
            <w:pPr>
              <w:pStyle w:val="Tabulkauser"/>
              <w:spacing w:before="60" w:after="60"/>
              <w:rPr>
                <w:rFonts w:cstheme="minorHAnsi"/>
                <w:sz w:val="16"/>
                <w:szCs w:val="16"/>
              </w:rPr>
            </w:pPr>
            <w:proofErr w:type="spellStart"/>
            <w:r w:rsidRPr="004D1C44">
              <w:rPr>
                <w:rFonts w:cstheme="minorHAnsi"/>
                <w:sz w:val="16"/>
                <w:szCs w:val="16"/>
              </w:rPr>
              <w:t>PoE</w:t>
            </w:r>
            <w:proofErr w:type="spellEnd"/>
            <w:r w:rsidRPr="004D1C44">
              <w:rPr>
                <w:rFonts w:cstheme="minorHAnsi"/>
                <w:sz w:val="16"/>
                <w:szCs w:val="16"/>
              </w:rPr>
              <w:t xml:space="preserve"> adaptéry</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5687CB"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 xml:space="preserve">10x </w:t>
            </w:r>
            <w:proofErr w:type="spellStart"/>
            <w:r w:rsidRPr="004D1C44">
              <w:rPr>
                <w:rFonts w:cstheme="minorHAnsi"/>
                <w:sz w:val="16"/>
                <w:szCs w:val="16"/>
              </w:rPr>
              <w:t>PoE</w:t>
            </w:r>
            <w:proofErr w:type="spellEnd"/>
            <w:r w:rsidRPr="004D1C44">
              <w:rPr>
                <w:rFonts w:cstheme="minorHAnsi"/>
                <w:sz w:val="16"/>
                <w:szCs w:val="16"/>
              </w:rPr>
              <w:t xml:space="preserve"> napájecí adaptér, výkon pro plné využití možností nabízených AP</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27F58" w14:textId="4C6D4914" w:rsidR="004D1C44" w:rsidRPr="004D1C44" w:rsidRDefault="004D1C44" w:rsidP="004D1C44">
            <w:pPr>
              <w:pStyle w:val="Tabulkauser"/>
              <w:spacing w:before="60" w:after="60"/>
              <w:rPr>
                <w:rFonts w:cstheme="minorHAnsi"/>
                <w:sz w:val="16"/>
                <w:szCs w:val="16"/>
              </w:rPr>
            </w:pPr>
            <w:r>
              <w:rPr>
                <w:rFonts w:cstheme="minorHAnsi"/>
                <w:sz w:val="16"/>
                <w:szCs w:val="16"/>
              </w:rPr>
              <w:t>ANO / NE</w:t>
            </w:r>
          </w:p>
        </w:tc>
        <w:tc>
          <w:tcPr>
            <w:tcW w:w="4500" w:type="dxa"/>
            <w:tcBorders>
              <w:top w:val="single" w:sz="4" w:space="0" w:color="000000"/>
              <w:left w:val="single" w:sz="4" w:space="0" w:color="auto"/>
              <w:bottom w:val="single" w:sz="4" w:space="0" w:color="000000"/>
              <w:right w:val="single" w:sz="8" w:space="0" w:color="000000"/>
            </w:tcBorders>
            <w:shd w:val="clear" w:color="auto" w:fill="auto"/>
            <w:vAlign w:val="center"/>
          </w:tcPr>
          <w:p w14:paraId="6072AFC7" w14:textId="3056E16A" w:rsidR="004D1C44" w:rsidRPr="004D1C44" w:rsidRDefault="004D1C44" w:rsidP="004D1C44">
            <w:pPr>
              <w:pStyle w:val="Tabulkauser"/>
              <w:spacing w:before="60" w:after="60"/>
              <w:rPr>
                <w:rFonts w:cstheme="minorHAnsi"/>
                <w:sz w:val="16"/>
                <w:szCs w:val="16"/>
              </w:rPr>
            </w:pPr>
          </w:p>
        </w:tc>
      </w:tr>
      <w:tr w:rsidR="004D1C44" w14:paraId="59DB709C" w14:textId="49E3D1F9" w:rsidTr="004D1C44">
        <w:trPr>
          <w:trHeight w:val="1542"/>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71BB4C79"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Záruka</w:t>
            </w:r>
          </w:p>
        </w:tc>
        <w:tc>
          <w:tcPr>
            <w:tcW w:w="2825" w:type="dxa"/>
            <w:tcBorders>
              <w:top w:val="single" w:sz="4" w:space="0" w:color="000000"/>
              <w:left w:val="single" w:sz="4" w:space="0" w:color="000000"/>
              <w:bottom w:val="single" w:sz="8" w:space="0" w:color="000000"/>
              <w:right w:val="single" w:sz="4" w:space="0" w:color="auto"/>
            </w:tcBorders>
            <w:shd w:val="clear" w:color="auto" w:fill="auto"/>
            <w:vAlign w:val="center"/>
          </w:tcPr>
          <w:p w14:paraId="3971B28C" w14:textId="77777777" w:rsidR="004D1C44" w:rsidRPr="004D1C44" w:rsidRDefault="004D1C44" w:rsidP="004D1C44">
            <w:pPr>
              <w:pStyle w:val="Tabulkauser"/>
              <w:spacing w:before="60" w:after="60"/>
              <w:rPr>
                <w:rFonts w:cstheme="minorHAnsi"/>
                <w:sz w:val="16"/>
                <w:szCs w:val="16"/>
              </w:rPr>
            </w:pPr>
            <w:r w:rsidRPr="004D1C44">
              <w:rPr>
                <w:rFonts w:cstheme="minorHAnsi"/>
                <w:sz w:val="16"/>
                <w:szCs w:val="16"/>
              </w:rPr>
              <w:t>36 měsíců</w:t>
            </w:r>
          </w:p>
        </w:tc>
        <w:tc>
          <w:tcPr>
            <w:tcW w:w="850" w:type="dxa"/>
            <w:tcBorders>
              <w:top w:val="single" w:sz="4" w:space="0" w:color="000000"/>
              <w:left w:val="single" w:sz="4" w:space="0" w:color="000000"/>
              <w:bottom w:val="single" w:sz="8" w:space="0" w:color="000000"/>
              <w:right w:val="single" w:sz="4" w:space="0" w:color="auto"/>
            </w:tcBorders>
            <w:shd w:val="clear" w:color="auto" w:fill="auto"/>
            <w:vAlign w:val="center"/>
          </w:tcPr>
          <w:p w14:paraId="2DF23E72" w14:textId="1799606E" w:rsidR="004D1C44" w:rsidRPr="004D1C44" w:rsidRDefault="004D1C44" w:rsidP="004D1C44">
            <w:pPr>
              <w:pStyle w:val="Tabulkauser"/>
              <w:spacing w:before="60" w:after="60"/>
              <w:rPr>
                <w:rFonts w:cstheme="minorHAnsi"/>
                <w:sz w:val="16"/>
                <w:szCs w:val="16"/>
              </w:rPr>
            </w:pPr>
            <w:r>
              <w:rPr>
                <w:rFonts w:cstheme="minorHAnsi"/>
                <w:sz w:val="16"/>
                <w:szCs w:val="16"/>
              </w:rPr>
              <w:t>ANO / NE</w:t>
            </w:r>
          </w:p>
        </w:tc>
        <w:tc>
          <w:tcPr>
            <w:tcW w:w="4500" w:type="dxa"/>
            <w:tcBorders>
              <w:top w:val="single" w:sz="4" w:space="0" w:color="000000"/>
              <w:left w:val="single" w:sz="4" w:space="0" w:color="auto"/>
              <w:bottom w:val="single" w:sz="8" w:space="0" w:color="000000"/>
              <w:right w:val="single" w:sz="8" w:space="0" w:color="000000"/>
            </w:tcBorders>
            <w:shd w:val="clear" w:color="auto" w:fill="auto"/>
            <w:vAlign w:val="center"/>
          </w:tcPr>
          <w:p w14:paraId="43FB1BCB" w14:textId="030690EB" w:rsidR="004D1C44" w:rsidRPr="004D1C44" w:rsidRDefault="004D1C44" w:rsidP="004D1C44">
            <w:pPr>
              <w:pStyle w:val="Tabulkauser"/>
              <w:spacing w:before="60" w:after="60"/>
              <w:rPr>
                <w:rFonts w:cstheme="minorHAnsi"/>
                <w:sz w:val="16"/>
                <w:szCs w:val="16"/>
              </w:rPr>
            </w:pPr>
          </w:p>
        </w:tc>
      </w:tr>
    </w:tbl>
    <w:p w14:paraId="78DD1DA8" w14:textId="77777777" w:rsidR="007A4A13" w:rsidRPr="007A4A13" w:rsidRDefault="007A4A13">
      <w:pPr>
        <w:pStyle w:val="Normln-Odstavec"/>
        <w:tabs>
          <w:tab w:val="clear" w:pos="567"/>
        </w:tabs>
        <w:spacing w:line="276" w:lineRule="auto"/>
        <w:rPr>
          <w:rFonts w:ascii="Calibri" w:hAnsi="Calibri" w:cs="Calibri"/>
          <w:color w:val="000000" w:themeColor="text1"/>
          <w:sz w:val="21"/>
          <w:szCs w:val="21"/>
        </w:rPr>
      </w:pPr>
    </w:p>
    <w:sectPr w:rsidR="007A4A13" w:rsidRPr="007A4A13">
      <w:headerReference w:type="default" r:id="rId8"/>
      <w:headerReference w:type="first" r:id="rId9"/>
      <w:pgSz w:w="11906" w:h="16838"/>
      <w:pgMar w:top="1710" w:right="1134" w:bottom="1134" w:left="1134" w:header="1134"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8A5F" w14:textId="77777777" w:rsidR="006036FE" w:rsidRDefault="006036FE">
      <w:r>
        <w:separator/>
      </w:r>
    </w:p>
  </w:endnote>
  <w:endnote w:type="continuationSeparator" w:id="0">
    <w:p w14:paraId="34AE820B" w14:textId="77777777" w:rsidR="006036FE" w:rsidRDefault="0060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OpenSymbol">
    <w:altName w:val="Arial Unicode MS"/>
    <w:panose1 w:val="05010000000000000000"/>
    <w:charset w:val="00"/>
    <w:family w:val="auto"/>
    <w:pitch w:val="variable"/>
    <w:sig w:usb0="00000003" w:usb1="10000000" w:usb2="00000000" w:usb3="00000000" w:csb0="80000001" w:csb1="00000000"/>
  </w:font>
  <w:font w:name="Arial MT">
    <w:altName w:val="Arial"/>
    <w:charset w:val="EE"/>
    <w:family w:val="swiss"/>
    <w:pitch w:val="variable"/>
  </w:font>
  <w:font w:name="MS ??">
    <w:altName w:val="MS Gothi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27D2" w14:textId="77777777" w:rsidR="006036FE" w:rsidRDefault="006036FE">
      <w:r>
        <w:separator/>
      </w:r>
    </w:p>
  </w:footnote>
  <w:footnote w:type="continuationSeparator" w:id="0">
    <w:p w14:paraId="34624AC7" w14:textId="77777777" w:rsidR="006036FE" w:rsidRDefault="0060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6735" w14:textId="77777777" w:rsidR="00BB6D6B" w:rsidRDefault="00246D72">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5168" behindDoc="1" locked="0" layoutInCell="1" allowOverlap="1" wp14:anchorId="5514FB67" wp14:editId="20FD7DCE">
          <wp:simplePos x="0" y="0"/>
          <wp:positionH relativeFrom="column">
            <wp:posOffset>54610</wp:posOffset>
          </wp:positionH>
          <wp:positionV relativeFrom="paragraph">
            <wp:posOffset>-461010</wp:posOffset>
          </wp:positionV>
          <wp:extent cx="1351280" cy="607695"/>
          <wp:effectExtent l="0" t="0" r="0" b="0"/>
          <wp:wrapNone/>
          <wp:docPr id="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7216" behindDoc="1" locked="0" layoutInCell="1" allowOverlap="1" wp14:anchorId="37D00414" wp14:editId="42394E9A">
          <wp:simplePos x="0" y="0"/>
          <wp:positionH relativeFrom="column">
            <wp:posOffset>2044700</wp:posOffset>
          </wp:positionH>
          <wp:positionV relativeFrom="paragraph">
            <wp:posOffset>-410210</wp:posOffset>
          </wp:positionV>
          <wp:extent cx="1775460" cy="474980"/>
          <wp:effectExtent l="0" t="0" r="0" b="0"/>
          <wp:wrapNone/>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59264" behindDoc="1" locked="0" layoutInCell="0" allowOverlap="1" wp14:anchorId="2B8953E5" wp14:editId="4E644BE3">
          <wp:simplePos x="0" y="0"/>
          <wp:positionH relativeFrom="column">
            <wp:posOffset>4655185</wp:posOffset>
          </wp:positionH>
          <wp:positionV relativeFrom="paragraph">
            <wp:posOffset>-375920</wp:posOffset>
          </wp:positionV>
          <wp:extent cx="1588770" cy="434975"/>
          <wp:effectExtent l="0" t="0" r="0" b="0"/>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2DE" w14:textId="77777777" w:rsidR="00BB6D6B" w:rsidRDefault="00246D72">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6192" behindDoc="1" locked="0" layoutInCell="1" allowOverlap="1" wp14:anchorId="78C0192E" wp14:editId="7C92F21E">
          <wp:simplePos x="0" y="0"/>
          <wp:positionH relativeFrom="column">
            <wp:posOffset>54610</wp:posOffset>
          </wp:positionH>
          <wp:positionV relativeFrom="paragraph">
            <wp:posOffset>-461010</wp:posOffset>
          </wp:positionV>
          <wp:extent cx="1351280" cy="607695"/>
          <wp:effectExtent l="0" t="0" r="0" b="0"/>
          <wp:wrapNone/>
          <wp:docPr id="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8240" behindDoc="1" locked="0" layoutInCell="1" allowOverlap="1" wp14:anchorId="2C5F6535" wp14:editId="62BA62EA">
          <wp:simplePos x="0" y="0"/>
          <wp:positionH relativeFrom="column">
            <wp:posOffset>2044700</wp:posOffset>
          </wp:positionH>
          <wp:positionV relativeFrom="paragraph">
            <wp:posOffset>-410210</wp:posOffset>
          </wp:positionV>
          <wp:extent cx="1775460" cy="474980"/>
          <wp:effectExtent l="0" t="0" r="0" b="0"/>
          <wp:wrapNone/>
          <wp:docPr id="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60288" behindDoc="1" locked="0" layoutInCell="0" allowOverlap="1" wp14:anchorId="2371A1D9" wp14:editId="595AB874">
          <wp:simplePos x="0" y="0"/>
          <wp:positionH relativeFrom="column">
            <wp:posOffset>4655185</wp:posOffset>
          </wp:positionH>
          <wp:positionV relativeFrom="paragraph">
            <wp:posOffset>-375920</wp:posOffset>
          </wp:positionV>
          <wp:extent cx="1588770" cy="434975"/>
          <wp:effectExtent l="0" t="0" r="0" b="0"/>
          <wp:wrapSquare wrapText="bothSides"/>
          <wp:docPr id="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08A"/>
    <w:multiLevelType w:val="multilevel"/>
    <w:tmpl w:val="7E785A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E156850"/>
    <w:multiLevelType w:val="multilevel"/>
    <w:tmpl w:val="28CC7F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2F2AE1"/>
    <w:multiLevelType w:val="multilevel"/>
    <w:tmpl w:val="59A0C8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341FDD"/>
    <w:multiLevelType w:val="multilevel"/>
    <w:tmpl w:val="2A7098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8C7315F"/>
    <w:multiLevelType w:val="multilevel"/>
    <w:tmpl w:val="67E4F8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4A2CC3"/>
    <w:multiLevelType w:val="multilevel"/>
    <w:tmpl w:val="D5A4A3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21A61079"/>
    <w:multiLevelType w:val="multilevel"/>
    <w:tmpl w:val="39340208"/>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7" w15:restartNumberingAfterBreak="0">
    <w:nsid w:val="258D4AB8"/>
    <w:multiLevelType w:val="multilevel"/>
    <w:tmpl w:val="7FF8DB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2A8C007D"/>
    <w:multiLevelType w:val="multilevel"/>
    <w:tmpl w:val="EAC4EA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A47941"/>
    <w:multiLevelType w:val="multilevel"/>
    <w:tmpl w:val="21BA2C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0416CC8"/>
    <w:multiLevelType w:val="multilevel"/>
    <w:tmpl w:val="F76809BC"/>
    <w:lvl w:ilvl="0">
      <w:start w:val="1"/>
      <w:numFmt w:val="decimal"/>
      <w:lvlText w:val="%1."/>
      <w:lvlJc w:val="left"/>
      <w:pPr>
        <w:tabs>
          <w:tab w:val="num" w:pos="720"/>
        </w:tabs>
        <w:ind w:left="720" w:hanging="360"/>
      </w:pPr>
      <w:rPr>
        <w:rFonts w:ascii="Calibri" w:hAnsi="Calibri"/>
        <w:sz w:val="24"/>
        <w:szCs w:val="24"/>
      </w:rPr>
    </w:lvl>
    <w:lvl w:ilvl="1">
      <w:start w:val="1"/>
      <w:numFmt w:val="decimal"/>
      <w:lvlText w:val="%2."/>
      <w:lvlJc w:val="left"/>
      <w:pPr>
        <w:tabs>
          <w:tab w:val="num" w:pos="1080"/>
        </w:tabs>
        <w:ind w:left="1080" w:hanging="360"/>
      </w:pPr>
      <w:rPr>
        <w:rFonts w:ascii="Calibri" w:hAnsi="Calibri"/>
        <w:sz w:val="24"/>
        <w:szCs w:val="24"/>
      </w:rPr>
    </w:lvl>
    <w:lvl w:ilvl="2">
      <w:start w:val="1"/>
      <w:numFmt w:val="decimal"/>
      <w:lvlText w:val="%3."/>
      <w:lvlJc w:val="left"/>
      <w:pPr>
        <w:tabs>
          <w:tab w:val="num" w:pos="1440"/>
        </w:tabs>
        <w:ind w:left="1440" w:hanging="360"/>
      </w:pPr>
      <w:rPr>
        <w:rFonts w:ascii="Calibri" w:hAnsi="Calibri"/>
        <w:sz w:val="24"/>
        <w:szCs w:val="24"/>
      </w:rPr>
    </w:lvl>
    <w:lvl w:ilvl="3">
      <w:start w:val="1"/>
      <w:numFmt w:val="decimal"/>
      <w:lvlText w:val="%4."/>
      <w:lvlJc w:val="left"/>
      <w:pPr>
        <w:tabs>
          <w:tab w:val="num" w:pos="1800"/>
        </w:tabs>
        <w:ind w:left="1800" w:hanging="360"/>
      </w:pPr>
      <w:rPr>
        <w:rFonts w:ascii="Calibri" w:hAnsi="Calibri"/>
        <w:sz w:val="24"/>
        <w:szCs w:val="24"/>
      </w:rPr>
    </w:lvl>
    <w:lvl w:ilvl="4">
      <w:start w:val="1"/>
      <w:numFmt w:val="decimal"/>
      <w:lvlText w:val="%5."/>
      <w:lvlJc w:val="left"/>
      <w:pPr>
        <w:tabs>
          <w:tab w:val="num" w:pos="2160"/>
        </w:tabs>
        <w:ind w:left="2160" w:hanging="360"/>
      </w:pPr>
      <w:rPr>
        <w:rFonts w:ascii="Calibri" w:hAnsi="Calibri"/>
        <w:sz w:val="24"/>
        <w:szCs w:val="24"/>
      </w:rPr>
    </w:lvl>
    <w:lvl w:ilvl="5">
      <w:start w:val="1"/>
      <w:numFmt w:val="decimal"/>
      <w:lvlText w:val="%6."/>
      <w:lvlJc w:val="left"/>
      <w:pPr>
        <w:tabs>
          <w:tab w:val="num" w:pos="2520"/>
        </w:tabs>
        <w:ind w:left="2520" w:hanging="360"/>
      </w:pPr>
      <w:rPr>
        <w:rFonts w:ascii="Calibri" w:hAnsi="Calibri"/>
        <w:sz w:val="24"/>
        <w:szCs w:val="24"/>
      </w:rPr>
    </w:lvl>
    <w:lvl w:ilvl="6">
      <w:start w:val="1"/>
      <w:numFmt w:val="decimal"/>
      <w:lvlText w:val="%7."/>
      <w:lvlJc w:val="left"/>
      <w:pPr>
        <w:tabs>
          <w:tab w:val="num" w:pos="2880"/>
        </w:tabs>
        <w:ind w:left="2880" w:hanging="360"/>
      </w:pPr>
      <w:rPr>
        <w:rFonts w:ascii="Calibri" w:hAnsi="Calibri"/>
        <w:sz w:val="24"/>
        <w:szCs w:val="24"/>
      </w:rPr>
    </w:lvl>
    <w:lvl w:ilvl="7">
      <w:start w:val="1"/>
      <w:numFmt w:val="decimal"/>
      <w:lvlText w:val="%8."/>
      <w:lvlJc w:val="left"/>
      <w:pPr>
        <w:tabs>
          <w:tab w:val="num" w:pos="3240"/>
        </w:tabs>
        <w:ind w:left="3240" w:hanging="360"/>
      </w:pPr>
      <w:rPr>
        <w:rFonts w:ascii="Calibri" w:hAnsi="Calibri"/>
        <w:sz w:val="24"/>
        <w:szCs w:val="24"/>
      </w:rPr>
    </w:lvl>
    <w:lvl w:ilvl="8">
      <w:start w:val="1"/>
      <w:numFmt w:val="decimal"/>
      <w:lvlText w:val="%9."/>
      <w:lvlJc w:val="left"/>
      <w:pPr>
        <w:tabs>
          <w:tab w:val="num" w:pos="3600"/>
        </w:tabs>
        <w:ind w:left="3600" w:hanging="360"/>
      </w:pPr>
      <w:rPr>
        <w:rFonts w:ascii="Calibri" w:hAnsi="Calibri"/>
        <w:sz w:val="24"/>
        <w:szCs w:val="24"/>
      </w:rPr>
    </w:lvl>
  </w:abstractNum>
  <w:abstractNum w:abstractNumId="11" w15:restartNumberingAfterBreak="0">
    <w:nsid w:val="3DFC1E81"/>
    <w:multiLevelType w:val="multilevel"/>
    <w:tmpl w:val="E95ADD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AE6B05"/>
    <w:multiLevelType w:val="multilevel"/>
    <w:tmpl w:val="FAE6CC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9682C92"/>
    <w:multiLevelType w:val="multilevel"/>
    <w:tmpl w:val="1B68BD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EAF1F4E"/>
    <w:multiLevelType w:val="multilevel"/>
    <w:tmpl w:val="45E0FC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8316AA0"/>
    <w:multiLevelType w:val="multilevel"/>
    <w:tmpl w:val="AC500D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6"/>
  </w:num>
  <w:num w:numId="3">
    <w:abstractNumId w:val="5"/>
  </w:num>
  <w:num w:numId="4">
    <w:abstractNumId w:val="10"/>
  </w:num>
  <w:num w:numId="5">
    <w:abstractNumId w:val="15"/>
  </w:num>
  <w:num w:numId="6">
    <w:abstractNumId w:val="14"/>
  </w:num>
  <w:num w:numId="7">
    <w:abstractNumId w:val="2"/>
  </w:num>
  <w:num w:numId="8">
    <w:abstractNumId w:val="11"/>
  </w:num>
  <w:num w:numId="9">
    <w:abstractNumId w:val="1"/>
  </w:num>
  <w:num w:numId="10">
    <w:abstractNumId w:val="4"/>
  </w:num>
  <w:num w:numId="11">
    <w:abstractNumId w:val="3"/>
  </w:num>
  <w:num w:numId="12">
    <w:abstractNumId w:val="9"/>
  </w:num>
  <w:num w:numId="13">
    <w:abstractNumId w:val="7"/>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6B"/>
    <w:rsid w:val="001963EF"/>
    <w:rsid w:val="00223787"/>
    <w:rsid w:val="00235A93"/>
    <w:rsid w:val="00246D72"/>
    <w:rsid w:val="003404E4"/>
    <w:rsid w:val="004724EA"/>
    <w:rsid w:val="004D1C44"/>
    <w:rsid w:val="004D55DD"/>
    <w:rsid w:val="006036FE"/>
    <w:rsid w:val="006C1317"/>
    <w:rsid w:val="00757331"/>
    <w:rsid w:val="007A4A13"/>
    <w:rsid w:val="00824B4F"/>
    <w:rsid w:val="008D5D51"/>
    <w:rsid w:val="00907735"/>
    <w:rsid w:val="009E45F1"/>
    <w:rsid w:val="00B45351"/>
    <w:rsid w:val="00BB6D6B"/>
    <w:rsid w:val="00D6724D"/>
    <w:rsid w:val="00DD7D48"/>
    <w:rsid w:val="00E4772B"/>
    <w:rsid w:val="00F564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7372"/>
  <w15:docId w15:val="{FE89EE53-52EF-470F-A6C7-46428044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3FB"/>
    <w:rPr>
      <w:rFonts w:ascii="Calibri" w:hAnsi="Calibri"/>
    </w:rPr>
  </w:style>
  <w:style w:type="paragraph" w:styleId="Nadpis1">
    <w:name w:val="heading 1"/>
    <w:basedOn w:val="Nadpisuser"/>
    <w:next w:val="Zkladntext"/>
    <w:uiPriority w:val="9"/>
    <w:qFormat/>
    <w:pPr>
      <w:numPr>
        <w:numId w:val="2"/>
      </w:numPr>
      <w:jc w:val="center"/>
      <w:outlineLvl w:val="0"/>
    </w:pPr>
    <w:rPr>
      <w:rFonts w:ascii="Calibri" w:hAnsi="Calibri"/>
      <w:b/>
      <w:bCs/>
      <w:color w:val="3465A4"/>
      <w:sz w:val="24"/>
      <w:szCs w:val="36"/>
    </w:rPr>
  </w:style>
  <w:style w:type="paragraph" w:styleId="Nadpis2">
    <w:name w:val="heading 2"/>
    <w:next w:val="Standard"/>
    <w:uiPriority w:val="9"/>
    <w:unhideWhenUsed/>
    <w:qFormat/>
    <w:pPr>
      <w:keepNext/>
      <w:keepLines/>
      <w:spacing w:after="106" w:line="259" w:lineRule="auto"/>
      <w:ind w:left="10" w:hanging="10"/>
      <w:textAlignment w:val="baseline"/>
      <w:outlineLvl w:val="1"/>
    </w:pPr>
    <w:rPr>
      <w:rFonts w:ascii="Arial" w:eastAsia="Arial" w:hAnsi="Arial" w:cs="Arial"/>
      <w:b/>
      <w:color w:val="5B9BD5"/>
      <w:sz w:val="20"/>
    </w:rPr>
  </w:style>
  <w:style w:type="paragraph" w:styleId="Nadpis3">
    <w:name w:val="heading 3"/>
    <w:basedOn w:val="Nadpisuser"/>
    <w:next w:val="Zkladntext"/>
    <w:uiPriority w:val="9"/>
    <w:semiHidden/>
    <w:unhideWhenUsed/>
    <w:qFormat/>
    <w:pPr>
      <w:numPr>
        <w:ilvl w:val="2"/>
        <w:numId w:val="2"/>
      </w:numPr>
      <w:spacing w:before="140"/>
      <w:outlineLvl w:val="2"/>
    </w:pPr>
    <w:rPr>
      <w:b/>
      <w:bCs/>
    </w:rPr>
  </w:style>
  <w:style w:type="paragraph" w:styleId="Nadpis4">
    <w:name w:val="heading 4"/>
    <w:basedOn w:val="Nadpisuser"/>
    <w:next w:val="Zkladntext"/>
    <w:uiPriority w:val="9"/>
    <w:semiHidden/>
    <w:unhideWhenUsed/>
    <w:qFormat/>
    <w:pPr>
      <w:numPr>
        <w:ilvl w:val="3"/>
        <w:numId w:val="2"/>
      </w:numPr>
      <w:spacing w:before="120"/>
      <w:outlineLvl w:val="3"/>
    </w:pPr>
    <w:rPr>
      <w:b/>
      <w:bCs/>
      <w:i/>
      <w:iCs/>
      <w:sz w:val="26"/>
      <w:szCs w:val="26"/>
    </w:rPr>
  </w:style>
  <w:style w:type="paragraph" w:styleId="Nadpis7">
    <w:name w:val="heading 7"/>
    <w:basedOn w:val="Normln"/>
    <w:next w:val="Normln"/>
    <w:qFormat/>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Nadpis9">
    <w:name w:val="heading 9"/>
    <w:basedOn w:val="Nadpisuser"/>
    <w:next w:val="Zkladntext"/>
    <w:qFormat/>
    <w:pPr>
      <w:numPr>
        <w:ilvl w:val="8"/>
        <w:numId w:val="2"/>
      </w:numPr>
      <w:spacing w:before="60" w:after="60"/>
      <w:outlineLvl w:val="8"/>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user">
    <w:name w:val="Symboly pro číslování (user)"/>
    <w:qFormat/>
    <w:rPr>
      <w:rFonts w:ascii="Calibri" w:hAnsi="Calibri"/>
      <w:sz w:val="24"/>
      <w:szCs w:val="24"/>
    </w:rPr>
  </w:style>
  <w:style w:type="character" w:customStyle="1" w:styleId="Odrkyuser">
    <w:name w:val="Odrážky (user)"/>
    <w:qFormat/>
    <w:rPr>
      <w:rFonts w:ascii="OpenSymbol" w:eastAsia="OpenSymbol" w:hAnsi="OpenSymbol" w:cs="OpenSymbol"/>
    </w:rPr>
  </w:style>
  <w:style w:type="character" w:styleId="Hypertextovodkaz">
    <w:name w:val="Hyperlink"/>
    <w:basedOn w:val="Standardnpsmoodstavce"/>
    <w:rPr>
      <w:color w:val="0000EE" w:themeColor="hyperlink"/>
      <w:u w:val="single"/>
    </w:rPr>
  </w:style>
  <w:style w:type="character" w:styleId="Sledovanodkaz">
    <w:name w:val="FollowedHyperlink"/>
    <w:basedOn w:val="Standardnpsmoodstavce"/>
    <w:rPr>
      <w:color w:val="551A8B" w:themeColor="followed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styleId="Podnadpis">
    <w:name w:val="Subtitle"/>
    <w:basedOn w:val="Nadpisuser"/>
    <w:next w:val="Zkladntext"/>
    <w:uiPriority w:val="11"/>
    <w:qFormat/>
    <w:pPr>
      <w:spacing w:before="60"/>
      <w:jc w:val="center"/>
    </w:pPr>
    <w:rPr>
      <w:rFonts w:ascii="Calibri" w:hAnsi="Calibri"/>
      <w:sz w:val="24"/>
      <w:szCs w:val="24"/>
    </w:rPr>
  </w:style>
  <w:style w:type="paragraph" w:styleId="Nzev">
    <w:name w:val="Title"/>
    <w:basedOn w:val="Nadpisuser"/>
    <w:next w:val="Zkladntext"/>
    <w:uiPriority w:val="10"/>
    <w:qFormat/>
    <w:pPr>
      <w:jc w:val="center"/>
    </w:pPr>
    <w:rPr>
      <w:b/>
      <w:bCs/>
      <w:sz w:val="56"/>
      <w:szCs w:val="56"/>
    </w:rPr>
  </w:style>
  <w:style w:type="paragraph" w:customStyle="1" w:styleId="Zhlavazpatuser">
    <w:name w:val="Záhlaví a zápatí (user)"/>
    <w:basedOn w:val="Normln"/>
    <w:qFormat/>
    <w:pPr>
      <w:suppressLineNumbers/>
      <w:tabs>
        <w:tab w:val="center" w:pos="4819"/>
        <w:tab w:val="right" w:pos="9638"/>
      </w:tabs>
    </w:pPr>
  </w:style>
  <w:style w:type="paragraph" w:customStyle="1" w:styleId="Zhlavazpat">
    <w:name w:val="Záhlaví a zápatí"/>
    <w:basedOn w:val="Normln"/>
    <w:qFormat/>
  </w:style>
  <w:style w:type="paragraph" w:styleId="Zhlav">
    <w:name w:val="header"/>
    <w:basedOn w:val="Zhlavazpatuser"/>
  </w:style>
  <w:style w:type="paragraph" w:customStyle="1" w:styleId="Beznzvu1">
    <w:name w:val="Bez názvu1"/>
    <w:basedOn w:val="Nadpis1"/>
    <w:qFormat/>
    <w:pPr>
      <w:outlineLvl w:val="9"/>
    </w:pPr>
  </w:style>
  <w:style w:type="paragraph" w:customStyle="1" w:styleId="Komentuser">
    <w:name w:val="Komentář (user)"/>
    <w:basedOn w:val="Normln"/>
    <w:qFormat/>
    <w:pPr>
      <w:spacing w:before="56"/>
      <w:ind w:left="57" w:right="57"/>
    </w:pPr>
    <w:rPr>
      <w:sz w:val="20"/>
      <w:szCs w:val="20"/>
    </w:rPr>
  </w:style>
  <w:style w:type="paragraph" w:customStyle="1" w:styleId="Tabulka-zhlav">
    <w:name w:val="Tabulka - záhlaví"/>
    <w:basedOn w:val="Normln"/>
    <w:qFormat/>
    <w:pPr>
      <w:spacing w:before="180" w:after="180"/>
    </w:pPr>
    <w:rPr>
      <w:szCs w:val="20"/>
    </w:rPr>
  </w:style>
  <w:style w:type="paragraph" w:customStyle="1" w:styleId="Tabulka">
    <w:name w:val="Tabulka"/>
    <w:basedOn w:val="Nadpis7"/>
    <w:qFormat/>
    <w:pPr>
      <w:keepNext w:val="0"/>
      <w:keepLines w:val="0"/>
      <w:spacing w:before="60" w:after="60" w:line="240" w:lineRule="auto"/>
    </w:pPr>
    <w:rPr>
      <w:rFonts w:eastAsia="Times New Roman" w:cs="Times New Roman"/>
      <w:sz w:val="18"/>
      <w:szCs w:val="18"/>
      <w:lang w:eastAsia="cs-CZ"/>
      <w14:ligatures w14:val="none"/>
    </w:rPr>
  </w:style>
  <w:style w:type="paragraph" w:customStyle="1" w:styleId="Tabulkauser">
    <w:name w:val="Tabulka (user)"/>
    <w:basedOn w:val="Nadpis7"/>
    <w:qFormat/>
  </w:style>
  <w:style w:type="paragraph" w:customStyle="1" w:styleId="Obsahtabulkyuser">
    <w:name w:val="Obsah tabulky (user)"/>
    <w:basedOn w:val="Normln"/>
    <w:qFormat/>
    <w:pPr>
      <w:widowControl w:val="0"/>
      <w:suppressLineNumbers/>
    </w:pPr>
  </w:style>
  <w:style w:type="paragraph" w:customStyle="1" w:styleId="Nadpistabulkyuser">
    <w:name w:val="Nadpis tabulky (user)"/>
    <w:basedOn w:val="Obsahtabulkyuser"/>
    <w:qFormat/>
    <w:pPr>
      <w:jc w:val="center"/>
    </w:pPr>
    <w:rPr>
      <w:b/>
      <w:bCs/>
    </w:rPr>
  </w:style>
  <w:style w:type="paragraph" w:customStyle="1" w:styleId="Standard">
    <w:name w:val="Standard"/>
    <w:qFormat/>
    <w:pPr>
      <w:textAlignment w:val="baseline"/>
    </w:pPr>
    <w:rPr>
      <w:rFonts w:ascii="Arial" w:eastAsia="Arial" w:hAnsi="Arial" w:cs="Arial"/>
      <w:sz w:val="21"/>
    </w:rPr>
  </w:style>
  <w:style w:type="paragraph" w:styleId="Odstavecseseznamem">
    <w:name w:val="List Paragraph"/>
    <w:basedOn w:val="Standard"/>
    <w:qFormat/>
    <w:pPr>
      <w:ind w:left="852" w:hanging="360"/>
    </w:pPr>
    <w:rPr>
      <w:rFonts w:ascii="Arial MT" w:eastAsia="Arial MT" w:hAnsi="Arial MT" w:cs="Arial MT"/>
      <w:lang w:eastAsia="en-US" w:bidi="ar-SA"/>
    </w:rPr>
  </w:style>
  <w:style w:type="paragraph" w:styleId="Bezmezer">
    <w:name w:val="No Spacing"/>
    <w:qFormat/>
    <w:pPr>
      <w:spacing w:before="40" w:after="40"/>
      <w:textAlignment w:val="baseline"/>
    </w:pPr>
    <w:rPr>
      <w:rFonts w:ascii="Arial" w:eastAsia="Arial" w:hAnsi="Arial" w:cs="Arial"/>
      <w:sz w:val="20"/>
    </w:rPr>
  </w:style>
  <w:style w:type="paragraph" w:customStyle="1" w:styleId="Normln-Odstavec">
    <w:name w:val="Normální - Odstavec"/>
    <w:basedOn w:val="Normln"/>
    <w:qFormat/>
    <w:pPr>
      <w:tabs>
        <w:tab w:val="left" w:pos="567"/>
      </w:tabs>
      <w:spacing w:after="120"/>
    </w:pPr>
    <w:rPr>
      <w:rFonts w:ascii="Times New Roman" w:eastAsia="MS ??" w:hAnsi="Times New Roman"/>
      <w:sz w:val="22"/>
    </w:rPr>
  </w:style>
  <w:style w:type="numbering" w:customStyle="1" w:styleId="Bezseznamuuser">
    <w:name w:val="Bez seznamu (user)"/>
    <w:uiPriority w:val="99"/>
    <w:semiHidden/>
    <w:unhideWhenUsed/>
    <w:qFormat/>
  </w:style>
  <w:style w:type="numbering" w:customStyle="1" w:styleId="slovn123user">
    <w:name w:val="Číslování 123 (user)"/>
    <w:qFormat/>
  </w:style>
  <w:style w:type="paragraph" w:styleId="Zpat">
    <w:name w:val="footer"/>
    <w:basedOn w:val="Normln"/>
    <w:link w:val="ZpatChar"/>
    <w:uiPriority w:val="99"/>
    <w:unhideWhenUsed/>
    <w:rsid w:val="004D1C44"/>
    <w:pPr>
      <w:tabs>
        <w:tab w:val="center" w:pos="4536"/>
        <w:tab w:val="right" w:pos="9072"/>
      </w:tabs>
    </w:pPr>
    <w:rPr>
      <w:rFonts w:cs="Mangal"/>
      <w:szCs w:val="21"/>
    </w:rPr>
  </w:style>
  <w:style w:type="character" w:customStyle="1" w:styleId="ZpatChar">
    <w:name w:val="Zápatí Char"/>
    <w:basedOn w:val="Standardnpsmoodstavce"/>
    <w:link w:val="Zpat"/>
    <w:uiPriority w:val="99"/>
    <w:rsid w:val="004D1C44"/>
    <w:rPr>
      <w:rFonts w:ascii="Calibri" w:hAnsi="Calibri" w:cs="Mangal"/>
      <w:szCs w:val="21"/>
    </w:rPr>
  </w:style>
  <w:style w:type="paragraph" w:styleId="Normlnweb">
    <w:name w:val="Normal (Web)"/>
    <w:basedOn w:val="Normln"/>
    <w:uiPriority w:val="99"/>
    <w:unhideWhenUsed/>
    <w:rsid w:val="00907735"/>
    <w:pPr>
      <w:suppressAutoHyphens w:val="0"/>
      <w:spacing w:before="100" w:beforeAutospacing="1" w:after="142" w:line="276" w:lineRule="auto"/>
      <w:jc w:val="both"/>
    </w:pPr>
    <w:rPr>
      <w:rFonts w:ascii="Times New Roman" w:eastAsia="Times New Roman" w:hAnsi="Times New Roman" w:cs="Times New Roman"/>
      <w:color w:val="000000"/>
      <w:kern w:val="0"/>
      <w:lang w:eastAsia="cs-CZ" w:bidi="ar-SA"/>
    </w:rPr>
  </w:style>
  <w:style w:type="character" w:styleId="Odkaznakoment">
    <w:name w:val="annotation reference"/>
    <w:basedOn w:val="Standardnpsmoodstavce"/>
    <w:uiPriority w:val="99"/>
    <w:semiHidden/>
    <w:unhideWhenUsed/>
    <w:rsid w:val="00907735"/>
    <w:rPr>
      <w:sz w:val="16"/>
      <w:szCs w:val="16"/>
    </w:rPr>
  </w:style>
  <w:style w:type="paragraph" w:styleId="Textkomente">
    <w:name w:val="annotation text"/>
    <w:basedOn w:val="Normln"/>
    <w:link w:val="TextkomenteChar"/>
    <w:uiPriority w:val="99"/>
    <w:semiHidden/>
    <w:unhideWhenUsed/>
    <w:rsid w:val="00907735"/>
    <w:rPr>
      <w:rFonts w:cs="Mangal"/>
      <w:sz w:val="20"/>
      <w:szCs w:val="18"/>
    </w:rPr>
  </w:style>
  <w:style w:type="character" w:customStyle="1" w:styleId="TextkomenteChar">
    <w:name w:val="Text komentáře Char"/>
    <w:basedOn w:val="Standardnpsmoodstavce"/>
    <w:link w:val="Textkomente"/>
    <w:uiPriority w:val="99"/>
    <w:semiHidden/>
    <w:rsid w:val="00907735"/>
    <w:rPr>
      <w:rFonts w:ascii="Calibri" w:hAnsi="Calibri" w:cs="Mangal"/>
      <w:sz w:val="20"/>
      <w:szCs w:val="18"/>
    </w:rPr>
  </w:style>
  <w:style w:type="paragraph" w:styleId="Pedmtkomente">
    <w:name w:val="annotation subject"/>
    <w:basedOn w:val="Textkomente"/>
    <w:next w:val="Textkomente"/>
    <w:link w:val="PedmtkomenteChar"/>
    <w:uiPriority w:val="99"/>
    <w:semiHidden/>
    <w:unhideWhenUsed/>
    <w:rsid w:val="00907735"/>
    <w:rPr>
      <w:b/>
      <w:bCs/>
    </w:rPr>
  </w:style>
  <w:style w:type="character" w:customStyle="1" w:styleId="PedmtkomenteChar">
    <w:name w:val="Předmět komentáře Char"/>
    <w:basedOn w:val="TextkomenteChar"/>
    <w:link w:val="Pedmtkomente"/>
    <w:uiPriority w:val="99"/>
    <w:semiHidden/>
    <w:rsid w:val="00907735"/>
    <w:rPr>
      <w:rFonts w:ascii="Calibri" w:hAnsi="Calibri"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59062">
      <w:bodyDiv w:val="1"/>
      <w:marLeft w:val="0"/>
      <w:marRight w:val="0"/>
      <w:marTop w:val="0"/>
      <w:marBottom w:val="0"/>
      <w:divBdr>
        <w:top w:val="none" w:sz="0" w:space="0" w:color="auto"/>
        <w:left w:val="none" w:sz="0" w:space="0" w:color="auto"/>
        <w:bottom w:val="none" w:sz="0" w:space="0" w:color="auto"/>
        <w:right w:val="none" w:sz="0" w:space="0" w:color="auto"/>
      </w:divBdr>
    </w:div>
    <w:div w:id="435952701">
      <w:bodyDiv w:val="1"/>
      <w:marLeft w:val="0"/>
      <w:marRight w:val="0"/>
      <w:marTop w:val="0"/>
      <w:marBottom w:val="0"/>
      <w:divBdr>
        <w:top w:val="none" w:sz="0" w:space="0" w:color="auto"/>
        <w:left w:val="none" w:sz="0" w:space="0" w:color="auto"/>
        <w:bottom w:val="none" w:sz="0" w:space="0" w:color="auto"/>
        <w:right w:val="none" w:sz="0" w:space="0" w:color="auto"/>
      </w:divBdr>
    </w:div>
    <w:div w:id="728185563">
      <w:bodyDiv w:val="1"/>
      <w:marLeft w:val="0"/>
      <w:marRight w:val="0"/>
      <w:marTop w:val="0"/>
      <w:marBottom w:val="0"/>
      <w:divBdr>
        <w:top w:val="none" w:sz="0" w:space="0" w:color="auto"/>
        <w:left w:val="none" w:sz="0" w:space="0" w:color="auto"/>
        <w:bottom w:val="none" w:sz="0" w:space="0" w:color="auto"/>
        <w:right w:val="none" w:sz="0" w:space="0" w:color="auto"/>
      </w:divBdr>
    </w:div>
    <w:div w:id="108391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6377-0478-4EF2-8D48-C6025B30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11938</Words>
  <Characters>70435</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Černý</dc:creator>
  <cp:lastModifiedBy>Ivan Pavle</cp:lastModifiedBy>
  <cp:revision>2</cp:revision>
  <dcterms:created xsi:type="dcterms:W3CDTF">2025-11-07T16:08:00Z</dcterms:created>
  <dcterms:modified xsi:type="dcterms:W3CDTF">2025-11-07T16:08:00Z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2025-10-29T00:05:42Z</dcterms:created>
  <dc:creator>Ivan Pavle</dc:creator>
  <dc:description/>
  <dc:language>cs-CZ</dc:language>
  <cp:lastModifiedBy>Ivan Pavle</cp:lastModifiedBy>
  <dcterms:modified xsi:type="dcterms:W3CDTF">2025-11-06T20:35:35Z</dcterms:modified>
  <cp:revision>14</cp:revision>
  <dc:subject/>
  <dc:title/>
</cp:coreProperties>
</file>