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5D998" w14:textId="4FB757A3" w:rsidR="00ED62A0" w:rsidRPr="00F6402B" w:rsidRDefault="00F6402B">
      <w:pPr>
        <w:rPr>
          <w:b/>
          <w:bCs/>
          <w:u w:val="single"/>
        </w:rPr>
      </w:pPr>
      <w:r w:rsidRPr="00F6402B">
        <w:rPr>
          <w:b/>
          <w:bCs/>
          <w:u w:val="single"/>
        </w:rPr>
        <w:t>Povinné texty k tvorbě segmentů</w:t>
      </w:r>
    </w:p>
    <w:p w14:paraId="455D4574" w14:textId="3A22F7F5" w:rsidR="00F6402B" w:rsidRDefault="00F6402B">
      <w:r>
        <w:t>Závazný je textový obsah, nikoliv font, bloky, řádkování, zarovnání, barevnost, velikost a další parametry, které se odvíjejí od grafického pojetí návrhu. Tento dokument slouží jako otevřený datový zdroj textu. Závazný text je vyznačen barevně zde níže.</w:t>
      </w:r>
    </w:p>
    <w:p w14:paraId="6EFD6E3A" w14:textId="77777777" w:rsidR="00F6402B" w:rsidRDefault="00F6402B"/>
    <w:p w14:paraId="5D434E62" w14:textId="6F1A41D6" w:rsidR="00F6402B" w:rsidRDefault="00F6402B">
      <w:r>
        <w:t>segment A</w:t>
      </w:r>
    </w:p>
    <w:p w14:paraId="15C63C70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 w:hanging="284"/>
        <w:rPr>
          <w:rFonts w:ascii="Century Gothic" w:hAnsi="Century Gothic" w:cs="Century Gothic"/>
          <w:color w:val="000000"/>
          <w:sz w:val="18"/>
          <w:szCs w:val="18"/>
        </w:rPr>
      </w:pPr>
      <w:r>
        <w:rPr>
          <w:rFonts w:ascii="Century Gothic" w:hAnsi="Century Gothic" w:cs="Century Gothic"/>
          <w:color w:val="000000"/>
          <w:sz w:val="18"/>
          <w:szCs w:val="18"/>
        </w:rPr>
        <w:t>-</w:t>
      </w:r>
      <w:r>
        <w:rPr>
          <w:rFonts w:ascii="Century Gothic" w:hAnsi="Century Gothic" w:cs="Century Gothic"/>
          <w:color w:val="000000"/>
          <w:sz w:val="18"/>
          <w:szCs w:val="18"/>
        </w:rPr>
        <w:tab/>
        <w:t>graficky zachytit minimálně část nadpisu scény:</w:t>
      </w:r>
    </w:p>
    <w:p w14:paraId="4A435EC3" w14:textId="0B7AA7F3" w:rsidR="00F6402B" w:rsidRDefault="00F6402B" w:rsidP="00F6402B">
      <w:pPr>
        <w:rPr>
          <w:rFonts w:ascii="Century Gothic" w:hAnsi="Century Gothic" w:cs="Century Gothic"/>
          <w:b/>
          <w:bCs/>
          <w:color w:val="C3457E"/>
          <w:sz w:val="18"/>
          <w:szCs w:val="18"/>
        </w:rPr>
      </w:pPr>
      <w:r>
        <w:rPr>
          <w:rFonts w:ascii="Century Gothic" w:hAnsi="Century Gothic" w:cs="Century Gothic"/>
          <w:color w:val="000000"/>
          <w:sz w:val="18"/>
          <w:szCs w:val="18"/>
        </w:rPr>
        <w:tab/>
      </w:r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PO TŘICETILETÉ VÁLCE: VŠICHNI DO ROBOTY</w:t>
      </w:r>
    </w:p>
    <w:p w14:paraId="31B99379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 w:hanging="284"/>
        <w:rPr>
          <w:rFonts w:ascii="Century Gothic" w:hAnsi="Century Gothic" w:cs="Century Gothic"/>
          <w:color w:val="000000"/>
          <w:sz w:val="18"/>
          <w:szCs w:val="18"/>
        </w:rPr>
      </w:pPr>
      <w:r>
        <w:rPr>
          <w:rFonts w:ascii="Century Gothic" w:hAnsi="Century Gothic" w:cs="Century Gothic"/>
          <w:color w:val="000000"/>
          <w:sz w:val="18"/>
          <w:szCs w:val="18"/>
        </w:rPr>
        <w:t>-</w:t>
      </w:r>
      <w:r>
        <w:rPr>
          <w:rFonts w:ascii="Century Gothic" w:hAnsi="Century Gothic" w:cs="Century Gothic"/>
          <w:color w:val="000000"/>
          <w:sz w:val="18"/>
          <w:szCs w:val="18"/>
        </w:rPr>
        <w:tab/>
        <w:t>graficky zachytit minimálně část bloku doprovodného textu scény a jeho nadpisu ve dvou jazykových mutacích:</w:t>
      </w:r>
    </w:p>
    <w:p w14:paraId="375B58AE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/>
        <w:rPr>
          <w:rFonts w:ascii="Century Gothic" w:hAnsi="Century Gothic" w:cs="Century Gothic"/>
          <w:b/>
          <w:bCs/>
          <w:color w:val="C3457E"/>
          <w:sz w:val="18"/>
          <w:szCs w:val="18"/>
        </w:rPr>
      </w:pPr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Rebelie jediného výstřelu a popraveného</w:t>
      </w:r>
    </w:p>
    <w:p w14:paraId="4665EF3D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/>
        <w:rPr>
          <w:rFonts w:ascii="Century Gothic" w:hAnsi="Century Gothic" w:cs="Century Gothic"/>
          <w:color w:val="C3457E"/>
          <w:sz w:val="18"/>
          <w:szCs w:val="18"/>
        </w:rPr>
      </w:pPr>
      <w:r>
        <w:rPr>
          <w:rFonts w:ascii="Century Gothic" w:hAnsi="Century Gothic" w:cs="Century Gothic"/>
          <w:color w:val="C3457E"/>
          <w:sz w:val="18"/>
          <w:szCs w:val="18"/>
        </w:rPr>
        <w:t xml:space="preserve">V červnu 1693 vyvrcholil letitý spor Chodů s jejich vrchností zosobněnou Wolfem Maxmiliánem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Lamingenem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.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Lamingen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>, přezdívaný Lomikar, bral Chody od začátku jako běžné poddané, na které se vztahovaly všechny povinnosti včetně roboty. Chodové se však odvolávali na dávné svobody a marně se domáhali jejich uznání. Po vojenském obsazení chodských obcí a bitce v Pocinovicích, při níž byl jeden z Chodů vojáky zastřelen, už zbývalo jen potrestat vůdce. Jan Sladký Kozina byl 28. listopadu 1695 v Plzni pro výstrahu odsouzen a popraven za povinného přihlížení starších Chodů a jejich synů.</w:t>
      </w:r>
    </w:p>
    <w:p w14:paraId="4F97E3CE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/>
        <w:rPr>
          <w:rFonts w:ascii="Century Gothic" w:hAnsi="Century Gothic" w:cs="Century Gothic"/>
          <w:b/>
          <w:bCs/>
          <w:color w:val="C3457E"/>
          <w:sz w:val="18"/>
          <w:szCs w:val="18"/>
        </w:rPr>
      </w:pP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Rebellion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eines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einzigen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Schusses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und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einer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Hinrichtung</w:t>
      </w:r>
      <w:proofErr w:type="spellEnd"/>
    </w:p>
    <w:p w14:paraId="7B89D8EF" w14:textId="7C1821C6" w:rsidR="00F6402B" w:rsidRDefault="00F6402B" w:rsidP="00F6402B">
      <w:pPr>
        <w:ind w:left="284"/>
        <w:rPr>
          <w:rFonts w:ascii="Century Gothic" w:hAnsi="Century Gothic" w:cs="Century Gothic"/>
          <w:color w:val="C3457E"/>
          <w:sz w:val="18"/>
          <w:szCs w:val="18"/>
        </w:rPr>
      </w:pP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Im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Juni 1693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erreichte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der alte Konflikt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zwischen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den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Choden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und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der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Obrigkeit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, durch Max von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Lamingen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(Lomikar)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verkörpert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,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einen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neuen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Höhepunkt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. Lomikar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behandelte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die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Choden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von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Anfang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als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die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gleichen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Untertanen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wie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anderswo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, d. h.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sie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waren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für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ihn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frondienstpflichtig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. Die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Choden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bezogen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sich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auf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ihre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alten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Freiheiten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und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beanspruchten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vergeblich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deren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Anerkennung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. Nach der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militärischen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Besetzung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der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Dörfer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durch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kaiserliche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Soldaten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und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einem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Kampf in Pocinovice (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Putzeried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),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bei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dem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einer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der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Choden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von den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Kaiserlichen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erschossen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wurde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,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blieb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nur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noch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die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Bestrafung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des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Anführers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.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Am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28.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November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1695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wurde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Jan Sladký Kozina in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Pilsen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verurteilt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und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durch den </w:t>
      </w:r>
      <w:proofErr w:type="spellStart"/>
      <w:proofErr w:type="gramStart"/>
      <w:r>
        <w:rPr>
          <w:rFonts w:ascii="Century Gothic" w:hAnsi="Century Gothic" w:cs="Century Gothic"/>
          <w:color w:val="C3457E"/>
          <w:sz w:val="18"/>
          <w:szCs w:val="18"/>
        </w:rPr>
        <w:t>Strang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hingerichtet</w:t>
      </w:r>
      <w:proofErr w:type="spellEnd"/>
      <w:proofErr w:type="gramEnd"/>
      <w:r>
        <w:rPr>
          <w:rFonts w:ascii="Century Gothic" w:hAnsi="Century Gothic" w:cs="Century Gothic"/>
          <w:color w:val="C3457E"/>
          <w:sz w:val="18"/>
          <w:szCs w:val="18"/>
        </w:rPr>
        <w:t>.</w:t>
      </w:r>
    </w:p>
    <w:p w14:paraId="61E2D726" w14:textId="5664B554" w:rsidR="00F6402B" w:rsidRDefault="00F6402B" w:rsidP="00F6402B">
      <w:pPr>
        <w:rPr>
          <w:rFonts w:ascii="Century Gothic" w:hAnsi="Century Gothic" w:cs="Century Gothic"/>
          <w:color w:val="C3457E"/>
          <w:sz w:val="18"/>
          <w:szCs w:val="18"/>
        </w:rPr>
      </w:pPr>
    </w:p>
    <w:p w14:paraId="708D4043" w14:textId="5D5C947E" w:rsidR="00F6402B" w:rsidRDefault="00F6402B" w:rsidP="00F6402B">
      <w:r w:rsidRPr="00F6402B">
        <w:t>segment B</w:t>
      </w:r>
    </w:p>
    <w:p w14:paraId="4D1343DC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 w:hanging="284"/>
        <w:rPr>
          <w:rFonts w:ascii="Century Gothic" w:hAnsi="Century Gothic" w:cs="Century Gothic"/>
          <w:color w:val="000000"/>
          <w:sz w:val="18"/>
          <w:szCs w:val="18"/>
        </w:rPr>
      </w:pPr>
      <w:r>
        <w:rPr>
          <w:rFonts w:ascii="Century Gothic" w:hAnsi="Century Gothic" w:cs="Century Gothic"/>
          <w:color w:val="000000"/>
          <w:sz w:val="18"/>
          <w:szCs w:val="18"/>
        </w:rPr>
        <w:t>-</w:t>
      </w:r>
      <w:r>
        <w:rPr>
          <w:rFonts w:ascii="Century Gothic" w:hAnsi="Century Gothic" w:cs="Century Gothic"/>
          <w:color w:val="000000"/>
          <w:sz w:val="18"/>
          <w:szCs w:val="18"/>
        </w:rPr>
        <w:tab/>
        <w:t xml:space="preserve">graficky zachytit minimálně část bloku textu </w:t>
      </w:r>
      <w:proofErr w:type="spellStart"/>
      <w:r>
        <w:rPr>
          <w:rFonts w:ascii="Century Gothic" w:hAnsi="Century Gothic" w:cs="Century Gothic"/>
          <w:color w:val="000000"/>
          <w:sz w:val="18"/>
          <w:szCs w:val="18"/>
        </w:rPr>
        <w:t>tématického</w:t>
      </w:r>
      <w:proofErr w:type="spellEnd"/>
      <w:r>
        <w:rPr>
          <w:rFonts w:ascii="Century Gothic" w:hAnsi="Century Gothic" w:cs="Century Gothic"/>
          <w:color w:val="000000"/>
          <w:sz w:val="18"/>
          <w:szCs w:val="18"/>
        </w:rPr>
        <w:t xml:space="preserve"> celku a jeho nadpisu ve dvou jazykových mutacích:</w:t>
      </w:r>
    </w:p>
    <w:p w14:paraId="771F3592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/>
        <w:rPr>
          <w:rFonts w:ascii="Century Gothic" w:hAnsi="Century Gothic" w:cs="Century Gothic"/>
          <w:b/>
          <w:bCs/>
          <w:color w:val="C3457E"/>
          <w:sz w:val="18"/>
          <w:szCs w:val="18"/>
        </w:rPr>
      </w:pPr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Lomikarův Elitex</w:t>
      </w:r>
    </w:p>
    <w:p w14:paraId="03571C67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/>
        <w:rPr>
          <w:rFonts w:ascii="Century Gothic" w:hAnsi="Century Gothic" w:cs="Century Gothic"/>
          <w:color w:val="C3457E"/>
          <w:sz w:val="18"/>
          <w:szCs w:val="18"/>
        </w:rPr>
      </w:pPr>
      <w:r>
        <w:rPr>
          <w:rFonts w:ascii="Century Gothic" w:hAnsi="Century Gothic" w:cs="Century Gothic"/>
          <w:color w:val="C3457E"/>
          <w:sz w:val="18"/>
          <w:szCs w:val="18"/>
        </w:rPr>
        <w:t xml:space="preserve">Předchůdcem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Elitexu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ve Kdyni byla nejstarší textilní manufaktura v Čechách, která tak stála i u počátků průmyslu na Domažlicku. Jejím podnikavým zakladatelem byl už před rokem 1697 Wolf Maxmilián </w:t>
      </w:r>
      <w:proofErr w:type="spellStart"/>
      <w:proofErr w:type="gramStart"/>
      <w:r>
        <w:rPr>
          <w:rFonts w:ascii="Century Gothic" w:hAnsi="Century Gothic" w:cs="Century Gothic"/>
          <w:color w:val="C3457E"/>
          <w:sz w:val="18"/>
          <w:szCs w:val="18"/>
        </w:rPr>
        <w:t>Lamingen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- nechvalně</w:t>
      </w:r>
      <w:proofErr w:type="gramEnd"/>
      <w:r>
        <w:rPr>
          <w:rFonts w:ascii="Century Gothic" w:hAnsi="Century Gothic" w:cs="Century Gothic"/>
          <w:color w:val="C3457E"/>
          <w:sz w:val="18"/>
          <w:szCs w:val="18"/>
        </w:rPr>
        <w:t xml:space="preserve"> známý Lomikar. Po jeho smrti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koutské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panství spolu s textilní manufakturou zakoupil Jiří Jindřich Stadion a pokračoval v podnikání. V roce 1770 získal podnik prestižní titul c. k. privilegovaná továrna na vlněné zboží v Nové Kdyni v Čechách. V té době tady na 94 stavech pracovalo na 140 zaměstnanců.</w:t>
      </w:r>
    </w:p>
    <w:p w14:paraId="3FE9405C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/>
        <w:rPr>
          <w:rFonts w:ascii="Century Gothic" w:hAnsi="Century Gothic" w:cs="Century Gothic"/>
          <w:b/>
          <w:bCs/>
          <w:color w:val="C3457E"/>
          <w:sz w:val="18"/>
          <w:szCs w:val="18"/>
        </w:rPr>
      </w:pP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Lomikars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 xml:space="preserve"> Elitex</w:t>
      </w:r>
    </w:p>
    <w:p w14:paraId="43B99963" w14:textId="6A8F46AC" w:rsidR="00F6402B" w:rsidRDefault="00F6402B" w:rsidP="00F6402B">
      <w:pPr>
        <w:ind w:left="284"/>
        <w:rPr>
          <w:rFonts w:ascii="Century Gothic" w:hAnsi="Century Gothic" w:cs="Century Gothic"/>
          <w:color w:val="C3457E"/>
          <w:sz w:val="18"/>
          <w:szCs w:val="18"/>
        </w:rPr>
      </w:pPr>
      <w:r>
        <w:rPr>
          <w:rFonts w:ascii="Century Gothic" w:hAnsi="Century Gothic" w:cs="Century Gothic"/>
          <w:color w:val="C3457E"/>
          <w:sz w:val="18"/>
          <w:szCs w:val="18"/>
        </w:rPr>
        <w:t xml:space="preserve">Der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Vorgänger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des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Unternehmens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Elitex in Kdyně (Neu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Gedein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)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war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die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älteste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Textilmanufaktur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in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Böhmen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.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Diese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Fabrik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war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schon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vor 1697 von Wolf Maximilian von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Lamingen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gegründet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worden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, der in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dieser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Gegend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als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Lomikar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bekannt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wurde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. Nach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seinem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Tod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wurde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die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Fabrik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zusammen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mit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einer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Textilmanufaktur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von Jiří Jindřich Stadion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gekauft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,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und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dieser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arbeitete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als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Unternehmer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weiterhin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erfolgreich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.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Im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Jahre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1770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erhielt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das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Unternehmen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den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prestigeträchtigen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Titel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„k. k.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privilegierte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Wollwarenfabrik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“ in Nová Kdyně in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Böhmen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.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Damals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arbeiteten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hier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140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Mitarbeiter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94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Webstühlen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>.</w:t>
      </w:r>
    </w:p>
    <w:p w14:paraId="247B1595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 w:hanging="284"/>
        <w:rPr>
          <w:rFonts w:ascii="Century Gothic" w:hAnsi="Century Gothic" w:cs="Century Gothic"/>
          <w:color w:val="000000"/>
          <w:sz w:val="18"/>
          <w:szCs w:val="18"/>
        </w:rPr>
      </w:pPr>
      <w:r>
        <w:rPr>
          <w:rFonts w:ascii="Century Gothic" w:hAnsi="Century Gothic" w:cs="Century Gothic"/>
          <w:color w:val="000000"/>
          <w:sz w:val="18"/>
          <w:szCs w:val="18"/>
        </w:rPr>
        <w:t>-</w:t>
      </w:r>
      <w:r>
        <w:rPr>
          <w:rFonts w:ascii="Century Gothic" w:hAnsi="Century Gothic" w:cs="Century Gothic"/>
          <w:color w:val="000000"/>
          <w:sz w:val="18"/>
          <w:szCs w:val="18"/>
        </w:rPr>
        <w:tab/>
        <w:t xml:space="preserve">do zpracované grafiky umístit a graficky ztvárnit vložený prostorový box pro umístění </w:t>
      </w:r>
      <w:proofErr w:type="gramStart"/>
      <w:r>
        <w:rPr>
          <w:rFonts w:ascii="Century Gothic" w:hAnsi="Century Gothic" w:cs="Century Gothic"/>
          <w:color w:val="000000"/>
          <w:sz w:val="18"/>
          <w:szCs w:val="18"/>
        </w:rPr>
        <w:t>předmětu - exponátu</w:t>
      </w:r>
      <w:proofErr w:type="gramEnd"/>
      <w:r>
        <w:rPr>
          <w:rFonts w:ascii="Century Gothic" w:hAnsi="Century Gothic" w:cs="Century Gothic"/>
          <w:color w:val="000000"/>
          <w:sz w:val="18"/>
          <w:szCs w:val="18"/>
        </w:rPr>
        <w:t>, k boxu doplnit textový popis exponátu</w:t>
      </w:r>
    </w:p>
    <w:p w14:paraId="15971811" w14:textId="5C1125AE" w:rsidR="00F6402B" w:rsidRDefault="00F6402B" w:rsidP="00F6402B">
      <w:pPr>
        <w:ind w:left="284"/>
        <w:rPr>
          <w:rFonts w:ascii="Century Gothic" w:hAnsi="Century Gothic" w:cs="Century Gothic"/>
          <w:b/>
          <w:bCs/>
          <w:color w:val="C3457E"/>
          <w:sz w:val="18"/>
          <w:szCs w:val="18"/>
        </w:rPr>
      </w:pPr>
      <w:proofErr w:type="gramStart"/>
      <w:r>
        <w:rPr>
          <w:rFonts w:ascii="Century Gothic" w:hAnsi="Century Gothic" w:cs="Century Gothic"/>
          <w:color w:val="000000"/>
          <w:sz w:val="18"/>
          <w:szCs w:val="18"/>
        </w:rPr>
        <w:lastRenderedPageBreak/>
        <w:t>předmět - exponát</w:t>
      </w:r>
      <w:proofErr w:type="gramEnd"/>
      <w:r>
        <w:rPr>
          <w:rFonts w:ascii="Century Gothic" w:hAnsi="Century Gothic" w:cs="Century Gothic"/>
          <w:color w:val="000000"/>
          <w:sz w:val="18"/>
          <w:szCs w:val="18"/>
        </w:rPr>
        <w:t xml:space="preserve">: CZ: </w:t>
      </w:r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Otvírák na lahve</w:t>
      </w:r>
      <w:r>
        <w:rPr>
          <w:rFonts w:ascii="Century Gothic" w:hAnsi="Century Gothic" w:cs="Century Gothic"/>
          <w:b/>
          <w:bCs/>
          <w:color w:val="000000"/>
          <w:sz w:val="18"/>
          <w:szCs w:val="18"/>
        </w:rPr>
        <w:t xml:space="preserve"> </w:t>
      </w:r>
      <w:r>
        <w:rPr>
          <w:rFonts w:ascii="Century Gothic" w:hAnsi="Century Gothic" w:cs="Century Gothic"/>
          <w:color w:val="000000"/>
          <w:sz w:val="18"/>
          <w:szCs w:val="18"/>
        </w:rPr>
        <w:t>/ DE:</w:t>
      </w:r>
      <w:r>
        <w:rPr>
          <w:rFonts w:ascii="Century Gothic" w:hAnsi="Century Gothic" w:cs="Century Gothic"/>
          <w:b/>
          <w:bCs/>
          <w:color w:val="000000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Ein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Flaschenöffner</w:t>
      </w:r>
      <w:proofErr w:type="spellEnd"/>
    </w:p>
    <w:p w14:paraId="14DDD167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/>
        <w:rPr>
          <w:rFonts w:ascii="Century Gothic" w:hAnsi="Century Gothic" w:cs="Century Gothic"/>
          <w:color w:val="000000"/>
          <w:sz w:val="18"/>
          <w:szCs w:val="18"/>
        </w:rPr>
      </w:pPr>
      <w:r>
        <w:rPr>
          <w:rFonts w:ascii="Century Gothic" w:hAnsi="Century Gothic" w:cs="Century Gothic"/>
          <w:color w:val="000000"/>
          <w:sz w:val="18"/>
          <w:szCs w:val="18"/>
        </w:rPr>
        <w:t>popis exponátu:</w:t>
      </w:r>
    </w:p>
    <w:p w14:paraId="1CB70C73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/>
        <w:rPr>
          <w:rFonts w:ascii="Century Gothic" w:hAnsi="Century Gothic" w:cs="Century Gothic"/>
          <w:b/>
          <w:bCs/>
          <w:color w:val="C3457E"/>
          <w:sz w:val="18"/>
          <w:szCs w:val="18"/>
        </w:rPr>
      </w:pPr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Otvírák z přádelen?</w:t>
      </w:r>
    </w:p>
    <w:p w14:paraId="35655BD0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/>
        <w:rPr>
          <w:rFonts w:ascii="Century Gothic" w:hAnsi="Century Gothic" w:cs="Century Gothic"/>
          <w:color w:val="C3457E"/>
          <w:sz w:val="18"/>
          <w:szCs w:val="18"/>
        </w:rPr>
      </w:pPr>
      <w:r>
        <w:rPr>
          <w:rFonts w:ascii="Century Gothic" w:hAnsi="Century Gothic" w:cs="Century Gothic"/>
          <w:color w:val="C3457E"/>
          <w:sz w:val="18"/>
          <w:szCs w:val="18"/>
        </w:rPr>
        <w:t>Po roce 1948 nastal problém s náhradními díly na textilní stroje. Proto byly v 50. letech založeny Kdyňské strojírny, kde byly i formy na přesné lití. Z nich pochází tento otvírák, používaný dodnes v mnoha domácnostech.</w:t>
      </w:r>
    </w:p>
    <w:p w14:paraId="0C8011B5" w14:textId="77777777" w:rsidR="00F6402B" w:rsidRDefault="00F6402B" w:rsidP="00F6402B">
      <w:pPr>
        <w:autoSpaceDE w:val="0"/>
        <w:autoSpaceDN w:val="0"/>
        <w:adjustRightInd w:val="0"/>
        <w:spacing w:after="0" w:line="288" w:lineRule="auto"/>
        <w:ind w:left="284"/>
        <w:rPr>
          <w:rFonts w:ascii="Century Gothic" w:hAnsi="Century Gothic" w:cs="Century Gothic"/>
          <w:b/>
          <w:bCs/>
          <w:color w:val="C3457E"/>
          <w:sz w:val="18"/>
          <w:szCs w:val="18"/>
        </w:rPr>
      </w:pP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Ein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Flaschenöffner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aus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 xml:space="preserve"> der </w:t>
      </w:r>
      <w:proofErr w:type="spellStart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Spinnerei</w:t>
      </w:r>
      <w:proofErr w:type="spellEnd"/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?</w:t>
      </w:r>
    </w:p>
    <w:p w14:paraId="18DF726F" w14:textId="6F66B8AE" w:rsidR="00F6402B" w:rsidRDefault="00F6402B" w:rsidP="00F6402B">
      <w:pPr>
        <w:ind w:left="284"/>
        <w:rPr>
          <w:rFonts w:ascii="Century Gothic" w:hAnsi="Century Gothic" w:cs="Century Gothic"/>
          <w:color w:val="C3457E"/>
          <w:sz w:val="18"/>
          <w:szCs w:val="18"/>
        </w:rPr>
      </w:pPr>
      <w:r>
        <w:rPr>
          <w:rFonts w:ascii="Century Gothic" w:hAnsi="Century Gothic" w:cs="Century Gothic"/>
          <w:color w:val="C3457E"/>
          <w:sz w:val="18"/>
          <w:szCs w:val="18"/>
        </w:rPr>
        <w:t xml:space="preserve">Nach 1948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gab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es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ein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Problem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mit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Ersatzteilen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für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Textilmaschinen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. In den 1950er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Jahren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wurde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deshalb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eine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Maschinenfabrik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in Kdyně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gegründet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,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wo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es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auch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Formen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für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präzises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Gießen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gab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. Von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hier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kommt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dieser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Flaschenöffner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, der bis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heute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in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vielen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Haushalten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verwendet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 xml:space="preserve">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wird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>.</w:t>
      </w:r>
    </w:p>
    <w:p w14:paraId="52C7D250" w14:textId="56DC1E81" w:rsidR="00F6402B" w:rsidRDefault="00F6402B" w:rsidP="00F6402B">
      <w:pPr>
        <w:ind w:left="284"/>
        <w:rPr>
          <w:rFonts w:ascii="Century Gothic" w:hAnsi="Century Gothic" w:cs="Century Gothic"/>
          <w:color w:val="C3457E"/>
          <w:sz w:val="18"/>
          <w:szCs w:val="18"/>
        </w:rPr>
      </w:pPr>
    </w:p>
    <w:p w14:paraId="558B13BA" w14:textId="6F959280" w:rsidR="00F6402B" w:rsidRDefault="00F6402B" w:rsidP="00F6402B">
      <w:r w:rsidRPr="00F6402B">
        <w:t>segment C</w:t>
      </w:r>
    </w:p>
    <w:p w14:paraId="32CFFEBB" w14:textId="77777777" w:rsidR="00F6402B" w:rsidRDefault="00F6402B" w:rsidP="00F6402B">
      <w:pPr>
        <w:tabs>
          <w:tab w:val="left" w:pos="284"/>
        </w:tabs>
        <w:autoSpaceDE w:val="0"/>
        <w:autoSpaceDN w:val="0"/>
        <w:adjustRightInd w:val="0"/>
        <w:spacing w:after="0" w:line="288" w:lineRule="auto"/>
        <w:jc w:val="both"/>
        <w:rPr>
          <w:rFonts w:ascii="Century Gothic" w:hAnsi="Century Gothic" w:cs="Century Gothic"/>
          <w:color w:val="000000"/>
          <w:sz w:val="18"/>
          <w:szCs w:val="18"/>
        </w:rPr>
      </w:pPr>
      <w:r>
        <w:rPr>
          <w:rFonts w:ascii="Century Gothic" w:hAnsi="Century Gothic" w:cs="Century Gothic"/>
          <w:color w:val="000000"/>
          <w:sz w:val="18"/>
          <w:szCs w:val="18"/>
        </w:rPr>
        <w:t xml:space="preserve">- </w:t>
      </w:r>
      <w:r>
        <w:rPr>
          <w:rFonts w:ascii="Century Gothic" w:hAnsi="Century Gothic" w:cs="Century Gothic"/>
          <w:color w:val="000000"/>
          <w:sz w:val="18"/>
          <w:szCs w:val="18"/>
        </w:rPr>
        <w:tab/>
        <w:t>téma a název scény:</w:t>
      </w:r>
    </w:p>
    <w:p w14:paraId="706C2CB3" w14:textId="4B7388B5" w:rsidR="00F6402B" w:rsidRDefault="00F6402B" w:rsidP="00F6402B">
      <w:pPr>
        <w:tabs>
          <w:tab w:val="left" w:pos="284"/>
        </w:tabs>
        <w:autoSpaceDE w:val="0"/>
        <w:autoSpaceDN w:val="0"/>
        <w:adjustRightInd w:val="0"/>
        <w:spacing w:after="0" w:line="288" w:lineRule="auto"/>
        <w:jc w:val="both"/>
        <w:rPr>
          <w:rFonts w:ascii="Century Gothic" w:hAnsi="Century Gothic" w:cs="Century Gothic"/>
          <w:b/>
          <w:bCs/>
          <w:color w:val="C3457E"/>
          <w:sz w:val="18"/>
          <w:szCs w:val="18"/>
        </w:rPr>
      </w:pPr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ab/>
      </w:r>
      <w:r>
        <w:rPr>
          <w:rFonts w:ascii="Century Gothic" w:hAnsi="Century Gothic" w:cs="Century Gothic"/>
          <w:b/>
          <w:bCs/>
          <w:color w:val="C3457E"/>
          <w:sz w:val="18"/>
          <w:szCs w:val="18"/>
        </w:rPr>
        <w:t>"Černobílý Kozina a Lomikar"</w:t>
      </w:r>
    </w:p>
    <w:p w14:paraId="00FBD2A5" w14:textId="77777777" w:rsidR="00F6402B" w:rsidRDefault="00F6402B" w:rsidP="00F6402B">
      <w:pPr>
        <w:tabs>
          <w:tab w:val="left" w:pos="284"/>
        </w:tabs>
        <w:autoSpaceDE w:val="0"/>
        <w:autoSpaceDN w:val="0"/>
        <w:adjustRightInd w:val="0"/>
        <w:spacing w:after="0" w:line="288" w:lineRule="auto"/>
        <w:jc w:val="both"/>
        <w:rPr>
          <w:rFonts w:ascii="Century Gothic" w:hAnsi="Century Gothic" w:cs="Century Gothic"/>
          <w:color w:val="000000"/>
          <w:sz w:val="18"/>
          <w:szCs w:val="18"/>
        </w:rPr>
      </w:pPr>
      <w:r>
        <w:rPr>
          <w:rFonts w:ascii="Century Gothic" w:hAnsi="Century Gothic" w:cs="Century Gothic"/>
          <w:color w:val="000000"/>
          <w:sz w:val="18"/>
          <w:szCs w:val="18"/>
        </w:rPr>
        <w:t xml:space="preserve">- </w:t>
      </w:r>
      <w:r>
        <w:rPr>
          <w:rFonts w:ascii="Century Gothic" w:hAnsi="Century Gothic" w:cs="Century Gothic"/>
          <w:color w:val="000000"/>
          <w:sz w:val="18"/>
          <w:szCs w:val="18"/>
        </w:rPr>
        <w:tab/>
        <w:t>hlavní text scény:</w:t>
      </w:r>
    </w:p>
    <w:p w14:paraId="57CCA655" w14:textId="77777777" w:rsidR="00F6402B" w:rsidRDefault="00F6402B" w:rsidP="00F6402B">
      <w:pPr>
        <w:tabs>
          <w:tab w:val="left" w:pos="284"/>
        </w:tabs>
        <w:autoSpaceDE w:val="0"/>
        <w:autoSpaceDN w:val="0"/>
        <w:adjustRightInd w:val="0"/>
        <w:spacing w:after="0" w:line="288" w:lineRule="auto"/>
        <w:ind w:left="284"/>
        <w:jc w:val="both"/>
        <w:rPr>
          <w:rFonts w:ascii="Century Gothic" w:hAnsi="Century Gothic" w:cs="Century Gothic"/>
          <w:color w:val="C3457E"/>
          <w:sz w:val="18"/>
          <w:szCs w:val="18"/>
        </w:rPr>
      </w:pPr>
      <w:r>
        <w:rPr>
          <w:rFonts w:ascii="Century Gothic" w:hAnsi="Century Gothic" w:cs="Century Gothic"/>
          <w:color w:val="C3457E"/>
          <w:sz w:val="18"/>
          <w:szCs w:val="18"/>
        </w:rPr>
        <w:t>Božena Němcová:</w:t>
      </w:r>
    </w:p>
    <w:p w14:paraId="6115F307" w14:textId="77777777" w:rsidR="00F6402B" w:rsidRDefault="00F6402B" w:rsidP="00F6402B">
      <w:pPr>
        <w:tabs>
          <w:tab w:val="left" w:pos="284"/>
        </w:tabs>
        <w:autoSpaceDE w:val="0"/>
        <w:autoSpaceDN w:val="0"/>
        <w:adjustRightInd w:val="0"/>
        <w:spacing w:after="0" w:line="288" w:lineRule="auto"/>
        <w:ind w:left="284"/>
        <w:jc w:val="both"/>
        <w:rPr>
          <w:rFonts w:ascii="Century Gothic" w:hAnsi="Century Gothic" w:cs="Century Gothic"/>
          <w:b/>
          <w:bCs/>
          <w:i/>
          <w:iCs/>
          <w:color w:val="C3457E"/>
          <w:sz w:val="18"/>
          <w:szCs w:val="18"/>
        </w:rPr>
      </w:pPr>
      <w:r>
        <w:rPr>
          <w:rFonts w:ascii="Century Gothic" w:hAnsi="Century Gothic" w:cs="Century Gothic"/>
          <w:b/>
          <w:bCs/>
          <w:i/>
          <w:iCs/>
          <w:color w:val="C3457E"/>
          <w:sz w:val="18"/>
          <w:szCs w:val="18"/>
        </w:rPr>
        <w:t>Jan Sladký Kozina, zajímavý to vzor pro náš národ. Za práva Chodů neváhal bojovat až do krajnosti a obětoval za ně i svůj život.</w:t>
      </w:r>
    </w:p>
    <w:p w14:paraId="22194B48" w14:textId="77777777" w:rsidR="00F6402B" w:rsidRDefault="00F6402B" w:rsidP="00F6402B">
      <w:pPr>
        <w:tabs>
          <w:tab w:val="left" w:pos="284"/>
        </w:tabs>
        <w:autoSpaceDE w:val="0"/>
        <w:autoSpaceDN w:val="0"/>
        <w:adjustRightInd w:val="0"/>
        <w:spacing w:after="0" w:line="288" w:lineRule="auto"/>
        <w:ind w:left="284"/>
        <w:jc w:val="both"/>
        <w:rPr>
          <w:rFonts w:ascii="Century Gothic" w:hAnsi="Century Gothic" w:cs="Century Gothic"/>
          <w:color w:val="C3457E"/>
          <w:sz w:val="18"/>
          <w:szCs w:val="18"/>
        </w:rPr>
      </w:pPr>
      <w:r>
        <w:rPr>
          <w:rFonts w:ascii="Century Gothic" w:hAnsi="Century Gothic" w:cs="Century Gothic"/>
          <w:color w:val="C3457E"/>
          <w:sz w:val="18"/>
          <w:szCs w:val="18"/>
        </w:rPr>
        <w:t xml:space="preserve">Leopold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Weisel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>:</w:t>
      </w:r>
    </w:p>
    <w:p w14:paraId="3F69C6AC" w14:textId="77777777" w:rsidR="00F6402B" w:rsidRDefault="00F6402B" w:rsidP="00F6402B">
      <w:pPr>
        <w:tabs>
          <w:tab w:val="left" w:pos="284"/>
        </w:tabs>
        <w:autoSpaceDE w:val="0"/>
        <w:autoSpaceDN w:val="0"/>
        <w:adjustRightInd w:val="0"/>
        <w:spacing w:after="0" w:line="288" w:lineRule="auto"/>
        <w:ind w:left="284"/>
        <w:jc w:val="both"/>
        <w:rPr>
          <w:rFonts w:ascii="Century Gothic" w:hAnsi="Century Gothic" w:cs="Century Gothic"/>
          <w:b/>
          <w:bCs/>
          <w:i/>
          <w:iCs/>
          <w:color w:val="C3457E"/>
          <w:sz w:val="18"/>
          <w:szCs w:val="18"/>
        </w:rPr>
      </w:pPr>
      <w:proofErr w:type="spellStart"/>
      <w:r>
        <w:rPr>
          <w:rFonts w:ascii="Century Gothic" w:hAnsi="Century Gothic" w:cs="Century Gothic"/>
          <w:b/>
          <w:bCs/>
          <w:i/>
          <w:iCs/>
          <w:color w:val="C3457E"/>
          <w:sz w:val="18"/>
          <w:szCs w:val="18"/>
        </w:rPr>
        <w:t>Ráčejí</w:t>
      </w:r>
      <w:proofErr w:type="spellEnd"/>
      <w:r>
        <w:rPr>
          <w:rFonts w:ascii="Century Gothic" w:hAnsi="Century Gothic" w:cs="Century Gothic"/>
          <w:b/>
          <w:bCs/>
          <w:i/>
          <w:iCs/>
          <w:color w:val="C3457E"/>
          <w:sz w:val="18"/>
          <w:szCs w:val="18"/>
        </w:rPr>
        <w:t xml:space="preserve"> odpustit, paní spisovatelko, ale vědí, že ten boj Chodů byl marný a vlastně zbytečný…</w:t>
      </w:r>
    </w:p>
    <w:p w14:paraId="57F79331" w14:textId="77777777" w:rsidR="00F6402B" w:rsidRDefault="00F6402B" w:rsidP="00F6402B">
      <w:pPr>
        <w:tabs>
          <w:tab w:val="left" w:pos="284"/>
        </w:tabs>
        <w:autoSpaceDE w:val="0"/>
        <w:autoSpaceDN w:val="0"/>
        <w:adjustRightInd w:val="0"/>
        <w:spacing w:after="0" w:line="288" w:lineRule="auto"/>
        <w:ind w:left="284"/>
        <w:jc w:val="both"/>
        <w:rPr>
          <w:rFonts w:ascii="Century Gothic" w:hAnsi="Century Gothic" w:cs="Century Gothic"/>
          <w:color w:val="C3457E"/>
          <w:sz w:val="18"/>
          <w:szCs w:val="18"/>
        </w:rPr>
      </w:pPr>
      <w:r>
        <w:rPr>
          <w:rFonts w:ascii="Century Gothic" w:hAnsi="Century Gothic" w:cs="Century Gothic"/>
          <w:color w:val="C3457E"/>
          <w:sz w:val="18"/>
          <w:szCs w:val="18"/>
        </w:rPr>
        <w:t>Božena Němcová:</w:t>
      </w:r>
    </w:p>
    <w:p w14:paraId="4FD6AF6B" w14:textId="77777777" w:rsidR="00F6402B" w:rsidRDefault="00F6402B" w:rsidP="00F6402B">
      <w:pPr>
        <w:tabs>
          <w:tab w:val="left" w:pos="284"/>
        </w:tabs>
        <w:autoSpaceDE w:val="0"/>
        <w:autoSpaceDN w:val="0"/>
        <w:adjustRightInd w:val="0"/>
        <w:spacing w:after="0" w:line="288" w:lineRule="auto"/>
        <w:ind w:left="284"/>
        <w:jc w:val="both"/>
        <w:rPr>
          <w:rFonts w:ascii="Century Gothic" w:hAnsi="Century Gothic" w:cs="Century Gothic"/>
          <w:b/>
          <w:bCs/>
          <w:i/>
          <w:iCs/>
          <w:color w:val="C3457E"/>
          <w:sz w:val="18"/>
          <w:szCs w:val="18"/>
        </w:rPr>
      </w:pPr>
      <w:r>
        <w:rPr>
          <w:rFonts w:ascii="Century Gothic" w:hAnsi="Century Gothic" w:cs="Century Gothic"/>
          <w:b/>
          <w:bCs/>
          <w:i/>
          <w:iCs/>
          <w:color w:val="C3457E"/>
          <w:sz w:val="18"/>
          <w:szCs w:val="18"/>
        </w:rPr>
        <w:t>Za spravedlivou věc a proti útlaku není boj nikdy marný.</w:t>
      </w:r>
    </w:p>
    <w:p w14:paraId="7A1475EF" w14:textId="77777777" w:rsidR="00F6402B" w:rsidRDefault="00F6402B" w:rsidP="00F6402B">
      <w:pPr>
        <w:tabs>
          <w:tab w:val="left" w:pos="284"/>
        </w:tabs>
        <w:autoSpaceDE w:val="0"/>
        <w:autoSpaceDN w:val="0"/>
        <w:adjustRightInd w:val="0"/>
        <w:spacing w:after="0" w:line="288" w:lineRule="auto"/>
        <w:ind w:left="284"/>
        <w:jc w:val="both"/>
        <w:rPr>
          <w:rFonts w:ascii="Century Gothic" w:hAnsi="Century Gothic" w:cs="Century Gothic"/>
          <w:color w:val="C3457E"/>
          <w:sz w:val="18"/>
          <w:szCs w:val="18"/>
        </w:rPr>
      </w:pPr>
      <w:r>
        <w:rPr>
          <w:rFonts w:ascii="Century Gothic" w:hAnsi="Century Gothic" w:cs="Century Gothic"/>
          <w:color w:val="C3457E"/>
          <w:sz w:val="18"/>
          <w:szCs w:val="18"/>
        </w:rPr>
        <w:t xml:space="preserve">Leopold </w:t>
      </w:r>
      <w:proofErr w:type="spellStart"/>
      <w:r>
        <w:rPr>
          <w:rFonts w:ascii="Century Gothic" w:hAnsi="Century Gothic" w:cs="Century Gothic"/>
          <w:color w:val="C3457E"/>
          <w:sz w:val="18"/>
          <w:szCs w:val="18"/>
        </w:rPr>
        <w:t>Weisel</w:t>
      </w:r>
      <w:proofErr w:type="spellEnd"/>
      <w:r>
        <w:rPr>
          <w:rFonts w:ascii="Century Gothic" w:hAnsi="Century Gothic" w:cs="Century Gothic"/>
          <w:color w:val="C3457E"/>
          <w:sz w:val="18"/>
          <w:szCs w:val="18"/>
        </w:rPr>
        <w:t>:</w:t>
      </w:r>
    </w:p>
    <w:p w14:paraId="7DFD3866" w14:textId="77777777" w:rsidR="00F6402B" w:rsidRDefault="00F6402B" w:rsidP="00F6402B">
      <w:pPr>
        <w:tabs>
          <w:tab w:val="left" w:pos="284"/>
        </w:tabs>
        <w:autoSpaceDE w:val="0"/>
        <w:autoSpaceDN w:val="0"/>
        <w:adjustRightInd w:val="0"/>
        <w:spacing w:after="0" w:line="288" w:lineRule="auto"/>
        <w:ind w:left="284"/>
        <w:jc w:val="both"/>
        <w:rPr>
          <w:rFonts w:ascii="Century Gothic" w:hAnsi="Century Gothic" w:cs="Century Gothic"/>
          <w:b/>
          <w:bCs/>
          <w:i/>
          <w:iCs/>
          <w:color w:val="C3457E"/>
          <w:sz w:val="18"/>
          <w:szCs w:val="18"/>
        </w:rPr>
      </w:pPr>
      <w:r>
        <w:rPr>
          <w:rFonts w:ascii="Century Gothic" w:hAnsi="Century Gothic" w:cs="Century Gothic"/>
          <w:b/>
          <w:bCs/>
          <w:i/>
          <w:iCs/>
          <w:color w:val="C3457E"/>
          <w:sz w:val="18"/>
          <w:szCs w:val="18"/>
        </w:rPr>
        <w:t xml:space="preserve">Jenže ta jejich práva už dávno neplatila a ten zlořečený Lomikar byl stejný </w:t>
      </w:r>
      <w:proofErr w:type="spellStart"/>
      <w:r>
        <w:rPr>
          <w:rFonts w:ascii="Century Gothic" w:hAnsi="Century Gothic" w:cs="Century Gothic"/>
          <w:b/>
          <w:bCs/>
          <w:i/>
          <w:iCs/>
          <w:color w:val="C3457E"/>
          <w:sz w:val="18"/>
          <w:szCs w:val="18"/>
        </w:rPr>
        <w:t>Lamingen</w:t>
      </w:r>
      <w:proofErr w:type="spellEnd"/>
      <w:r>
        <w:rPr>
          <w:rFonts w:ascii="Century Gothic" w:hAnsi="Century Gothic" w:cs="Century Gothic"/>
          <w:b/>
          <w:bCs/>
          <w:i/>
          <w:iCs/>
          <w:color w:val="C3457E"/>
          <w:sz w:val="18"/>
          <w:szCs w:val="18"/>
        </w:rPr>
        <w:t>, který založil i slavnou c. k. privilegovanou textilku ve Kdyni. Ono je to s tou historií trochu složitější…</w:t>
      </w:r>
    </w:p>
    <w:p w14:paraId="58222346" w14:textId="76699484" w:rsidR="00F6402B" w:rsidRDefault="00F6402B" w:rsidP="00F6402B">
      <w:pPr>
        <w:ind w:left="284"/>
      </w:pPr>
      <w:r>
        <w:rPr>
          <w:rFonts w:ascii="Century Gothic" w:hAnsi="Century Gothic" w:cs="Century Gothic"/>
          <w:color w:val="C3457E"/>
          <w:sz w:val="18"/>
          <w:szCs w:val="18"/>
        </w:rPr>
        <w:t>Všeruby, červen 1848</w:t>
      </w:r>
    </w:p>
    <w:sectPr w:rsidR="00F640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02B"/>
    <w:rsid w:val="00ED62A0"/>
    <w:rsid w:val="00F6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60F4E"/>
  <w15:chartTrackingRefBased/>
  <w15:docId w15:val="{DA2BE0C0-CD60-46AF-8A99-0FC3F8D75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661</Words>
  <Characters>3902</Characters>
  <Application>Microsoft Office Word</Application>
  <DocSecurity>0</DocSecurity>
  <Lines>32</Lines>
  <Paragraphs>9</Paragraphs>
  <ScaleCrop>false</ScaleCrop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Bláha</dc:creator>
  <cp:keywords/>
  <dc:description/>
  <cp:lastModifiedBy>Ondřej Bláha</cp:lastModifiedBy>
  <cp:revision>1</cp:revision>
  <dcterms:created xsi:type="dcterms:W3CDTF">2020-12-07T15:47:00Z</dcterms:created>
  <dcterms:modified xsi:type="dcterms:W3CDTF">2020-12-07T15:55:00Z</dcterms:modified>
</cp:coreProperties>
</file>