
<file path=[Content_Types].xml><?xml version="1.0" encoding="utf-8"?>
<Types xmlns="http://schemas.openxmlformats.org/package/2006/content-types">
  <Override PartName="/_rels/.rels" ContentType="application/vnd.openxmlformats-package.relationships+xml"/>
  <Override PartName="/word/_rels/document.xml.rels" ContentType="application/vnd.openxmlformats-package.relationships+xml"/>
  <Override PartName="/word/settings.xml" ContentType="application/vnd.openxmlformats-officedocument.wordprocessingml.settings+xml"/>
  <Override PartName="/word/fontTable.xml" ContentType="application/vnd.openxmlformats-officedocument.wordprocessingml.fontTable+xml"/>
  <Override PartName="/word/media/image14.jpeg" ContentType="image/jpeg"/>
  <Override PartName="/word/media/image13.jpeg" ContentType="image/jpeg"/>
  <Override PartName="/word/media/image12.jpeg" ContentType="image/jpeg"/>
  <Override PartName="/word/media/image11.jpeg" ContentType="image/jpeg"/>
  <Override PartName="/word/media/image10.jpeg" ContentType="image/jpeg"/>
  <Override PartName="/word/media/image9.jpeg" ContentType="image/jpeg"/>
  <Override PartName="/word/media/image8.jpeg" ContentType="image/jpeg"/>
  <Override PartName="/word/media/image7.jpeg" ContentType="image/jpeg"/>
  <Override PartName="/word/media/image6.jpeg" ContentType="image/jpeg"/>
  <Override PartName="/word/media/image5.jpeg" ContentType="image/jpeg"/>
  <Override PartName="/word/media/image4.jpeg" ContentType="image/jpeg"/>
  <Override PartName="/word/media/image3.jpeg" ContentType="image/jpeg"/>
  <Override PartName="/word/media/image2.jpeg" ContentType="image/jpeg"/>
  <Override PartName="/word/media/image1.jpeg" ContentType="image/jpeg"/>
  <Override PartName="/word/numbering.xml" ContentType="application/vnd.openxmlformats-officedocument.wordprocessingml.numbering+xml"/>
  <Override PartName="/word/styles.xml" ContentType="application/vnd.openxmlformats-officedocument.wordprocessingml.styles+xml"/>
  <Override PartName="/word/theme/theme1.xml" ContentType="application/vnd.openxmlformats-officedocument.theme+xml"/>
  <Override PartName="/word/document.xml" ContentType="application/vnd.openxmlformats-officedocument.wordprocessingml.document.main+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body>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17. listopadu čp. 247 a 248</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pPr>
      <w:r>
        <w:rPr/>
        <w:drawing>
          <wp:inline distT="0" distB="0" distL="0" distR="0">
            <wp:extent cx="5752465" cy="4316095"/>
            <wp:effectExtent l="0" t="0" r="0" b="0"/>
            <wp:docPr id="0" name="Picture" descr="C:\Users\Ivan\Desktop\DSCN5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C:\Users\Ivan\Desktop\DSCN5998.JPG"/>
                    <pic:cNvPicPr>
                      <a:picLocks noChangeAspect="1" noChangeArrowheads="1"/>
                    </pic:cNvPicPr>
                  </pic:nvPicPr>
                  <pic:blipFill>
                    <a:blip r:embed="rId2"/>
                    <a:stretch>
                      <a:fillRect/>
                    </a:stretch>
                  </pic:blipFill>
                  <pic:spPr bwMode="auto">
                    <a:xfrm>
                      <a:off x="0" y="0"/>
                      <a:ext cx="5752465" cy="4316095"/>
                    </a:xfrm>
                    <a:prstGeom prst="rect">
                      <a:avLst/>
                    </a:prstGeom>
                    <a:noFill/>
                    <a:ln w="9525">
                      <a:noFill/>
                      <a:miter lim="800000"/>
                      <a:headEnd/>
                      <a:tailEnd/>
                    </a:ln>
                  </pic:spPr>
                </pic:pic>
              </a:graphicData>
            </a:graphic>
          </wp:inline>
        </w:drawing>
      </w:r>
    </w:p>
    <w:p>
      <w:pPr>
        <w:pStyle w:val="Normal"/>
        <w:spacing w:before="0" w:after="0"/>
        <w:jc w:val="center"/>
        <w:rPr>
          <w:rFonts w:cs="Arial" w:ascii="Arial" w:hAnsi="Arial"/>
          <w:b/>
          <w:sz w:val="24"/>
          <w:szCs w:val="24"/>
          <w:lang w:eastAsia="cs-CZ"/>
        </w:rPr>
      </w:pPr>
      <w:r>
        <w:rPr>
          <w:rFonts w:cs="Arial" w:ascii="Arial" w:hAnsi="Arial"/>
          <w:b/>
          <w:sz w:val="24"/>
          <w:szCs w:val="24"/>
          <w:lang w:eastAsia="cs-CZ"/>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rPr>
      </w:pPr>
      <w:r>
        <w:rPr>
          <w:rFonts w:cs="Arial" w:ascii="Arial" w:hAnsi="Arial"/>
          <w:b/>
        </w:rPr>
      </w:r>
    </w:p>
    <w:p>
      <w:pPr>
        <w:pStyle w:val="Normal"/>
        <w:spacing w:before="0" w:after="0"/>
        <w:jc w:val="center"/>
        <w:rPr>
          <w:rFonts w:cs="Arial" w:ascii="Arial" w:hAnsi="Arial"/>
          <w:b/>
        </w:rPr>
      </w:pPr>
      <w:r>
        <w:rPr>
          <w:rFonts w:cs="Arial" w:ascii="Arial" w:hAnsi="Arial"/>
          <w:b/>
        </w:rPr>
      </w:r>
    </w:p>
    <w:p>
      <w:pPr>
        <w:pStyle w:val="Normal"/>
        <w:spacing w:before="0" w:after="0"/>
        <w:jc w:val="center"/>
        <w:rPr>
          <w:rFonts w:cs="Arial" w:ascii="Arial" w:hAnsi="Arial"/>
          <w:b/>
        </w:rPr>
      </w:pPr>
      <w:r>
        <w:rPr>
          <w:rFonts w:cs="Arial" w:ascii="Arial" w:hAnsi="Arial"/>
          <w:b/>
        </w:rPr>
        <w:t>Vypracoval: MEPRO s.r.o.</w:t>
      </w:r>
    </w:p>
    <w:p>
      <w:pPr>
        <w:pStyle w:val="Normal"/>
        <w:spacing w:before="0" w:after="0"/>
        <w:jc w:val="center"/>
        <w:rPr>
          <w:rFonts w:cs="Arial" w:ascii="Arial" w:hAnsi="Arial"/>
          <w:b/>
        </w:rPr>
      </w:pPr>
      <w:r>
        <w:rPr>
          <w:rFonts w:cs="Arial" w:ascii="Arial" w:hAnsi="Arial"/>
          <w:b/>
        </w:rPr>
        <w:t>architektonický ateliér</w:t>
      </w:r>
    </w:p>
    <w:p>
      <w:pPr>
        <w:pStyle w:val="Normal"/>
        <w:spacing w:before="0" w:after="0"/>
        <w:jc w:val="center"/>
        <w:rPr>
          <w:rFonts w:cs="Arial" w:ascii="Arial" w:hAnsi="Arial"/>
        </w:rPr>
      </w:pPr>
      <w:r>
        <w:rPr>
          <w:rFonts w:cs="Arial" w:ascii="Arial" w:hAnsi="Arial"/>
        </w:rPr>
        <w:t>Nám. Před bateriemi 912/6</w:t>
      </w:r>
    </w:p>
    <w:p>
      <w:pPr>
        <w:pStyle w:val="Normal"/>
        <w:spacing w:before="0" w:after="0"/>
        <w:jc w:val="center"/>
        <w:rPr>
          <w:rFonts w:cs="Arial" w:ascii="Arial" w:hAnsi="Arial"/>
        </w:rPr>
      </w:pPr>
      <w:r>
        <w:rPr>
          <w:rFonts w:cs="Arial" w:ascii="Arial" w:hAnsi="Arial"/>
        </w:rPr>
        <w:t>162 00  Praha 6</w:t>
      </w:r>
    </w:p>
    <w:p>
      <w:pPr>
        <w:pStyle w:val="Normal"/>
        <w:spacing w:before="0" w:after="0"/>
        <w:jc w:val="center"/>
        <w:rPr>
          <w:rFonts w:cs="Arial" w:ascii="Arial" w:hAnsi="Arial"/>
        </w:rPr>
      </w:pPr>
      <w:r>
        <w:rPr>
          <w:rFonts w:cs="Arial" w:ascii="Arial" w:hAnsi="Arial"/>
        </w:rPr>
        <w:t>IČ: 48025721, DIČ: CZ48025721</w:t>
      </w:r>
    </w:p>
    <w:p>
      <w:pPr>
        <w:pStyle w:val="Normal"/>
        <w:spacing w:before="0" w:after="0"/>
        <w:jc w:val="center"/>
        <w:rPr>
          <w:rFonts w:cs="Arial" w:ascii="Arial" w:hAnsi="Arial"/>
          <w:b/>
        </w:rPr>
      </w:pPr>
      <w:r>
        <w:rPr>
          <w:rFonts w:cs="Arial" w:ascii="Arial" w:hAnsi="Arial"/>
          <w:b/>
        </w:rPr>
        <w:t>Termín: říjen 2014</w:t>
      </w:r>
    </w:p>
    <w:p>
      <w:pPr>
        <w:pStyle w:val="Normal"/>
        <w:jc w:val="center"/>
        <w:rPr>
          <w:rFonts w:cs="Arial" w:ascii="Arial" w:hAnsi="Arial"/>
          <w:b/>
        </w:rPr>
      </w:pPr>
      <w:r>
        <w:rPr>
          <w:rFonts w:cs="Arial" w:ascii="Arial" w:hAnsi="Arial"/>
          <w:b/>
        </w:rPr>
        <w:t>Zak. číslo: 19 - 07/14</w:t>
      </w:r>
    </w:p>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bookmarkStart w:id="0" w:name="__DdeLink__25816_1033413346"/>
      <w:bookmarkEnd w:id="0"/>
      <w:r>
        <w:rPr>
          <w:rFonts w:cs="Arial" w:ascii="Arial" w:hAnsi="Arial"/>
          <w:b/>
          <w:u w:val="single"/>
        </w:rPr>
        <w:t>Bytový dům v ulici 17. listopadu čp. 247 a 248</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jc w:val="center"/>
        <w:rPr>
          <w:rFonts w:cs="Arial" w:ascii="Arial" w:hAnsi="Arial"/>
          <w:b/>
          <w:sz w:val="32"/>
          <w:szCs w:val="32"/>
        </w:rPr>
      </w:pPr>
      <w:r>
        <w:rPr>
          <w:rFonts w:cs="Arial" w:ascii="Arial" w:hAnsi="Arial"/>
          <w:b/>
          <w:sz w:val="32"/>
          <w:szCs w:val="32"/>
        </w:rPr>
        <w:t>A + B – Průvodní a souhrnná technická zpráva</w:t>
      </w:r>
    </w:p>
    <w:p>
      <w:pPr>
        <w:pStyle w:val="Normal"/>
        <w:spacing w:lineRule="auto" w:line="240"/>
        <w:jc w:val="center"/>
        <w:rPr>
          <w:rFonts w:cs="Arial" w:ascii="Arial" w:hAnsi="Arial"/>
          <w:b/>
          <w:sz w:val="32"/>
          <w:szCs w:val="32"/>
        </w:rPr>
      </w:pPr>
      <w:r>
        <w:rPr>
          <w:rFonts w:cs="Arial" w:ascii="Arial" w:hAnsi="Arial"/>
          <w:b/>
          <w:sz w:val="32"/>
          <w:szCs w:val="32"/>
        </w:rPr>
      </w:r>
    </w:p>
    <w:p>
      <w:pPr>
        <w:pStyle w:val="Normal"/>
        <w:spacing w:lineRule="auto" w:line="240"/>
        <w:jc w:val="center"/>
        <w:rPr/>
      </w:pPr>
      <w:r>
        <w:rPr/>
        <w:drawing>
          <wp:inline distT="0" distB="0" distL="0" distR="0">
            <wp:extent cx="5752465" cy="4316095"/>
            <wp:effectExtent l="0" t="0" r="0" b="0"/>
            <wp:docPr id="1" name="Picture" descr="C:\Users\Ivan\Desktop\DSCN5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C:\Users\Ivan\Desktop\DSCN5998.JPG"/>
                    <pic:cNvPicPr>
                      <a:picLocks noChangeAspect="1" noChangeArrowheads="1"/>
                    </pic:cNvPicPr>
                  </pic:nvPicPr>
                  <pic:blipFill>
                    <a:blip r:embed="rId3"/>
                    <a:stretch>
                      <a:fillRect/>
                    </a:stretch>
                  </pic:blipFill>
                  <pic:spPr bwMode="auto">
                    <a:xfrm>
                      <a:off x="0" y="0"/>
                      <a:ext cx="5752465" cy="4316095"/>
                    </a:xfrm>
                    <a:prstGeom prst="rect">
                      <a:avLst/>
                    </a:prstGeom>
                    <a:noFill/>
                    <a:ln w="9525">
                      <a:noFill/>
                      <a:miter lim="800000"/>
                      <a:headEnd/>
                      <a:tailEnd/>
                    </a:ln>
                  </pic:spPr>
                </pic:pic>
              </a:graphicData>
            </a:graphic>
          </wp:inline>
        </w:drawing>
      </w:r>
    </w:p>
    <w:p>
      <w:pPr>
        <w:pStyle w:val="Normal"/>
        <w:spacing w:lineRule="auto" w:line="240"/>
        <w:jc w:val="center"/>
        <w:rPr>
          <w:rFonts w:cs="Arial" w:ascii="Arial" w:hAnsi="Arial"/>
          <w:b/>
          <w:sz w:val="32"/>
          <w:szCs w:val="32"/>
        </w:rPr>
      </w:pPr>
      <w:r>
        <w:rPr>
          <w:rFonts w:cs="Arial" w:ascii="Arial" w:hAnsi="Arial"/>
          <w:b/>
          <w:sz w:val="32"/>
          <w:szCs w:val="32"/>
        </w:rPr>
      </w:r>
    </w:p>
    <w:p>
      <w:pPr>
        <w:pStyle w:val="Normal"/>
        <w:spacing w:lineRule="auto" w:line="240"/>
        <w:jc w:val="center"/>
        <w:rPr>
          <w:rFonts w:cs="Arial" w:ascii="Arial" w:hAnsi="Arial"/>
          <w:b/>
          <w:sz w:val="32"/>
          <w:szCs w:val="32"/>
        </w:rPr>
      </w:pPr>
      <w:r>
        <w:rPr>
          <w:rFonts w:cs="Arial" w:ascii="Arial" w:hAnsi="Arial"/>
          <w:b/>
          <w:sz w:val="32"/>
          <w:szCs w:val="32"/>
        </w:rPr>
      </w:r>
    </w:p>
    <w:p>
      <w:pPr>
        <w:pStyle w:val="Normal"/>
        <w:spacing w:lineRule="auto" w:line="240" w:before="0" w:after="0"/>
        <w:jc w:val="center"/>
        <w:rPr>
          <w:rFonts w:cs="Arial" w:ascii="Arial" w:hAnsi="Arial"/>
          <w:b/>
          <w:sz w:val="36"/>
          <w:szCs w:val="36"/>
          <w:lang w:eastAsia="cs-CZ"/>
        </w:rPr>
      </w:pPr>
      <w:r>
        <w:rPr>
          <w:rFonts w:cs="Arial" w:ascii="Arial" w:hAnsi="Arial"/>
          <w:b/>
          <w:sz w:val="36"/>
          <w:szCs w:val="36"/>
          <w:lang w:eastAsia="cs-CZ"/>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t>Vypracoval: MEPRO s.r.o.</w:t>
      </w:r>
    </w:p>
    <w:p>
      <w:pPr>
        <w:pStyle w:val="Normal"/>
        <w:spacing w:lineRule="auto" w:line="240" w:before="0" w:after="0"/>
        <w:jc w:val="center"/>
        <w:rPr>
          <w:rFonts w:cs="Arial" w:ascii="Arial" w:hAnsi="Arial"/>
          <w:sz w:val="20"/>
          <w:szCs w:val="20"/>
        </w:rPr>
      </w:pPr>
      <w:r>
        <w:rPr>
          <w:rFonts w:cs="Arial" w:ascii="Arial" w:hAnsi="Arial"/>
          <w:sz w:val="20"/>
          <w:szCs w:val="20"/>
        </w:rPr>
        <w:t>zastoupené Ing.arch.Ivanem Březinou</w:t>
      </w:r>
    </w:p>
    <w:p>
      <w:pPr>
        <w:pStyle w:val="Normal"/>
        <w:spacing w:lineRule="auto" w:line="240" w:before="0" w:after="0"/>
        <w:jc w:val="center"/>
        <w:rPr>
          <w:rFonts w:cs="Arial" w:ascii="Arial" w:hAnsi="Arial"/>
          <w:sz w:val="20"/>
          <w:szCs w:val="20"/>
        </w:rPr>
      </w:pPr>
      <w:r>
        <w:rPr>
          <w:rFonts w:cs="Arial" w:ascii="Arial" w:hAnsi="Arial"/>
          <w:sz w:val="20"/>
          <w:szCs w:val="20"/>
        </w:rPr>
        <w:t>jednatelem spol. s,r,o,</w:t>
      </w:r>
    </w:p>
    <w:p>
      <w:pPr>
        <w:pStyle w:val="Normal"/>
        <w:spacing w:lineRule="auto" w:line="240" w:before="0" w:after="0"/>
        <w:jc w:val="center"/>
        <w:rPr>
          <w:rFonts w:cs="Arial" w:ascii="Arial" w:hAnsi="Arial"/>
          <w:sz w:val="20"/>
          <w:szCs w:val="20"/>
        </w:rPr>
      </w:pPr>
      <w:r>
        <w:rPr>
          <w:rFonts w:cs="Arial" w:ascii="Arial" w:hAnsi="Arial"/>
          <w:sz w:val="20"/>
          <w:szCs w:val="20"/>
        </w:rPr>
        <w:t>Nám.Před Bateriemi 912/6, 162 00 Praha 6</w:t>
      </w:r>
    </w:p>
    <w:p>
      <w:pPr>
        <w:pStyle w:val="Normal"/>
        <w:spacing w:lineRule="auto" w:line="240" w:before="0" w:after="0"/>
        <w:jc w:val="center"/>
        <w:rPr>
          <w:rFonts w:cs="Arial" w:ascii="Arial" w:hAnsi="Arial"/>
          <w:sz w:val="20"/>
          <w:szCs w:val="20"/>
        </w:rPr>
      </w:pPr>
      <w:r>
        <w:rPr>
          <w:rFonts w:cs="Arial" w:ascii="Arial" w:hAnsi="Arial"/>
          <w:sz w:val="20"/>
          <w:szCs w:val="20"/>
        </w:rPr>
        <w:t>č. autorizace KČA: 00 352</w:t>
      </w:r>
    </w:p>
    <w:p>
      <w:pPr>
        <w:pStyle w:val="Normal"/>
        <w:spacing w:lineRule="auto" w:line="240" w:before="0" w:after="0"/>
        <w:jc w:val="center"/>
        <w:rPr>
          <w:rFonts w:cs="Arial" w:ascii="Arial" w:hAnsi="Arial"/>
          <w:sz w:val="20"/>
          <w:szCs w:val="20"/>
        </w:rPr>
      </w:pPr>
      <w:r>
        <w:rPr>
          <w:rFonts w:cs="Arial" w:ascii="Arial" w:hAnsi="Arial"/>
          <w:sz w:val="20"/>
          <w:szCs w:val="20"/>
        </w:rPr>
        <w:t>IČ: 48025721, DIČ: CZ 48025721</w:t>
      </w:r>
    </w:p>
    <w:p>
      <w:pPr>
        <w:pStyle w:val="Normal"/>
        <w:spacing w:lineRule="auto" w:line="240" w:before="0" w:after="0"/>
        <w:jc w:val="center"/>
        <w:rPr>
          <w:rFonts w:cs="Arial" w:ascii="Arial" w:hAnsi="Arial"/>
          <w:b/>
          <w:sz w:val="20"/>
          <w:szCs w:val="20"/>
        </w:rPr>
      </w:pPr>
      <w:r>
        <w:rPr>
          <w:rFonts w:cs="Arial" w:ascii="Arial" w:hAnsi="Arial"/>
          <w:b/>
          <w:sz w:val="20"/>
          <w:szCs w:val="20"/>
        </w:rPr>
        <w:t>Termín: říjen 2014</w:t>
      </w:r>
    </w:p>
    <w:p>
      <w:pPr>
        <w:pStyle w:val="Normal"/>
        <w:spacing w:lineRule="auto" w:line="240" w:before="0" w:after="0"/>
        <w:jc w:val="center"/>
        <w:rPr>
          <w:rFonts w:cs="Arial" w:ascii="Arial" w:hAnsi="Arial"/>
          <w:b/>
          <w:sz w:val="20"/>
          <w:szCs w:val="20"/>
        </w:rPr>
      </w:pPr>
      <w:r>
        <w:rPr>
          <w:rFonts w:cs="Arial" w:ascii="Arial" w:hAnsi="Arial"/>
          <w:b/>
          <w:sz w:val="20"/>
          <w:szCs w:val="20"/>
        </w:rPr>
        <w:t>Zak. číslo: 19 – 07/14</w:t>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17. listopadu čp. 247 a 248</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spacing w:lineRule="auto" w:line="240"/>
        <w:jc w:val="center"/>
        <w:rPr>
          <w:rFonts w:cs="Arial" w:ascii="Arial" w:hAnsi="Arial"/>
          <w:b/>
          <w:sz w:val="32"/>
          <w:szCs w:val="32"/>
        </w:rPr>
      </w:pPr>
      <w:r>
        <w:rPr>
          <w:rFonts w:cs="Arial" w:ascii="Arial" w:hAnsi="Arial"/>
          <w:b/>
          <w:sz w:val="32"/>
          <w:szCs w:val="32"/>
        </w:rPr>
        <w:br/>
        <w:t>D - Dokumentace objektů</w:t>
      </w:r>
    </w:p>
    <w:p>
      <w:pPr>
        <w:pStyle w:val="Normal"/>
        <w:spacing w:lineRule="auto" w:line="240"/>
        <w:jc w:val="center"/>
        <w:rPr>
          <w:rFonts w:cs="Arial" w:ascii="Arial" w:hAnsi="Arial"/>
          <w:b/>
          <w:sz w:val="32"/>
          <w:szCs w:val="32"/>
        </w:rPr>
      </w:pPr>
      <w:r>
        <w:rPr>
          <w:rFonts w:cs="Arial" w:ascii="Arial" w:hAnsi="Arial"/>
          <w:b/>
          <w:sz w:val="32"/>
          <w:szCs w:val="32"/>
        </w:rPr>
      </w:r>
    </w:p>
    <w:p>
      <w:pPr>
        <w:pStyle w:val="Normal"/>
        <w:spacing w:lineRule="auto" w:line="240" w:before="0" w:after="0"/>
        <w:jc w:val="center"/>
        <w:rPr/>
      </w:pPr>
      <w:r>
        <w:rPr/>
        <w:drawing>
          <wp:inline distT="0" distB="0" distL="0" distR="0">
            <wp:extent cx="5752465" cy="4316095"/>
            <wp:effectExtent l="0" t="0" r="0" b="0"/>
            <wp:docPr id="2" name="Picture" descr="C:\Users\Ivan\Desktop\DSCN5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C:\Users\Ivan\Desktop\DSCN5998.JPG"/>
                    <pic:cNvPicPr>
                      <a:picLocks noChangeAspect="1" noChangeArrowheads="1"/>
                    </pic:cNvPicPr>
                  </pic:nvPicPr>
                  <pic:blipFill>
                    <a:blip r:embed="rId4"/>
                    <a:stretch>
                      <a:fillRect/>
                    </a:stretch>
                  </pic:blipFill>
                  <pic:spPr bwMode="auto">
                    <a:xfrm>
                      <a:off x="0" y="0"/>
                      <a:ext cx="5752465" cy="4316095"/>
                    </a:xfrm>
                    <a:prstGeom prst="rect">
                      <a:avLst/>
                    </a:prstGeom>
                    <a:noFill/>
                    <a:ln w="9525">
                      <a:noFill/>
                      <a:miter lim="800000"/>
                      <a:headEnd/>
                      <a:tailEnd/>
                    </a:ln>
                  </pic:spPr>
                </pic:pic>
              </a:graphicData>
            </a:graphic>
          </wp:inline>
        </w:drawing>
      </w:r>
    </w:p>
    <w:p>
      <w:pPr>
        <w:pStyle w:val="Normal"/>
        <w:spacing w:lineRule="auto" w:line="240" w:before="0" w:after="0"/>
        <w:jc w:val="center"/>
        <w:rPr>
          <w:rFonts w:cs="Arial" w:ascii="Arial" w:hAnsi="Arial"/>
          <w:b/>
          <w:sz w:val="36"/>
          <w:szCs w:val="36"/>
          <w:lang w:eastAsia="cs-CZ"/>
        </w:rPr>
      </w:pPr>
      <w:r>
        <w:rPr>
          <w:rFonts w:cs="Arial" w:ascii="Arial" w:hAnsi="Arial"/>
          <w:b/>
          <w:sz w:val="36"/>
          <w:szCs w:val="36"/>
          <w:lang w:eastAsia="cs-CZ"/>
        </w:rPr>
      </w:r>
    </w:p>
    <w:p>
      <w:pPr>
        <w:pStyle w:val="Normal"/>
        <w:spacing w:lineRule="auto" w:line="240" w:before="0" w:after="0"/>
        <w:jc w:val="center"/>
        <w:rPr>
          <w:rFonts w:cs="Arial" w:ascii="Arial" w:hAnsi="Arial"/>
          <w:b/>
          <w:sz w:val="36"/>
          <w:szCs w:val="36"/>
        </w:rPr>
      </w:pPr>
      <w:r>
        <w:rPr>
          <w:rFonts w:cs="Arial" w:ascii="Arial" w:hAnsi="Arial"/>
          <w:b/>
          <w:sz w:val="36"/>
          <w:szCs w:val="36"/>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t>Vypracoval: MEPRO s.r.o.</w:t>
      </w:r>
    </w:p>
    <w:p>
      <w:pPr>
        <w:pStyle w:val="Normal"/>
        <w:spacing w:lineRule="auto" w:line="240" w:before="0" w:after="0"/>
        <w:jc w:val="center"/>
        <w:rPr>
          <w:rFonts w:cs="Arial" w:ascii="Arial" w:hAnsi="Arial"/>
          <w:sz w:val="20"/>
          <w:szCs w:val="20"/>
        </w:rPr>
      </w:pPr>
      <w:r>
        <w:rPr>
          <w:rFonts w:cs="Arial" w:ascii="Arial" w:hAnsi="Arial"/>
          <w:sz w:val="20"/>
          <w:szCs w:val="20"/>
        </w:rPr>
        <w:t>zastoupené Ing.arch.Ivanem Březinou</w:t>
      </w:r>
    </w:p>
    <w:p>
      <w:pPr>
        <w:pStyle w:val="Normal"/>
        <w:spacing w:lineRule="auto" w:line="240" w:before="0" w:after="0"/>
        <w:jc w:val="center"/>
        <w:rPr>
          <w:rFonts w:cs="Arial" w:ascii="Arial" w:hAnsi="Arial"/>
          <w:sz w:val="20"/>
          <w:szCs w:val="20"/>
        </w:rPr>
      </w:pPr>
      <w:r>
        <w:rPr>
          <w:rFonts w:cs="Arial" w:ascii="Arial" w:hAnsi="Arial"/>
          <w:sz w:val="20"/>
          <w:szCs w:val="20"/>
        </w:rPr>
        <w:t>jednatelem spol. s,r,o,</w:t>
      </w:r>
    </w:p>
    <w:p>
      <w:pPr>
        <w:pStyle w:val="Normal"/>
        <w:spacing w:lineRule="auto" w:line="240" w:before="0" w:after="0"/>
        <w:jc w:val="center"/>
        <w:rPr>
          <w:rFonts w:cs="Arial" w:ascii="Arial" w:hAnsi="Arial"/>
          <w:sz w:val="20"/>
          <w:szCs w:val="20"/>
        </w:rPr>
      </w:pPr>
      <w:r>
        <w:rPr>
          <w:rFonts w:cs="Arial" w:ascii="Arial" w:hAnsi="Arial"/>
          <w:sz w:val="20"/>
          <w:szCs w:val="20"/>
        </w:rPr>
        <w:t>Nám.Před Bateriemi 912/6, 162 00 Praha 6</w:t>
      </w:r>
    </w:p>
    <w:p>
      <w:pPr>
        <w:pStyle w:val="Normal"/>
        <w:spacing w:lineRule="auto" w:line="240" w:before="0" w:after="0"/>
        <w:jc w:val="center"/>
        <w:rPr>
          <w:rFonts w:cs="Arial" w:ascii="Arial" w:hAnsi="Arial"/>
          <w:sz w:val="20"/>
          <w:szCs w:val="20"/>
        </w:rPr>
      </w:pPr>
      <w:r>
        <w:rPr>
          <w:rFonts w:cs="Arial" w:ascii="Arial" w:hAnsi="Arial"/>
          <w:sz w:val="20"/>
          <w:szCs w:val="20"/>
        </w:rPr>
        <w:t>č. autorizace KČA: 00 352</w:t>
      </w:r>
    </w:p>
    <w:p>
      <w:pPr>
        <w:pStyle w:val="Normal"/>
        <w:spacing w:lineRule="auto" w:line="240" w:before="0" w:after="0"/>
        <w:jc w:val="center"/>
        <w:rPr>
          <w:rFonts w:cs="Arial" w:ascii="Arial" w:hAnsi="Arial"/>
          <w:sz w:val="20"/>
          <w:szCs w:val="20"/>
        </w:rPr>
      </w:pPr>
      <w:r>
        <w:rPr>
          <w:rFonts w:cs="Arial" w:ascii="Arial" w:hAnsi="Arial"/>
          <w:sz w:val="20"/>
          <w:szCs w:val="20"/>
        </w:rPr>
        <w:t>IČ: 48025721, DIČ: CZ 48025721</w:t>
      </w:r>
    </w:p>
    <w:p>
      <w:pPr>
        <w:pStyle w:val="Normal"/>
        <w:spacing w:lineRule="auto" w:line="240" w:before="0" w:after="0"/>
        <w:jc w:val="center"/>
        <w:rPr>
          <w:rFonts w:cs="Arial" w:ascii="Arial" w:hAnsi="Arial"/>
          <w:b/>
          <w:sz w:val="20"/>
          <w:szCs w:val="20"/>
        </w:rPr>
      </w:pPr>
      <w:r>
        <w:rPr>
          <w:rFonts w:cs="Arial" w:ascii="Arial" w:hAnsi="Arial"/>
          <w:b/>
          <w:sz w:val="20"/>
          <w:szCs w:val="20"/>
        </w:rPr>
        <w:t>Termín: říjen 2014</w:t>
      </w:r>
    </w:p>
    <w:p>
      <w:pPr>
        <w:pStyle w:val="Normal"/>
        <w:spacing w:lineRule="auto" w:line="240" w:before="0" w:after="0"/>
        <w:jc w:val="center"/>
        <w:rPr>
          <w:rFonts w:cs="Arial" w:ascii="Arial" w:hAnsi="Arial"/>
          <w:b/>
          <w:sz w:val="20"/>
          <w:szCs w:val="20"/>
        </w:rPr>
      </w:pPr>
      <w:r>
        <w:rPr>
          <w:rFonts w:cs="Arial" w:ascii="Arial" w:hAnsi="Arial"/>
          <w:b/>
          <w:sz w:val="20"/>
          <w:szCs w:val="20"/>
        </w:rPr>
        <w:t>Zak. číslo: 19 – 07/14</w:t>
      </w:r>
    </w:p>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17. listopadu čp. 247 a 248</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spacing w:lineRule="auto" w:line="240"/>
        <w:jc w:val="center"/>
        <w:rPr>
          <w:rFonts w:cs="Arial" w:ascii="Arial" w:hAnsi="Arial"/>
          <w:b/>
          <w:sz w:val="32"/>
          <w:szCs w:val="32"/>
        </w:rPr>
      </w:pPr>
      <w:r>
        <w:rPr>
          <w:rFonts w:cs="Arial" w:ascii="Arial" w:hAnsi="Arial"/>
          <w:b/>
          <w:sz w:val="32"/>
          <w:szCs w:val="32"/>
        </w:rPr>
        <w:t>D - Dokumentace objektů</w:t>
      </w:r>
    </w:p>
    <w:p>
      <w:pPr>
        <w:pStyle w:val="Normal"/>
        <w:spacing w:lineRule="auto" w:line="240"/>
        <w:jc w:val="center"/>
        <w:rPr>
          <w:rFonts w:cs="Arial" w:ascii="Arial" w:hAnsi="Arial"/>
          <w:b/>
          <w:sz w:val="32"/>
          <w:szCs w:val="32"/>
        </w:rPr>
      </w:pPr>
      <w:r>
        <w:rPr>
          <w:rFonts w:cs="Arial" w:ascii="Arial" w:hAnsi="Arial"/>
          <w:b/>
          <w:sz w:val="32"/>
          <w:szCs w:val="32"/>
        </w:rPr>
        <w:t>Technická zpráva stavební</w:t>
      </w:r>
    </w:p>
    <w:p>
      <w:pPr>
        <w:pStyle w:val="Normal"/>
        <w:spacing w:lineRule="auto" w:line="240"/>
        <w:jc w:val="center"/>
        <w:rPr>
          <w:rFonts w:cs="Arial" w:ascii="Arial" w:hAnsi="Arial"/>
          <w:b/>
          <w:sz w:val="32"/>
          <w:szCs w:val="32"/>
        </w:rPr>
      </w:pPr>
      <w:r>
        <w:rPr>
          <w:rFonts w:cs="Arial" w:ascii="Arial" w:hAnsi="Arial"/>
          <w:b/>
          <w:sz w:val="32"/>
          <w:szCs w:val="32"/>
        </w:rPr>
      </w:r>
    </w:p>
    <w:p>
      <w:pPr>
        <w:pStyle w:val="Normal"/>
        <w:spacing w:lineRule="auto" w:line="240"/>
        <w:jc w:val="center"/>
        <w:rPr/>
      </w:pPr>
      <w:r>
        <w:rPr/>
        <w:drawing>
          <wp:inline distT="0" distB="0" distL="0" distR="0">
            <wp:extent cx="5752465" cy="4316095"/>
            <wp:effectExtent l="0" t="0" r="0" b="0"/>
            <wp:docPr id="3" name="Picture" descr="C:\Users\Ivan\Desktop\DSCN5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C:\Users\Ivan\Desktop\DSCN5998.JPG"/>
                    <pic:cNvPicPr>
                      <a:picLocks noChangeAspect="1" noChangeArrowheads="1"/>
                    </pic:cNvPicPr>
                  </pic:nvPicPr>
                  <pic:blipFill>
                    <a:blip r:embed="rId5"/>
                    <a:stretch>
                      <a:fillRect/>
                    </a:stretch>
                  </pic:blipFill>
                  <pic:spPr bwMode="auto">
                    <a:xfrm>
                      <a:off x="0" y="0"/>
                      <a:ext cx="5752465" cy="4316095"/>
                    </a:xfrm>
                    <a:prstGeom prst="rect">
                      <a:avLst/>
                    </a:prstGeom>
                    <a:noFill/>
                    <a:ln w="9525">
                      <a:noFill/>
                      <a:miter lim="800000"/>
                      <a:headEnd/>
                      <a:tailEnd/>
                    </a:ln>
                  </pic:spPr>
                </pic:pic>
              </a:graphicData>
            </a:graphic>
          </wp:inline>
        </w:drawing>
      </w:r>
    </w:p>
    <w:p>
      <w:pPr>
        <w:pStyle w:val="Normal"/>
        <w:spacing w:lineRule="auto" w:line="240"/>
        <w:jc w:val="center"/>
        <w:rPr>
          <w:rFonts w:cs="Arial" w:ascii="Arial" w:hAnsi="Arial"/>
          <w:b/>
          <w:sz w:val="32"/>
          <w:szCs w:val="32"/>
        </w:rPr>
      </w:pPr>
      <w:r>
        <w:rPr>
          <w:rFonts w:cs="Arial" w:ascii="Arial" w:hAnsi="Arial"/>
          <w:b/>
          <w:sz w:val="32"/>
          <w:szCs w:val="32"/>
        </w:rPr>
      </w:r>
    </w:p>
    <w:p>
      <w:pPr>
        <w:pStyle w:val="Normal"/>
        <w:spacing w:lineRule="auto" w:line="240" w:before="0" w:after="0"/>
        <w:jc w:val="center"/>
        <w:rPr>
          <w:rFonts w:cs="Arial" w:ascii="Arial" w:hAnsi="Arial"/>
          <w:b/>
          <w:sz w:val="36"/>
          <w:szCs w:val="36"/>
          <w:lang w:eastAsia="cs-CZ"/>
        </w:rPr>
      </w:pPr>
      <w:r>
        <w:rPr>
          <w:rFonts w:cs="Arial" w:ascii="Arial" w:hAnsi="Arial"/>
          <w:b/>
          <w:sz w:val="36"/>
          <w:szCs w:val="36"/>
          <w:lang w:eastAsia="cs-CZ"/>
        </w:rPr>
      </w:r>
    </w:p>
    <w:p>
      <w:pPr>
        <w:pStyle w:val="Normal"/>
        <w:spacing w:lineRule="auto" w:line="240" w:before="0" w:after="0"/>
        <w:jc w:val="center"/>
        <w:rPr>
          <w:rFonts w:cs="Arial" w:ascii="Arial" w:hAnsi="Arial"/>
          <w:b/>
          <w:sz w:val="36"/>
          <w:szCs w:val="36"/>
          <w:lang w:eastAsia="cs-CZ"/>
        </w:rPr>
      </w:pPr>
      <w:r>
        <w:rPr>
          <w:rFonts w:cs="Arial" w:ascii="Arial" w:hAnsi="Arial"/>
          <w:b/>
          <w:sz w:val="36"/>
          <w:szCs w:val="36"/>
          <w:lang w:eastAsia="cs-CZ"/>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t>Vypracoval: MEPRO s.r.o.</w:t>
      </w:r>
    </w:p>
    <w:p>
      <w:pPr>
        <w:pStyle w:val="Normal"/>
        <w:spacing w:lineRule="auto" w:line="240" w:before="0" w:after="0"/>
        <w:jc w:val="center"/>
        <w:rPr>
          <w:rFonts w:cs="Arial" w:ascii="Arial" w:hAnsi="Arial"/>
          <w:sz w:val="20"/>
          <w:szCs w:val="20"/>
        </w:rPr>
      </w:pPr>
      <w:r>
        <w:rPr>
          <w:rFonts w:cs="Arial" w:ascii="Arial" w:hAnsi="Arial"/>
          <w:sz w:val="20"/>
          <w:szCs w:val="20"/>
        </w:rPr>
        <w:t>zastoupené Ing.arch.Ivanem Březinou</w:t>
      </w:r>
    </w:p>
    <w:p>
      <w:pPr>
        <w:pStyle w:val="Normal"/>
        <w:spacing w:lineRule="auto" w:line="240" w:before="0" w:after="0"/>
        <w:jc w:val="center"/>
        <w:rPr>
          <w:rFonts w:cs="Arial" w:ascii="Arial" w:hAnsi="Arial"/>
          <w:sz w:val="20"/>
          <w:szCs w:val="20"/>
        </w:rPr>
      </w:pPr>
      <w:r>
        <w:rPr>
          <w:rFonts w:cs="Arial" w:ascii="Arial" w:hAnsi="Arial"/>
          <w:sz w:val="20"/>
          <w:szCs w:val="20"/>
        </w:rPr>
        <w:t>jednatelem spol. s,r,o,</w:t>
      </w:r>
    </w:p>
    <w:p>
      <w:pPr>
        <w:pStyle w:val="Normal"/>
        <w:spacing w:lineRule="auto" w:line="240" w:before="0" w:after="0"/>
        <w:jc w:val="center"/>
        <w:rPr>
          <w:rFonts w:cs="Arial" w:ascii="Arial" w:hAnsi="Arial"/>
          <w:sz w:val="20"/>
          <w:szCs w:val="20"/>
        </w:rPr>
      </w:pPr>
      <w:r>
        <w:rPr>
          <w:rFonts w:cs="Arial" w:ascii="Arial" w:hAnsi="Arial"/>
          <w:sz w:val="20"/>
          <w:szCs w:val="20"/>
        </w:rPr>
        <w:t>Nám.Před Bateriemi 912/6, 162 00 Praha 6</w:t>
      </w:r>
    </w:p>
    <w:p>
      <w:pPr>
        <w:pStyle w:val="Normal"/>
        <w:spacing w:lineRule="auto" w:line="240" w:before="0" w:after="0"/>
        <w:jc w:val="center"/>
        <w:rPr>
          <w:rFonts w:cs="Arial" w:ascii="Arial" w:hAnsi="Arial"/>
          <w:sz w:val="20"/>
          <w:szCs w:val="20"/>
        </w:rPr>
      </w:pPr>
      <w:r>
        <w:rPr>
          <w:rFonts w:cs="Arial" w:ascii="Arial" w:hAnsi="Arial"/>
          <w:sz w:val="20"/>
          <w:szCs w:val="20"/>
        </w:rPr>
        <w:t>č. autorizace KČA: 00 352</w:t>
      </w:r>
    </w:p>
    <w:p>
      <w:pPr>
        <w:pStyle w:val="Normal"/>
        <w:spacing w:lineRule="auto" w:line="240" w:before="0" w:after="0"/>
        <w:jc w:val="center"/>
        <w:rPr>
          <w:rFonts w:cs="Arial" w:ascii="Arial" w:hAnsi="Arial"/>
          <w:sz w:val="20"/>
          <w:szCs w:val="20"/>
        </w:rPr>
      </w:pPr>
      <w:r>
        <w:rPr>
          <w:rFonts w:cs="Arial" w:ascii="Arial" w:hAnsi="Arial"/>
          <w:sz w:val="20"/>
          <w:szCs w:val="20"/>
        </w:rPr>
        <w:t>IČ: 48025721, DIČ: CZ 48025721</w:t>
      </w:r>
    </w:p>
    <w:p>
      <w:pPr>
        <w:pStyle w:val="Normal"/>
        <w:spacing w:lineRule="auto" w:line="240" w:before="0" w:after="0"/>
        <w:jc w:val="center"/>
        <w:rPr>
          <w:rFonts w:cs="Arial" w:ascii="Arial" w:hAnsi="Arial"/>
          <w:b/>
          <w:sz w:val="20"/>
          <w:szCs w:val="20"/>
        </w:rPr>
      </w:pPr>
      <w:r>
        <w:rPr>
          <w:rFonts w:cs="Arial" w:ascii="Arial" w:hAnsi="Arial"/>
          <w:b/>
          <w:sz w:val="20"/>
          <w:szCs w:val="20"/>
        </w:rPr>
        <w:t>Termín: říjen 2014</w:t>
      </w:r>
    </w:p>
    <w:p>
      <w:pPr>
        <w:pStyle w:val="Normal"/>
        <w:spacing w:lineRule="auto" w:line="240" w:before="0" w:after="0"/>
        <w:jc w:val="center"/>
        <w:rPr>
          <w:rFonts w:cs="Arial" w:ascii="Arial" w:hAnsi="Arial"/>
          <w:b/>
          <w:sz w:val="20"/>
          <w:szCs w:val="20"/>
        </w:rPr>
      </w:pPr>
      <w:r>
        <w:rPr>
          <w:rFonts w:cs="Arial" w:ascii="Arial" w:hAnsi="Arial"/>
          <w:b/>
          <w:sz w:val="20"/>
          <w:szCs w:val="20"/>
        </w:rPr>
        <w:t>Zak. číslo: 19 – 07/14</w:t>
      </w:r>
    </w:p>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17. listopadu čp. 247 a 248</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spacing w:lineRule="auto" w:line="240"/>
        <w:jc w:val="center"/>
        <w:rPr>
          <w:rFonts w:cs="Arial" w:ascii="Arial" w:hAnsi="Arial"/>
          <w:b/>
          <w:sz w:val="32"/>
          <w:szCs w:val="32"/>
        </w:rPr>
      </w:pPr>
      <w:r>
        <w:rPr>
          <w:rFonts w:cs="Arial" w:ascii="Arial" w:hAnsi="Arial"/>
          <w:b/>
          <w:sz w:val="32"/>
          <w:szCs w:val="32"/>
        </w:rPr>
        <w:t>D - Dokumentace objektů</w:t>
      </w:r>
    </w:p>
    <w:p>
      <w:pPr>
        <w:pStyle w:val="Normal"/>
        <w:spacing w:lineRule="auto" w:line="240"/>
        <w:jc w:val="center"/>
        <w:rPr>
          <w:rFonts w:cs="Arial" w:ascii="Arial" w:hAnsi="Arial"/>
          <w:b/>
          <w:sz w:val="32"/>
          <w:szCs w:val="32"/>
        </w:rPr>
      </w:pPr>
      <w:r>
        <w:rPr>
          <w:rFonts w:cs="Arial" w:ascii="Arial" w:hAnsi="Arial"/>
          <w:b/>
          <w:sz w:val="32"/>
          <w:szCs w:val="32"/>
        </w:rPr>
        <w:t>Vybrané detaily</w:t>
      </w:r>
    </w:p>
    <w:p>
      <w:pPr>
        <w:pStyle w:val="Normal"/>
        <w:spacing w:lineRule="auto" w:line="240"/>
        <w:jc w:val="center"/>
        <w:rPr/>
      </w:pPr>
      <w:r>
        <w:rPr/>
        <w:drawing>
          <wp:inline distT="0" distB="0" distL="0" distR="0">
            <wp:extent cx="5752465" cy="4316095"/>
            <wp:effectExtent l="0" t="0" r="0" b="0"/>
            <wp:docPr id="4" name="Picture" descr="C:\Users\Ivan\Desktop\DSCN5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descr="C:\Users\Ivan\Desktop\DSCN5998.JPG"/>
                    <pic:cNvPicPr>
                      <a:picLocks noChangeAspect="1" noChangeArrowheads="1"/>
                    </pic:cNvPicPr>
                  </pic:nvPicPr>
                  <pic:blipFill>
                    <a:blip r:embed="rId6"/>
                    <a:stretch>
                      <a:fillRect/>
                    </a:stretch>
                  </pic:blipFill>
                  <pic:spPr bwMode="auto">
                    <a:xfrm>
                      <a:off x="0" y="0"/>
                      <a:ext cx="5752465" cy="4316095"/>
                    </a:xfrm>
                    <a:prstGeom prst="rect">
                      <a:avLst/>
                    </a:prstGeom>
                    <a:noFill/>
                    <a:ln w="9525">
                      <a:noFill/>
                      <a:miter lim="800000"/>
                      <a:headEnd/>
                      <a:tailEnd/>
                    </a:ln>
                  </pic:spPr>
                </pic:pic>
              </a:graphicData>
            </a:graphic>
          </wp:inline>
        </w:drawing>
      </w:r>
    </w:p>
    <w:p>
      <w:pPr>
        <w:pStyle w:val="Normal"/>
        <w:spacing w:lineRule="auto" w:line="240"/>
        <w:jc w:val="center"/>
        <w:rPr>
          <w:rFonts w:cs="Arial" w:ascii="Arial" w:hAnsi="Arial"/>
          <w:b/>
          <w:sz w:val="32"/>
          <w:szCs w:val="32"/>
        </w:rPr>
      </w:pPr>
      <w:r>
        <w:rPr>
          <w:rFonts w:cs="Arial" w:ascii="Arial" w:hAnsi="Arial"/>
          <w:b/>
          <w:sz w:val="32"/>
          <w:szCs w:val="32"/>
        </w:rPr>
      </w:r>
    </w:p>
    <w:p>
      <w:pPr>
        <w:pStyle w:val="Normal"/>
        <w:spacing w:lineRule="auto" w:line="240" w:before="0" w:after="0"/>
        <w:jc w:val="center"/>
        <w:rPr>
          <w:rFonts w:cs="Arial" w:ascii="Arial" w:hAnsi="Arial"/>
          <w:b/>
          <w:sz w:val="36"/>
          <w:szCs w:val="36"/>
          <w:lang w:eastAsia="cs-CZ"/>
        </w:rPr>
      </w:pPr>
      <w:r>
        <w:rPr>
          <w:rFonts w:cs="Arial" w:ascii="Arial" w:hAnsi="Arial"/>
          <w:b/>
          <w:sz w:val="36"/>
          <w:szCs w:val="36"/>
          <w:lang w:eastAsia="cs-CZ"/>
        </w:rPr>
      </w:r>
    </w:p>
    <w:p>
      <w:pPr>
        <w:pStyle w:val="Normal"/>
        <w:spacing w:lineRule="auto" w:line="240" w:before="0" w:after="0"/>
        <w:jc w:val="center"/>
        <w:rPr>
          <w:rFonts w:cs="Arial" w:ascii="Arial" w:hAnsi="Arial"/>
          <w:b/>
          <w:sz w:val="36"/>
          <w:szCs w:val="36"/>
          <w:lang w:eastAsia="cs-CZ"/>
        </w:rPr>
      </w:pPr>
      <w:r>
        <w:rPr>
          <w:rFonts w:cs="Arial" w:ascii="Arial" w:hAnsi="Arial"/>
          <w:b/>
          <w:sz w:val="36"/>
          <w:szCs w:val="36"/>
          <w:lang w:eastAsia="cs-CZ"/>
        </w:rPr>
      </w:r>
    </w:p>
    <w:p>
      <w:pPr>
        <w:pStyle w:val="Normal"/>
        <w:spacing w:lineRule="auto" w:line="240" w:before="0" w:after="0"/>
        <w:jc w:val="center"/>
        <w:rPr>
          <w:rFonts w:cs="Arial" w:ascii="Arial" w:hAnsi="Arial"/>
          <w:b/>
          <w:sz w:val="36"/>
          <w:szCs w:val="36"/>
        </w:rPr>
      </w:pPr>
      <w:r>
        <w:rPr>
          <w:rFonts w:cs="Arial" w:ascii="Arial" w:hAnsi="Arial"/>
          <w:b/>
          <w:sz w:val="36"/>
          <w:szCs w:val="36"/>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t>Vypracoval: MEPRO s.r.o.</w:t>
      </w:r>
    </w:p>
    <w:p>
      <w:pPr>
        <w:pStyle w:val="Normal"/>
        <w:spacing w:lineRule="auto" w:line="240" w:before="0" w:after="0"/>
        <w:jc w:val="center"/>
        <w:rPr>
          <w:rFonts w:cs="Arial" w:ascii="Arial" w:hAnsi="Arial"/>
          <w:sz w:val="20"/>
          <w:szCs w:val="20"/>
        </w:rPr>
      </w:pPr>
      <w:r>
        <w:rPr>
          <w:rFonts w:cs="Arial" w:ascii="Arial" w:hAnsi="Arial"/>
          <w:sz w:val="20"/>
          <w:szCs w:val="20"/>
        </w:rPr>
        <w:t>zastoupené Ing.arch.Ivanem Březinou</w:t>
      </w:r>
    </w:p>
    <w:p>
      <w:pPr>
        <w:pStyle w:val="Normal"/>
        <w:spacing w:lineRule="auto" w:line="240" w:before="0" w:after="0"/>
        <w:jc w:val="center"/>
        <w:rPr>
          <w:rFonts w:cs="Arial" w:ascii="Arial" w:hAnsi="Arial"/>
          <w:sz w:val="20"/>
          <w:szCs w:val="20"/>
        </w:rPr>
      </w:pPr>
      <w:r>
        <w:rPr>
          <w:rFonts w:cs="Arial" w:ascii="Arial" w:hAnsi="Arial"/>
          <w:sz w:val="20"/>
          <w:szCs w:val="20"/>
        </w:rPr>
        <w:t>jednatelem spol. s,r,o,</w:t>
      </w:r>
    </w:p>
    <w:p>
      <w:pPr>
        <w:pStyle w:val="Normal"/>
        <w:spacing w:lineRule="auto" w:line="240" w:before="0" w:after="0"/>
        <w:jc w:val="center"/>
        <w:rPr>
          <w:rFonts w:cs="Arial" w:ascii="Arial" w:hAnsi="Arial"/>
          <w:sz w:val="20"/>
          <w:szCs w:val="20"/>
        </w:rPr>
      </w:pPr>
      <w:r>
        <w:rPr>
          <w:rFonts w:cs="Arial" w:ascii="Arial" w:hAnsi="Arial"/>
          <w:sz w:val="20"/>
          <w:szCs w:val="20"/>
        </w:rPr>
        <w:t>Nám.Před Bateriemi 912/6, 162 00 Praha 6</w:t>
      </w:r>
    </w:p>
    <w:p>
      <w:pPr>
        <w:pStyle w:val="Normal"/>
        <w:spacing w:lineRule="auto" w:line="240" w:before="0" w:after="0"/>
        <w:jc w:val="center"/>
        <w:rPr>
          <w:rFonts w:cs="Arial" w:ascii="Arial" w:hAnsi="Arial"/>
          <w:sz w:val="20"/>
          <w:szCs w:val="20"/>
        </w:rPr>
      </w:pPr>
      <w:r>
        <w:rPr>
          <w:rFonts w:cs="Arial" w:ascii="Arial" w:hAnsi="Arial"/>
          <w:sz w:val="20"/>
          <w:szCs w:val="20"/>
        </w:rPr>
        <w:t>č. autorizace KČA: 00 352</w:t>
      </w:r>
    </w:p>
    <w:p>
      <w:pPr>
        <w:pStyle w:val="Normal"/>
        <w:spacing w:lineRule="auto" w:line="240" w:before="0" w:after="0"/>
        <w:jc w:val="center"/>
        <w:rPr>
          <w:rFonts w:cs="Arial" w:ascii="Arial" w:hAnsi="Arial"/>
          <w:sz w:val="20"/>
          <w:szCs w:val="20"/>
        </w:rPr>
      </w:pPr>
      <w:r>
        <w:rPr>
          <w:rFonts w:cs="Arial" w:ascii="Arial" w:hAnsi="Arial"/>
          <w:sz w:val="20"/>
          <w:szCs w:val="20"/>
        </w:rPr>
        <w:t>IČ: 48025721, DIČ: CZ 48025721</w:t>
      </w:r>
    </w:p>
    <w:p>
      <w:pPr>
        <w:pStyle w:val="Normal"/>
        <w:spacing w:lineRule="auto" w:line="240" w:before="0" w:after="0"/>
        <w:jc w:val="center"/>
        <w:rPr>
          <w:rFonts w:cs="Arial" w:ascii="Arial" w:hAnsi="Arial"/>
          <w:b/>
          <w:sz w:val="20"/>
          <w:szCs w:val="20"/>
        </w:rPr>
      </w:pPr>
      <w:r>
        <w:rPr>
          <w:rFonts w:cs="Arial" w:ascii="Arial" w:hAnsi="Arial"/>
          <w:b/>
          <w:sz w:val="20"/>
          <w:szCs w:val="20"/>
        </w:rPr>
        <w:t>Termín: říjen 2014</w:t>
      </w:r>
    </w:p>
    <w:p>
      <w:pPr>
        <w:pStyle w:val="Normal"/>
        <w:spacing w:lineRule="auto" w:line="240" w:before="0" w:after="0"/>
        <w:jc w:val="center"/>
        <w:rPr>
          <w:rFonts w:cs="Arial" w:ascii="Arial" w:hAnsi="Arial"/>
          <w:b/>
          <w:sz w:val="20"/>
          <w:szCs w:val="20"/>
        </w:rPr>
      </w:pPr>
      <w:r>
        <w:rPr>
          <w:rFonts w:cs="Arial" w:ascii="Arial" w:hAnsi="Arial"/>
          <w:b/>
          <w:sz w:val="20"/>
          <w:szCs w:val="20"/>
        </w:rPr>
        <w:t>Zak. číslo: 19 – 07/14</w:t>
      </w:r>
    </w:p>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17. listopadu čp. 247 a 248</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spacing w:lineRule="auto" w:line="240"/>
        <w:jc w:val="center"/>
        <w:rPr>
          <w:rFonts w:cs="Arial" w:ascii="Arial" w:hAnsi="Arial"/>
          <w:b/>
          <w:sz w:val="32"/>
          <w:szCs w:val="32"/>
        </w:rPr>
      </w:pPr>
      <w:r>
        <w:rPr>
          <w:rFonts w:cs="Arial" w:ascii="Arial" w:hAnsi="Arial"/>
          <w:b/>
          <w:sz w:val="32"/>
          <w:szCs w:val="32"/>
        </w:rPr>
        <w:t>D - Dokumentace objektů</w:t>
      </w:r>
    </w:p>
    <w:p>
      <w:pPr>
        <w:pStyle w:val="Normal"/>
        <w:spacing w:lineRule="auto" w:line="240"/>
        <w:jc w:val="center"/>
        <w:rPr>
          <w:rFonts w:cs="Arial" w:ascii="Arial" w:hAnsi="Arial"/>
          <w:b/>
          <w:sz w:val="32"/>
          <w:szCs w:val="32"/>
        </w:rPr>
      </w:pPr>
      <w:r>
        <w:rPr>
          <w:rFonts w:cs="Arial" w:ascii="Arial" w:hAnsi="Arial"/>
          <w:b/>
          <w:sz w:val="32"/>
          <w:szCs w:val="32"/>
        </w:rPr>
        <w:t>Tabulky</w:t>
      </w:r>
    </w:p>
    <w:p>
      <w:pPr>
        <w:pStyle w:val="Normal"/>
        <w:spacing w:lineRule="auto" w:line="240"/>
        <w:jc w:val="center"/>
        <w:rPr>
          <w:rFonts w:cs="Arial" w:ascii="Arial" w:hAnsi="Arial"/>
          <w:b/>
          <w:sz w:val="32"/>
          <w:szCs w:val="32"/>
        </w:rPr>
      </w:pPr>
      <w:r>
        <w:rPr>
          <w:rFonts w:cs="Arial" w:ascii="Arial" w:hAnsi="Arial"/>
          <w:b/>
          <w:sz w:val="32"/>
          <w:szCs w:val="32"/>
        </w:rPr>
      </w:r>
    </w:p>
    <w:p>
      <w:pPr>
        <w:pStyle w:val="Normal"/>
        <w:spacing w:lineRule="auto" w:line="240"/>
        <w:jc w:val="center"/>
        <w:rPr/>
      </w:pPr>
      <w:r>
        <w:rPr/>
        <w:drawing>
          <wp:inline distT="0" distB="0" distL="0" distR="0">
            <wp:extent cx="5752465" cy="4316095"/>
            <wp:effectExtent l="0" t="0" r="0" b="0"/>
            <wp:docPr id="5" name="Picture" descr="C:\Users\Ivan\Desktop\DSCN5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descr="C:\Users\Ivan\Desktop\DSCN5998.JPG"/>
                    <pic:cNvPicPr>
                      <a:picLocks noChangeAspect="1" noChangeArrowheads="1"/>
                    </pic:cNvPicPr>
                  </pic:nvPicPr>
                  <pic:blipFill>
                    <a:blip r:embed="rId7"/>
                    <a:stretch>
                      <a:fillRect/>
                    </a:stretch>
                  </pic:blipFill>
                  <pic:spPr bwMode="auto">
                    <a:xfrm>
                      <a:off x="0" y="0"/>
                      <a:ext cx="5752465" cy="4316095"/>
                    </a:xfrm>
                    <a:prstGeom prst="rect">
                      <a:avLst/>
                    </a:prstGeom>
                    <a:noFill/>
                    <a:ln w="9525">
                      <a:noFill/>
                      <a:miter lim="800000"/>
                      <a:headEnd/>
                      <a:tailEnd/>
                    </a:ln>
                  </pic:spPr>
                </pic:pic>
              </a:graphicData>
            </a:graphic>
          </wp:inline>
        </w:drawing>
      </w:r>
    </w:p>
    <w:p>
      <w:pPr>
        <w:pStyle w:val="Normal"/>
        <w:spacing w:lineRule="auto" w:line="240"/>
        <w:jc w:val="center"/>
        <w:rPr>
          <w:rFonts w:cs="Arial" w:ascii="Arial" w:hAnsi="Arial"/>
          <w:b/>
          <w:sz w:val="32"/>
          <w:szCs w:val="32"/>
        </w:rPr>
      </w:pPr>
      <w:r>
        <w:rPr>
          <w:rFonts w:cs="Arial" w:ascii="Arial" w:hAnsi="Arial"/>
          <w:b/>
          <w:sz w:val="32"/>
          <w:szCs w:val="32"/>
        </w:rPr>
      </w:r>
    </w:p>
    <w:p>
      <w:pPr>
        <w:pStyle w:val="Normal"/>
        <w:spacing w:lineRule="auto" w:line="240" w:before="0" w:after="0"/>
        <w:jc w:val="center"/>
        <w:rPr>
          <w:rFonts w:cs="Arial" w:ascii="Arial" w:hAnsi="Arial"/>
          <w:b/>
          <w:sz w:val="36"/>
          <w:szCs w:val="36"/>
          <w:lang w:eastAsia="cs-CZ"/>
        </w:rPr>
      </w:pPr>
      <w:r>
        <w:rPr>
          <w:rFonts w:cs="Arial" w:ascii="Arial" w:hAnsi="Arial"/>
          <w:b/>
          <w:sz w:val="36"/>
          <w:szCs w:val="36"/>
          <w:lang w:eastAsia="cs-CZ"/>
        </w:rPr>
      </w:r>
    </w:p>
    <w:p>
      <w:pPr>
        <w:pStyle w:val="Normal"/>
        <w:spacing w:lineRule="auto" w:line="240" w:before="0" w:after="0"/>
        <w:jc w:val="center"/>
        <w:rPr>
          <w:rFonts w:cs="Arial" w:ascii="Arial" w:hAnsi="Arial"/>
          <w:b/>
          <w:sz w:val="36"/>
          <w:szCs w:val="36"/>
          <w:lang w:eastAsia="cs-CZ"/>
        </w:rPr>
      </w:pPr>
      <w:r>
        <w:rPr>
          <w:rFonts w:cs="Arial" w:ascii="Arial" w:hAnsi="Arial"/>
          <w:b/>
          <w:sz w:val="36"/>
          <w:szCs w:val="36"/>
          <w:lang w:eastAsia="cs-CZ"/>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t>Vypracoval: MEPRO s.r.o.</w:t>
      </w:r>
    </w:p>
    <w:p>
      <w:pPr>
        <w:pStyle w:val="Normal"/>
        <w:spacing w:lineRule="auto" w:line="240" w:before="0" w:after="0"/>
        <w:jc w:val="center"/>
        <w:rPr>
          <w:rFonts w:cs="Arial" w:ascii="Arial" w:hAnsi="Arial"/>
          <w:sz w:val="20"/>
          <w:szCs w:val="20"/>
        </w:rPr>
      </w:pPr>
      <w:r>
        <w:rPr>
          <w:rFonts w:cs="Arial" w:ascii="Arial" w:hAnsi="Arial"/>
          <w:sz w:val="20"/>
          <w:szCs w:val="20"/>
        </w:rPr>
        <w:t>zastoupené Ing.arch.Ivanem Březinou</w:t>
      </w:r>
    </w:p>
    <w:p>
      <w:pPr>
        <w:pStyle w:val="Normal"/>
        <w:spacing w:lineRule="auto" w:line="240" w:before="0" w:after="0"/>
        <w:jc w:val="center"/>
        <w:rPr>
          <w:rFonts w:cs="Arial" w:ascii="Arial" w:hAnsi="Arial"/>
          <w:sz w:val="20"/>
          <w:szCs w:val="20"/>
        </w:rPr>
      </w:pPr>
      <w:r>
        <w:rPr>
          <w:rFonts w:cs="Arial" w:ascii="Arial" w:hAnsi="Arial"/>
          <w:sz w:val="20"/>
          <w:szCs w:val="20"/>
        </w:rPr>
        <w:t>jednatelem spol. s,r,o,</w:t>
      </w:r>
    </w:p>
    <w:p>
      <w:pPr>
        <w:pStyle w:val="Normal"/>
        <w:spacing w:lineRule="auto" w:line="240" w:before="0" w:after="0"/>
        <w:jc w:val="center"/>
        <w:rPr>
          <w:rFonts w:cs="Arial" w:ascii="Arial" w:hAnsi="Arial"/>
          <w:sz w:val="20"/>
          <w:szCs w:val="20"/>
        </w:rPr>
      </w:pPr>
      <w:r>
        <w:rPr>
          <w:rFonts w:cs="Arial" w:ascii="Arial" w:hAnsi="Arial"/>
          <w:sz w:val="20"/>
          <w:szCs w:val="20"/>
        </w:rPr>
        <w:t>Nám.Před Bateriemi 912/6, 162 00 Praha 6</w:t>
      </w:r>
    </w:p>
    <w:p>
      <w:pPr>
        <w:pStyle w:val="Normal"/>
        <w:spacing w:lineRule="auto" w:line="240" w:before="0" w:after="0"/>
        <w:jc w:val="center"/>
        <w:rPr>
          <w:rFonts w:cs="Arial" w:ascii="Arial" w:hAnsi="Arial"/>
          <w:sz w:val="20"/>
          <w:szCs w:val="20"/>
        </w:rPr>
      </w:pPr>
      <w:r>
        <w:rPr>
          <w:rFonts w:cs="Arial" w:ascii="Arial" w:hAnsi="Arial"/>
          <w:sz w:val="20"/>
          <w:szCs w:val="20"/>
        </w:rPr>
        <w:t>č. autorizace KČA: 00 352</w:t>
      </w:r>
    </w:p>
    <w:p>
      <w:pPr>
        <w:pStyle w:val="Normal"/>
        <w:spacing w:lineRule="auto" w:line="240" w:before="0" w:after="0"/>
        <w:jc w:val="center"/>
        <w:rPr>
          <w:rFonts w:cs="Arial" w:ascii="Arial" w:hAnsi="Arial"/>
          <w:sz w:val="20"/>
          <w:szCs w:val="20"/>
        </w:rPr>
      </w:pPr>
      <w:r>
        <w:rPr>
          <w:rFonts w:cs="Arial" w:ascii="Arial" w:hAnsi="Arial"/>
          <w:sz w:val="20"/>
          <w:szCs w:val="20"/>
        </w:rPr>
        <w:t>IČ: 48025721, DIČ: CZ 48025721</w:t>
      </w:r>
    </w:p>
    <w:p>
      <w:pPr>
        <w:pStyle w:val="Normal"/>
        <w:spacing w:lineRule="auto" w:line="240" w:before="0" w:after="0"/>
        <w:jc w:val="center"/>
        <w:rPr>
          <w:rFonts w:cs="Arial" w:ascii="Arial" w:hAnsi="Arial"/>
          <w:b/>
          <w:sz w:val="20"/>
          <w:szCs w:val="20"/>
        </w:rPr>
      </w:pPr>
      <w:r>
        <w:rPr>
          <w:rFonts w:cs="Arial" w:ascii="Arial" w:hAnsi="Arial"/>
          <w:b/>
          <w:sz w:val="20"/>
          <w:szCs w:val="20"/>
        </w:rPr>
        <w:t>Termín: říjen 2014</w:t>
      </w:r>
    </w:p>
    <w:p>
      <w:pPr>
        <w:pStyle w:val="Normal"/>
        <w:spacing w:lineRule="auto" w:line="240" w:before="0" w:after="0"/>
        <w:jc w:val="center"/>
        <w:rPr>
          <w:rFonts w:cs="Arial" w:ascii="Arial" w:hAnsi="Arial"/>
          <w:b/>
          <w:sz w:val="20"/>
          <w:szCs w:val="20"/>
        </w:rPr>
      </w:pPr>
      <w:r>
        <w:rPr>
          <w:rFonts w:cs="Arial" w:ascii="Arial" w:hAnsi="Arial"/>
          <w:b/>
          <w:sz w:val="20"/>
          <w:szCs w:val="20"/>
        </w:rPr>
        <w:t>Zak. číslo: 19 – 07/14</w:t>
      </w:r>
    </w:p>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17. listopadu čp. 247 a 248</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spacing w:lineRule="auto" w:line="240"/>
        <w:jc w:val="center"/>
        <w:rPr>
          <w:rFonts w:cs="Arial" w:ascii="Arial" w:hAnsi="Arial"/>
          <w:b/>
          <w:sz w:val="32"/>
          <w:szCs w:val="32"/>
        </w:rPr>
      </w:pPr>
      <w:r>
        <w:rPr>
          <w:rFonts w:cs="Arial" w:ascii="Arial" w:hAnsi="Arial"/>
          <w:b/>
          <w:sz w:val="32"/>
          <w:szCs w:val="32"/>
        </w:rPr>
        <w:t>Specifikace a výkaz výměr</w:t>
      </w:r>
    </w:p>
    <w:p>
      <w:pPr>
        <w:pStyle w:val="Normal"/>
        <w:spacing w:lineRule="auto" w:line="240" w:before="0" w:after="0"/>
        <w:jc w:val="center"/>
        <w:rPr>
          <w:rFonts w:cs="Arial" w:ascii="Arial" w:hAnsi="Arial"/>
          <w:b/>
          <w:sz w:val="36"/>
          <w:szCs w:val="36"/>
          <w:lang w:eastAsia="cs-CZ"/>
        </w:rPr>
      </w:pPr>
      <w:r>
        <w:rPr>
          <w:rFonts w:cs="Arial" w:ascii="Arial" w:hAnsi="Arial"/>
          <w:b/>
          <w:sz w:val="36"/>
          <w:szCs w:val="36"/>
          <w:lang w:eastAsia="cs-CZ"/>
        </w:rPr>
      </w:r>
    </w:p>
    <w:p>
      <w:pPr>
        <w:pStyle w:val="Normal"/>
        <w:spacing w:lineRule="auto" w:line="240" w:before="0" w:after="0"/>
        <w:jc w:val="center"/>
        <w:rPr/>
      </w:pPr>
      <w:r>
        <w:rPr/>
        <w:drawing>
          <wp:inline distT="0" distB="0" distL="0" distR="0">
            <wp:extent cx="5752465" cy="4316095"/>
            <wp:effectExtent l="0" t="0" r="0" b="0"/>
            <wp:docPr id="6" name="Picture" descr="C:\Users\Ivan\Desktop\DSCN5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descr="C:\Users\Ivan\Desktop\DSCN5998.JPG"/>
                    <pic:cNvPicPr>
                      <a:picLocks noChangeAspect="1" noChangeArrowheads="1"/>
                    </pic:cNvPicPr>
                  </pic:nvPicPr>
                  <pic:blipFill>
                    <a:blip r:embed="rId8"/>
                    <a:stretch>
                      <a:fillRect/>
                    </a:stretch>
                  </pic:blipFill>
                  <pic:spPr bwMode="auto">
                    <a:xfrm>
                      <a:off x="0" y="0"/>
                      <a:ext cx="5752465" cy="4316095"/>
                    </a:xfrm>
                    <a:prstGeom prst="rect">
                      <a:avLst/>
                    </a:prstGeom>
                    <a:noFill/>
                    <a:ln w="9525">
                      <a:noFill/>
                      <a:miter lim="800000"/>
                      <a:headEnd/>
                      <a:tailEnd/>
                    </a:ln>
                  </pic:spPr>
                </pic:pic>
              </a:graphicData>
            </a:graphic>
          </wp:inline>
        </w:drawing>
      </w:r>
    </w:p>
    <w:p>
      <w:pPr>
        <w:pStyle w:val="Normal"/>
        <w:spacing w:lineRule="auto" w:line="240" w:before="0" w:after="0"/>
        <w:jc w:val="center"/>
        <w:rPr>
          <w:rFonts w:cs="Arial" w:ascii="Arial" w:hAnsi="Arial"/>
          <w:b/>
          <w:sz w:val="36"/>
          <w:szCs w:val="36"/>
          <w:lang w:eastAsia="cs-CZ"/>
        </w:rPr>
      </w:pPr>
      <w:r>
        <w:rPr>
          <w:rFonts w:cs="Arial" w:ascii="Arial" w:hAnsi="Arial"/>
          <w:b/>
          <w:sz w:val="36"/>
          <w:szCs w:val="36"/>
          <w:lang w:eastAsia="cs-CZ"/>
        </w:rPr>
      </w:r>
    </w:p>
    <w:p>
      <w:pPr>
        <w:pStyle w:val="Normal"/>
        <w:spacing w:lineRule="auto" w:line="240" w:before="0" w:after="0"/>
        <w:jc w:val="center"/>
        <w:rPr>
          <w:rFonts w:cs="Arial" w:ascii="Arial" w:hAnsi="Arial"/>
          <w:b/>
          <w:sz w:val="36"/>
          <w:szCs w:val="36"/>
        </w:rPr>
      </w:pPr>
      <w:r>
        <w:rPr>
          <w:rFonts w:cs="Arial" w:ascii="Arial" w:hAnsi="Arial"/>
          <w:b/>
          <w:sz w:val="36"/>
          <w:szCs w:val="36"/>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t xml:space="preserve"> </w:t>
      </w:r>
    </w:p>
    <w:p>
      <w:pPr>
        <w:pStyle w:val="Normal"/>
        <w:spacing w:lineRule="auto" w:line="240" w:before="0" w:after="0"/>
        <w:jc w:val="center"/>
        <w:rPr>
          <w:rFonts w:cs="Arial" w:ascii="Arial" w:hAnsi="Arial"/>
          <w:b/>
          <w:sz w:val="20"/>
          <w:szCs w:val="20"/>
        </w:rPr>
      </w:pPr>
      <w:r>
        <w:rPr>
          <w:rFonts w:cs="Arial" w:ascii="Arial" w:hAnsi="Arial"/>
          <w:b/>
          <w:sz w:val="20"/>
          <w:szCs w:val="20"/>
        </w:rPr>
        <w:t>Vypracoval: MEPRO s.r.o.</w:t>
      </w:r>
    </w:p>
    <w:p>
      <w:pPr>
        <w:pStyle w:val="Normal"/>
        <w:spacing w:lineRule="auto" w:line="240" w:before="0" w:after="0"/>
        <w:jc w:val="center"/>
        <w:rPr>
          <w:rFonts w:cs="Arial" w:ascii="Arial" w:hAnsi="Arial"/>
          <w:sz w:val="20"/>
          <w:szCs w:val="20"/>
        </w:rPr>
      </w:pPr>
      <w:r>
        <w:rPr>
          <w:rFonts w:cs="Arial" w:ascii="Arial" w:hAnsi="Arial"/>
          <w:sz w:val="20"/>
          <w:szCs w:val="20"/>
        </w:rPr>
        <w:t>zastoupené Ing.arch.Ivanem Březinou</w:t>
      </w:r>
    </w:p>
    <w:p>
      <w:pPr>
        <w:pStyle w:val="Normal"/>
        <w:spacing w:lineRule="auto" w:line="240" w:before="0" w:after="0"/>
        <w:jc w:val="center"/>
        <w:rPr>
          <w:rFonts w:cs="Arial" w:ascii="Arial" w:hAnsi="Arial"/>
          <w:sz w:val="20"/>
          <w:szCs w:val="20"/>
        </w:rPr>
      </w:pPr>
      <w:r>
        <w:rPr>
          <w:rFonts w:cs="Arial" w:ascii="Arial" w:hAnsi="Arial"/>
          <w:sz w:val="20"/>
          <w:szCs w:val="20"/>
        </w:rPr>
        <w:t>jednatelem spol. s,r,o,</w:t>
      </w:r>
    </w:p>
    <w:p>
      <w:pPr>
        <w:pStyle w:val="Normal"/>
        <w:spacing w:lineRule="auto" w:line="240" w:before="0" w:after="0"/>
        <w:jc w:val="center"/>
        <w:rPr>
          <w:rFonts w:cs="Arial" w:ascii="Arial" w:hAnsi="Arial"/>
          <w:sz w:val="20"/>
          <w:szCs w:val="20"/>
        </w:rPr>
      </w:pPr>
      <w:r>
        <w:rPr>
          <w:rFonts w:cs="Arial" w:ascii="Arial" w:hAnsi="Arial"/>
          <w:sz w:val="20"/>
          <w:szCs w:val="20"/>
        </w:rPr>
        <w:t>Nám.Před Bateriemi 912/6, 162 00 Praha 6</w:t>
      </w:r>
    </w:p>
    <w:p>
      <w:pPr>
        <w:pStyle w:val="Normal"/>
        <w:spacing w:lineRule="auto" w:line="240" w:before="0" w:after="0"/>
        <w:jc w:val="center"/>
        <w:rPr>
          <w:rFonts w:cs="Arial" w:ascii="Arial" w:hAnsi="Arial"/>
          <w:sz w:val="20"/>
          <w:szCs w:val="20"/>
        </w:rPr>
      </w:pPr>
      <w:r>
        <w:rPr>
          <w:rFonts w:cs="Arial" w:ascii="Arial" w:hAnsi="Arial"/>
          <w:sz w:val="20"/>
          <w:szCs w:val="20"/>
        </w:rPr>
        <w:t>č. autorizace KČA: 00 352</w:t>
      </w:r>
    </w:p>
    <w:p>
      <w:pPr>
        <w:pStyle w:val="Normal"/>
        <w:spacing w:lineRule="auto" w:line="240" w:before="0" w:after="0"/>
        <w:jc w:val="center"/>
        <w:rPr>
          <w:rFonts w:cs="Arial" w:ascii="Arial" w:hAnsi="Arial"/>
          <w:sz w:val="20"/>
          <w:szCs w:val="20"/>
        </w:rPr>
      </w:pPr>
      <w:r>
        <w:rPr>
          <w:rFonts w:cs="Arial" w:ascii="Arial" w:hAnsi="Arial"/>
          <w:sz w:val="20"/>
          <w:szCs w:val="20"/>
        </w:rPr>
        <w:t>IČ: 48025721, DIČ: CZ 48025721</w:t>
      </w:r>
    </w:p>
    <w:p>
      <w:pPr>
        <w:pStyle w:val="Normal"/>
        <w:spacing w:lineRule="auto" w:line="240" w:before="0" w:after="0"/>
        <w:jc w:val="center"/>
        <w:rPr>
          <w:rFonts w:cs="Arial" w:ascii="Arial" w:hAnsi="Arial"/>
          <w:b/>
          <w:sz w:val="20"/>
          <w:szCs w:val="20"/>
        </w:rPr>
      </w:pPr>
      <w:r>
        <w:rPr>
          <w:rFonts w:cs="Arial" w:ascii="Arial" w:hAnsi="Arial"/>
          <w:b/>
          <w:sz w:val="20"/>
          <w:szCs w:val="20"/>
        </w:rPr>
        <w:t>Termín: říjen 2014</w:t>
      </w:r>
    </w:p>
    <w:p>
      <w:pPr>
        <w:pStyle w:val="Normal"/>
        <w:spacing w:lineRule="auto" w:line="240" w:before="0" w:after="0"/>
        <w:jc w:val="center"/>
        <w:rPr>
          <w:rFonts w:cs="Arial" w:ascii="Arial" w:hAnsi="Arial"/>
          <w:b/>
          <w:sz w:val="20"/>
          <w:szCs w:val="20"/>
        </w:rPr>
      </w:pPr>
      <w:r>
        <w:rPr>
          <w:rFonts w:cs="Arial" w:ascii="Arial" w:hAnsi="Arial"/>
          <w:b/>
          <w:sz w:val="20"/>
          <w:szCs w:val="20"/>
        </w:rPr>
        <w:t>Zak. číslo: 19 – 07/14</w:t>
      </w:r>
    </w:p>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17. listopadu čp. 247 a 248</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spacing w:lineRule="auto" w:line="240"/>
        <w:jc w:val="center"/>
        <w:rPr>
          <w:rFonts w:cs="Arial" w:ascii="Arial" w:hAnsi="Arial"/>
          <w:b/>
          <w:sz w:val="32"/>
          <w:szCs w:val="32"/>
        </w:rPr>
      </w:pPr>
      <w:r>
        <w:rPr>
          <w:rFonts w:cs="Arial" w:ascii="Arial" w:hAnsi="Arial"/>
          <w:b/>
          <w:sz w:val="32"/>
          <w:szCs w:val="32"/>
        </w:rPr>
      </w:r>
    </w:p>
    <w:p>
      <w:pPr>
        <w:pStyle w:val="Normal"/>
        <w:spacing w:lineRule="auto" w:line="240"/>
        <w:jc w:val="center"/>
        <w:rPr>
          <w:rFonts w:cs="Arial" w:ascii="Arial" w:hAnsi="Arial"/>
          <w:b/>
          <w:sz w:val="32"/>
          <w:szCs w:val="32"/>
        </w:rPr>
      </w:pPr>
      <w:r>
        <w:rPr>
          <w:rFonts w:cs="Arial" w:ascii="Arial" w:hAnsi="Arial"/>
          <w:b/>
          <w:sz w:val="32"/>
          <w:szCs w:val="32"/>
        </w:rPr>
        <w:t>Rozpočet</w:t>
      </w:r>
    </w:p>
    <w:p>
      <w:pPr>
        <w:pStyle w:val="Normal"/>
        <w:spacing w:lineRule="auto" w:line="240" w:before="0" w:after="0"/>
        <w:jc w:val="center"/>
        <w:rPr/>
      </w:pPr>
      <w:r>
        <w:rPr/>
        <w:drawing>
          <wp:inline distT="0" distB="0" distL="0" distR="0">
            <wp:extent cx="5752465" cy="4316095"/>
            <wp:effectExtent l="0" t="0" r="0" b="0"/>
            <wp:docPr id="7" name="Picture" descr="C:\Users\Ivan\Desktop\DSCN5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descr="C:\Users\Ivan\Desktop\DSCN5998.JPG"/>
                    <pic:cNvPicPr>
                      <a:picLocks noChangeAspect="1" noChangeArrowheads="1"/>
                    </pic:cNvPicPr>
                  </pic:nvPicPr>
                  <pic:blipFill>
                    <a:blip r:embed="rId9"/>
                    <a:stretch>
                      <a:fillRect/>
                    </a:stretch>
                  </pic:blipFill>
                  <pic:spPr bwMode="auto">
                    <a:xfrm>
                      <a:off x="0" y="0"/>
                      <a:ext cx="5752465" cy="4316095"/>
                    </a:xfrm>
                    <a:prstGeom prst="rect">
                      <a:avLst/>
                    </a:prstGeom>
                    <a:noFill/>
                    <a:ln w="9525">
                      <a:noFill/>
                      <a:miter lim="800000"/>
                      <a:headEnd/>
                      <a:tailEnd/>
                    </a:ln>
                  </pic:spPr>
                </pic:pic>
              </a:graphicData>
            </a:graphic>
          </wp:inline>
        </w:drawing>
      </w:r>
    </w:p>
    <w:p>
      <w:pPr>
        <w:pStyle w:val="Normal"/>
        <w:spacing w:lineRule="auto" w:line="240" w:before="0" w:after="0"/>
        <w:jc w:val="center"/>
        <w:rPr>
          <w:rFonts w:cs="Arial" w:ascii="Arial" w:hAnsi="Arial"/>
          <w:b/>
          <w:sz w:val="36"/>
          <w:szCs w:val="36"/>
          <w:lang w:eastAsia="cs-CZ"/>
        </w:rPr>
      </w:pPr>
      <w:r>
        <w:rPr>
          <w:rFonts w:cs="Arial" w:ascii="Arial" w:hAnsi="Arial"/>
          <w:b/>
          <w:sz w:val="36"/>
          <w:szCs w:val="36"/>
          <w:lang w:eastAsia="cs-CZ"/>
        </w:rPr>
      </w:r>
    </w:p>
    <w:p>
      <w:pPr>
        <w:pStyle w:val="Normal"/>
        <w:spacing w:lineRule="auto" w:line="240" w:before="0" w:after="0"/>
        <w:jc w:val="center"/>
        <w:rPr>
          <w:rFonts w:cs="Arial" w:ascii="Arial" w:hAnsi="Arial"/>
          <w:b/>
          <w:sz w:val="36"/>
          <w:szCs w:val="36"/>
        </w:rPr>
      </w:pPr>
      <w:r>
        <w:rPr>
          <w:rFonts w:cs="Arial" w:ascii="Arial" w:hAnsi="Arial"/>
          <w:b/>
          <w:sz w:val="36"/>
          <w:szCs w:val="36"/>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r>
    </w:p>
    <w:p>
      <w:pPr>
        <w:pStyle w:val="Normal"/>
        <w:spacing w:lineRule="auto" w:line="240" w:before="0" w:after="0"/>
        <w:jc w:val="center"/>
        <w:rPr>
          <w:rFonts w:cs="Arial" w:ascii="Arial" w:hAnsi="Arial"/>
          <w:b/>
          <w:sz w:val="20"/>
          <w:szCs w:val="20"/>
        </w:rPr>
      </w:pPr>
      <w:r>
        <w:rPr>
          <w:rFonts w:cs="Arial" w:ascii="Arial" w:hAnsi="Arial"/>
          <w:b/>
          <w:sz w:val="20"/>
          <w:szCs w:val="20"/>
        </w:rPr>
        <w:t>Vypracoval: MEPRO s.r.o.</w:t>
      </w:r>
    </w:p>
    <w:p>
      <w:pPr>
        <w:pStyle w:val="Normal"/>
        <w:spacing w:lineRule="auto" w:line="240" w:before="0" w:after="0"/>
        <w:jc w:val="center"/>
        <w:rPr>
          <w:rFonts w:cs="Arial" w:ascii="Arial" w:hAnsi="Arial"/>
          <w:sz w:val="20"/>
          <w:szCs w:val="20"/>
        </w:rPr>
      </w:pPr>
      <w:r>
        <w:rPr>
          <w:rFonts w:cs="Arial" w:ascii="Arial" w:hAnsi="Arial"/>
          <w:sz w:val="20"/>
          <w:szCs w:val="20"/>
        </w:rPr>
        <w:t>zastoupené Ing.arch.Ivanem Březinou</w:t>
      </w:r>
    </w:p>
    <w:p>
      <w:pPr>
        <w:pStyle w:val="Normal"/>
        <w:spacing w:lineRule="auto" w:line="240" w:before="0" w:after="0"/>
        <w:jc w:val="center"/>
        <w:rPr>
          <w:rFonts w:cs="Arial" w:ascii="Arial" w:hAnsi="Arial"/>
          <w:sz w:val="20"/>
          <w:szCs w:val="20"/>
        </w:rPr>
      </w:pPr>
      <w:r>
        <w:rPr>
          <w:rFonts w:cs="Arial" w:ascii="Arial" w:hAnsi="Arial"/>
          <w:sz w:val="20"/>
          <w:szCs w:val="20"/>
        </w:rPr>
        <w:t>jednatelem spol. s,r,o,</w:t>
      </w:r>
    </w:p>
    <w:p>
      <w:pPr>
        <w:pStyle w:val="Normal"/>
        <w:spacing w:lineRule="auto" w:line="240" w:before="0" w:after="0"/>
        <w:jc w:val="center"/>
        <w:rPr>
          <w:rFonts w:cs="Arial" w:ascii="Arial" w:hAnsi="Arial"/>
          <w:sz w:val="20"/>
          <w:szCs w:val="20"/>
        </w:rPr>
      </w:pPr>
      <w:r>
        <w:rPr>
          <w:rFonts w:cs="Arial" w:ascii="Arial" w:hAnsi="Arial"/>
          <w:sz w:val="20"/>
          <w:szCs w:val="20"/>
        </w:rPr>
        <w:t>Nám.Před Bateriemi 912/6, 162 00 Praha 6</w:t>
      </w:r>
    </w:p>
    <w:p>
      <w:pPr>
        <w:pStyle w:val="Normal"/>
        <w:spacing w:lineRule="auto" w:line="240" w:before="0" w:after="0"/>
        <w:jc w:val="center"/>
        <w:rPr>
          <w:rFonts w:cs="Arial" w:ascii="Arial" w:hAnsi="Arial"/>
          <w:sz w:val="20"/>
          <w:szCs w:val="20"/>
        </w:rPr>
      </w:pPr>
      <w:r>
        <w:rPr>
          <w:rFonts w:cs="Arial" w:ascii="Arial" w:hAnsi="Arial"/>
          <w:sz w:val="20"/>
          <w:szCs w:val="20"/>
        </w:rPr>
        <w:t>č. autorizace KČA: 00 352</w:t>
      </w:r>
    </w:p>
    <w:p>
      <w:pPr>
        <w:pStyle w:val="Normal"/>
        <w:spacing w:lineRule="auto" w:line="240" w:before="0" w:after="0"/>
        <w:jc w:val="center"/>
        <w:rPr>
          <w:rFonts w:cs="Arial" w:ascii="Arial" w:hAnsi="Arial"/>
          <w:sz w:val="20"/>
          <w:szCs w:val="20"/>
        </w:rPr>
      </w:pPr>
      <w:r>
        <w:rPr>
          <w:rFonts w:cs="Arial" w:ascii="Arial" w:hAnsi="Arial"/>
          <w:sz w:val="20"/>
          <w:szCs w:val="20"/>
        </w:rPr>
        <w:t>IČ: 48025721, DIČ: CZ 48025721</w:t>
      </w:r>
    </w:p>
    <w:p>
      <w:pPr>
        <w:pStyle w:val="Normal"/>
        <w:spacing w:lineRule="auto" w:line="240" w:before="0" w:after="0"/>
        <w:jc w:val="center"/>
        <w:rPr>
          <w:rFonts w:cs="Arial" w:ascii="Arial" w:hAnsi="Arial"/>
          <w:b/>
          <w:sz w:val="20"/>
          <w:szCs w:val="20"/>
        </w:rPr>
      </w:pPr>
      <w:r>
        <w:rPr>
          <w:rFonts w:cs="Arial" w:ascii="Arial" w:hAnsi="Arial"/>
          <w:b/>
          <w:sz w:val="20"/>
          <w:szCs w:val="20"/>
        </w:rPr>
        <w:t>Termín: říjen 2014</w:t>
      </w:r>
    </w:p>
    <w:p>
      <w:pPr>
        <w:pStyle w:val="Normal"/>
        <w:spacing w:lineRule="auto" w:line="240" w:before="0" w:after="0"/>
        <w:jc w:val="center"/>
        <w:rPr>
          <w:rFonts w:cs="Arial" w:ascii="Arial" w:hAnsi="Arial"/>
          <w:b/>
          <w:sz w:val="20"/>
          <w:szCs w:val="20"/>
        </w:rPr>
      </w:pPr>
      <w:r>
        <w:rPr>
          <w:rFonts w:cs="Arial" w:ascii="Arial" w:hAnsi="Arial"/>
          <w:b/>
          <w:sz w:val="20"/>
          <w:szCs w:val="20"/>
        </w:rPr>
        <w:t>Zak. číslo: 19 – 07/14</w:t>
      </w:r>
    </w:p>
    <w:p>
      <w:pPr>
        <w:pStyle w:val="Normal"/>
        <w:spacing w:before="0" w:after="0"/>
        <w:jc w:val="center"/>
        <w:rPr>
          <w:rFonts w:cs="Arial" w:ascii="Arial" w:hAnsi="Arial"/>
          <w:b/>
          <w:sz w:val="28"/>
          <w:szCs w:val="28"/>
        </w:rPr>
      </w:pPr>
      <w:r>
        <w:rPr>
          <w:rFonts w:cs="Arial" w:ascii="Arial" w:hAnsi="Arial"/>
          <w:b/>
          <w:sz w:val="28"/>
          <w:szCs w:val="28"/>
        </w:rPr>
        <w:t>A + B – Průvodní a souhrnná technická zpráva</w:t>
      </w:r>
    </w:p>
    <w:p>
      <w:pPr>
        <w:pStyle w:val="Normal"/>
        <w:widowControl w:val="false"/>
        <w:spacing w:before="0" w:after="0"/>
        <w:jc w:val="center"/>
        <w:rPr>
          <w:rFonts w:cs="Arial" w:ascii="Arial" w:hAnsi="Arial"/>
          <w:b/>
          <w:bCs/>
          <w:sz w:val="28"/>
          <w:szCs w:val="28"/>
        </w:rPr>
      </w:pPr>
      <w:r>
        <w:rPr>
          <w:rFonts w:cs="Arial" w:ascii="Arial" w:hAnsi="Arial"/>
          <w:b/>
          <w:bCs/>
          <w:sz w:val="28"/>
          <w:szCs w:val="28"/>
        </w:rPr>
        <w:t>A -  Průvodní zpráva:</w:t>
      </w:r>
    </w:p>
    <w:p>
      <w:pPr>
        <w:pStyle w:val="Normal"/>
        <w:widowControl w:val="false"/>
        <w:spacing w:before="0" w:after="0"/>
        <w:jc w:val="both"/>
        <w:rPr>
          <w:rFonts w:cs="Arial" w:ascii="Arial" w:hAnsi="Arial"/>
          <w:b/>
          <w:bCs/>
          <w:sz w:val="28"/>
          <w:szCs w:val="28"/>
        </w:rPr>
      </w:pPr>
      <w:r>
        <w:rPr>
          <w:rFonts w:cs="Arial" w:ascii="Arial" w:hAnsi="Arial"/>
          <w:b/>
          <w:bCs/>
          <w:sz w:val="28"/>
          <w:szCs w:val="28"/>
        </w:rPr>
      </w:r>
    </w:p>
    <w:p>
      <w:pPr>
        <w:pStyle w:val="Normal"/>
        <w:widowControl w:val="false"/>
        <w:spacing w:before="0" w:after="0"/>
        <w:jc w:val="both"/>
        <w:rPr>
          <w:rFonts w:cs="Arial" w:ascii="Arial" w:hAnsi="Arial"/>
          <w:b/>
          <w:bCs/>
        </w:rPr>
      </w:pPr>
      <w:r>
        <w:rPr>
          <w:rFonts w:cs="Arial" w:ascii="Arial" w:hAnsi="Arial"/>
          <w:b/>
          <w:bCs/>
        </w:rPr>
        <w:t xml:space="preserve">A.1 Identifikační údaje </w:t>
      </w:r>
    </w:p>
    <w:p>
      <w:pPr>
        <w:pStyle w:val="Normal"/>
        <w:spacing w:before="0" w:after="0"/>
        <w:rPr>
          <w:rFonts w:cs="Arial" w:ascii="Arial" w:hAnsi="Arial"/>
          <w:b/>
        </w:rPr>
      </w:pPr>
      <w:r>
        <w:rPr>
          <w:rFonts w:cs="Arial" w:ascii="Arial" w:hAnsi="Arial"/>
          <w:b/>
        </w:rPr>
        <w:t>A.1.1 Údaje o stavbě</w:t>
        <w:tab/>
      </w:r>
    </w:p>
    <w:p>
      <w:pPr>
        <w:pStyle w:val="Normal"/>
        <w:spacing w:before="0" w:after="0"/>
        <w:rPr>
          <w:rFonts w:ascii="Arial" w:hAnsi="Arial"/>
        </w:rPr>
      </w:pPr>
      <w:r>
        <w:rPr>
          <w:rFonts w:ascii="Arial" w:hAnsi="Arial"/>
        </w:rPr>
        <w:t>Název stavby:</w:t>
        <w:tab/>
        <w:tab/>
        <w:tab/>
        <w:t>Revitalizace panelových domů pro město Domažlice</w:t>
      </w:r>
    </w:p>
    <w:p>
      <w:pPr>
        <w:pStyle w:val="Normal"/>
        <w:spacing w:before="0" w:after="0"/>
        <w:ind w:left="2124" w:right="0" w:firstLine="708"/>
        <w:rPr>
          <w:rFonts w:ascii="Arial" w:hAnsi="Arial"/>
        </w:rPr>
      </w:pPr>
      <w:r>
        <w:rPr>
          <w:rFonts w:ascii="Arial" w:hAnsi="Arial"/>
        </w:rPr>
        <w:t xml:space="preserve">ulice 17. listopadu čp. 247, 248 Domažlice </w:t>
      </w:r>
    </w:p>
    <w:p>
      <w:pPr>
        <w:pStyle w:val="Normal"/>
        <w:spacing w:before="0" w:after="0"/>
        <w:ind w:left="2124" w:right="0" w:firstLine="708"/>
        <w:rPr>
          <w:rFonts w:ascii="Arial" w:hAnsi="Arial"/>
        </w:rPr>
      </w:pPr>
      <w:r>
        <w:rPr>
          <w:rFonts w:ascii="Arial" w:hAnsi="Arial"/>
        </w:rPr>
        <w:t>Zateplení objektů a související stavební práce</w:t>
        <w:tab/>
        <w:tab/>
        <w:t xml:space="preserve"> </w:t>
      </w:r>
    </w:p>
    <w:p>
      <w:pPr>
        <w:pStyle w:val="Normal"/>
        <w:spacing w:before="0" w:after="0"/>
        <w:rPr>
          <w:rFonts w:ascii="Arial" w:hAnsi="Arial"/>
        </w:rPr>
      </w:pPr>
      <w:r>
        <w:rPr>
          <w:rFonts w:ascii="Arial" w:hAnsi="Arial"/>
        </w:rPr>
        <w:t>Místo stavby:</w:t>
        <w:tab/>
        <w:tab/>
        <w:t xml:space="preserve">   </w:t>
        <w:tab/>
        <w:t>344 01 Domažlice – Hořejší Předměstí,</w:t>
      </w:r>
    </w:p>
    <w:p>
      <w:pPr>
        <w:pStyle w:val="Normal"/>
        <w:spacing w:before="0" w:after="0"/>
        <w:ind w:left="2124" w:right="0" w:firstLine="708"/>
        <w:rPr>
          <w:rFonts w:ascii="Arial" w:hAnsi="Arial"/>
        </w:rPr>
      </w:pPr>
      <w:r>
        <w:rPr>
          <w:rFonts w:ascii="Arial" w:hAnsi="Arial"/>
        </w:rPr>
        <w:t xml:space="preserve">okres Domažlice, ulice 17. listopadu čp. 247 a 248 </w:t>
      </w:r>
    </w:p>
    <w:p>
      <w:pPr>
        <w:pStyle w:val="Normal"/>
        <w:spacing w:before="0" w:after="0"/>
        <w:rPr>
          <w:rFonts w:ascii="Arial" w:hAnsi="Arial"/>
        </w:rPr>
      </w:pPr>
      <w:r>
        <w:rPr>
          <w:rFonts w:ascii="Arial" w:hAnsi="Arial"/>
        </w:rPr>
        <w:t>Termín:</w:t>
        <w:tab/>
        <w:tab/>
        <w:tab/>
        <w:t>říjen 2014</w:t>
      </w:r>
    </w:p>
    <w:p>
      <w:pPr>
        <w:pStyle w:val="Normal"/>
        <w:spacing w:before="0" w:after="0"/>
        <w:rPr>
          <w:rFonts w:ascii="Arial" w:hAnsi="Arial"/>
        </w:rPr>
      </w:pPr>
      <w:r>
        <w:rPr>
          <w:rFonts w:ascii="Arial" w:hAnsi="Arial"/>
        </w:rPr>
        <w:t>Druh dokumentace:</w:t>
        <w:tab/>
        <w:tab/>
        <w:t>DPS</w:t>
        <w:tab/>
      </w:r>
    </w:p>
    <w:p>
      <w:pPr>
        <w:pStyle w:val="Normal"/>
        <w:spacing w:before="0" w:after="0"/>
        <w:rPr>
          <w:rFonts w:ascii="Arial" w:hAnsi="Arial"/>
        </w:rPr>
      </w:pPr>
      <w:r>
        <w:rPr>
          <w:rFonts w:ascii="Arial" w:hAnsi="Arial"/>
        </w:rPr>
        <w:t>Zak. č. zhotovitele:</w:t>
        <w:tab/>
        <w:tab/>
        <w:t>19 - 07/14</w:t>
      </w:r>
    </w:p>
    <w:p>
      <w:pPr>
        <w:pStyle w:val="Normal"/>
        <w:spacing w:before="0" w:after="0"/>
        <w:rPr>
          <w:rFonts w:ascii="Arial" w:hAnsi="Arial"/>
        </w:rPr>
      </w:pPr>
      <w:r>
        <w:rPr>
          <w:rFonts w:ascii="Arial" w:hAnsi="Arial"/>
        </w:rPr>
        <w:t>Dodavatel:</w:t>
        <w:tab/>
        <w:tab/>
        <w:tab/>
        <w:t>bude vybrán na podkladě výběrového řízení na zhotovitele</w:t>
      </w:r>
    </w:p>
    <w:p>
      <w:pPr>
        <w:pStyle w:val="Normal"/>
        <w:spacing w:before="0" w:after="0"/>
        <w:ind w:left="2124" w:right="0" w:firstLine="708"/>
        <w:rPr>
          <w:rFonts w:ascii="Arial" w:hAnsi="Arial"/>
        </w:rPr>
      </w:pPr>
      <w:r>
        <w:rPr>
          <w:rFonts w:ascii="Arial" w:hAnsi="Arial"/>
        </w:rPr>
        <w:t>stavby</w:t>
      </w:r>
    </w:p>
    <w:p>
      <w:pPr>
        <w:pStyle w:val="Normal"/>
        <w:widowControl w:val="false"/>
        <w:spacing w:before="0" w:after="0"/>
        <w:jc w:val="both"/>
        <w:rPr>
          <w:rFonts w:cs="Arial" w:ascii="Arial" w:hAnsi="Arial"/>
          <w:b/>
          <w:bCs/>
          <w:sz w:val="16"/>
          <w:szCs w:val="16"/>
        </w:rPr>
      </w:pPr>
      <w:r>
        <w:rPr>
          <w:rFonts w:cs="Arial" w:ascii="Arial" w:hAnsi="Arial"/>
          <w:b/>
          <w:bCs/>
          <w:sz w:val="16"/>
          <w:szCs w:val="16"/>
        </w:rPr>
      </w:r>
    </w:p>
    <w:p>
      <w:pPr>
        <w:pStyle w:val="Normal"/>
        <w:widowControl w:val="false"/>
        <w:spacing w:before="0" w:after="0"/>
        <w:jc w:val="both"/>
        <w:rPr>
          <w:rFonts w:cs="Arial" w:ascii="Arial" w:hAnsi="Arial"/>
          <w:b/>
        </w:rPr>
      </w:pPr>
      <w:r>
        <w:rPr>
          <w:rFonts w:cs="Arial" w:ascii="Arial" w:hAnsi="Arial"/>
          <w:b/>
        </w:rPr>
        <w:t>A.1.2 Údaje o žadateli:</w:t>
        <w:tab/>
      </w:r>
    </w:p>
    <w:p>
      <w:pPr>
        <w:pStyle w:val="Normal"/>
        <w:spacing w:before="0" w:after="0"/>
        <w:rPr>
          <w:rFonts w:ascii="Arial" w:hAnsi="Arial"/>
        </w:rPr>
      </w:pPr>
      <w:r>
        <w:rPr>
          <w:rFonts w:ascii="Arial" w:hAnsi="Arial"/>
        </w:rPr>
        <w:t>Objednatel:</w:t>
        <w:tab/>
        <w:tab/>
        <w:tab/>
        <w:t>Město Domažlice</w:t>
      </w:r>
    </w:p>
    <w:p>
      <w:pPr>
        <w:pStyle w:val="Normal"/>
        <w:spacing w:before="0" w:after="0"/>
        <w:rPr>
          <w:rFonts w:ascii="Arial" w:hAnsi="Arial"/>
        </w:rPr>
      </w:pPr>
      <w:r>
        <w:rPr>
          <w:rFonts w:ascii="Arial" w:hAnsi="Arial"/>
        </w:rPr>
        <w:tab/>
        <w:tab/>
        <w:tab/>
        <w:tab/>
        <w:t>IČ: 00253316</w:t>
      </w:r>
    </w:p>
    <w:p>
      <w:pPr>
        <w:pStyle w:val="Normal"/>
        <w:spacing w:before="0" w:after="0"/>
        <w:rPr>
          <w:rFonts w:ascii="Arial" w:hAnsi="Arial"/>
        </w:rPr>
      </w:pPr>
      <w:r>
        <w:rPr>
          <w:rFonts w:ascii="Arial" w:hAnsi="Arial"/>
        </w:rPr>
        <w:tab/>
        <w:tab/>
        <w:tab/>
        <w:tab/>
        <w:t>se sídlem: Náměstí Míru 1, 344 20, Domažlice</w:t>
      </w:r>
    </w:p>
    <w:p>
      <w:pPr>
        <w:pStyle w:val="Normal"/>
        <w:spacing w:before="0" w:after="0"/>
        <w:rPr>
          <w:rFonts w:ascii="Arial" w:hAnsi="Arial"/>
        </w:rPr>
      </w:pPr>
      <w:r>
        <w:rPr>
          <w:rFonts w:ascii="Arial" w:hAnsi="Arial"/>
        </w:rPr>
        <w:tab/>
        <w:tab/>
        <w:tab/>
        <w:tab/>
        <w:t>zastoupený: Ing. Miroslavem Machem, starostou města</w:t>
      </w:r>
    </w:p>
    <w:p>
      <w:pPr>
        <w:pStyle w:val="Normal"/>
        <w:spacing w:before="0" w:after="0"/>
        <w:rPr>
          <w:rFonts w:ascii="Arial" w:hAnsi="Arial"/>
        </w:rPr>
      </w:pPr>
      <w:r>
        <w:rPr>
          <w:rFonts w:ascii="Arial" w:hAnsi="Arial"/>
        </w:rPr>
        <w:tab/>
        <w:tab/>
        <w:tab/>
        <w:tab/>
        <w:t>ve věcech technických zastoupený: Domažlickou správou</w:t>
      </w:r>
    </w:p>
    <w:p>
      <w:pPr>
        <w:pStyle w:val="Normal"/>
        <w:spacing w:before="0" w:after="0"/>
        <w:ind w:left="2124" w:right="0" w:firstLine="708"/>
        <w:rPr>
          <w:rFonts w:ascii="Arial" w:hAnsi="Arial"/>
        </w:rPr>
      </w:pPr>
      <w:r>
        <w:rPr>
          <w:rFonts w:ascii="Arial" w:hAnsi="Arial"/>
        </w:rPr>
        <w:t>nemovitostí spol. s.r.o., IČ: 26324261, jednající Ing. Miroslavem</w:t>
      </w:r>
    </w:p>
    <w:p>
      <w:pPr>
        <w:pStyle w:val="Normal"/>
        <w:spacing w:before="0" w:after="0"/>
        <w:ind w:left="2124" w:right="0" w:firstLine="708"/>
        <w:rPr>
          <w:rFonts w:ascii="Arial" w:hAnsi="Arial"/>
        </w:rPr>
      </w:pPr>
      <w:r>
        <w:rPr>
          <w:rFonts w:ascii="Arial" w:hAnsi="Arial"/>
        </w:rPr>
        <w:t>Millerem</w:t>
      </w:r>
    </w:p>
    <w:p>
      <w:pPr>
        <w:pStyle w:val="Normal"/>
        <w:spacing w:before="0" w:after="0"/>
        <w:ind w:left="2124" w:right="0" w:firstLine="708"/>
        <w:rPr>
          <w:rFonts w:ascii="Arial" w:hAnsi="Arial"/>
        </w:rPr>
      </w:pPr>
      <w:r>
        <w:rPr>
          <w:rFonts w:ascii="Arial" w:hAnsi="Arial"/>
        </w:rPr>
        <w:t>tel.: 379 719 111, fax: 379 722 763</w:t>
      </w:r>
    </w:p>
    <w:p>
      <w:pPr>
        <w:pStyle w:val="Normal"/>
        <w:spacing w:before="0" w:after="0"/>
        <w:ind w:left="2124" w:right="0" w:firstLine="708"/>
        <w:rPr>
          <w:rStyle w:val="Internetovodkaz"/>
          <w:rFonts w:ascii="Arial" w:hAnsi="Arial"/>
          <w:color w:val="00000A"/>
        </w:rPr>
      </w:pPr>
      <w:r>
        <w:rPr>
          <w:rFonts w:ascii="Arial" w:hAnsi="Arial"/>
        </w:rPr>
        <w:t xml:space="preserve">e-mail.: </w:t>
      </w:r>
      <w:hyperlink r:id="rId10">
        <w:r>
          <w:rPr>
            <w:rStyle w:val="Internetovodkaz"/>
            <w:rFonts w:ascii="Arial" w:hAnsi="Arial"/>
            <w:color w:val="00000A"/>
          </w:rPr>
          <w:t>sprava@dns-domazlice.cz</w:t>
        </w:r>
      </w:hyperlink>
    </w:p>
    <w:p>
      <w:pPr>
        <w:pStyle w:val="Normal"/>
        <w:spacing w:before="0" w:after="0"/>
        <w:ind w:left="2124" w:right="0" w:firstLine="708"/>
        <w:rPr>
          <w:rFonts w:ascii="Arial" w:hAnsi="Arial"/>
        </w:rPr>
      </w:pPr>
      <w:r>
        <w:rPr>
          <w:rFonts w:ascii="Arial" w:hAnsi="Arial"/>
        </w:rPr>
        <w:t>DIČ: CZ00253316</w:t>
      </w:r>
    </w:p>
    <w:p>
      <w:pPr>
        <w:pStyle w:val="Normal"/>
        <w:spacing w:before="0" w:after="0"/>
        <w:ind w:left="2124" w:right="0" w:firstLine="708"/>
        <w:rPr>
          <w:rFonts w:ascii="Arial" w:hAnsi="Arial"/>
        </w:rPr>
      </w:pPr>
      <w:r>
        <w:rPr>
          <w:rFonts w:ascii="Arial" w:hAnsi="Arial"/>
        </w:rPr>
        <w:t>bankovní spojení: KB, a.s. pobočka Domažlice</w:t>
      </w:r>
    </w:p>
    <w:p>
      <w:pPr>
        <w:pStyle w:val="Normal"/>
        <w:spacing w:before="0" w:after="0"/>
        <w:ind w:left="2124" w:right="0" w:firstLine="708"/>
        <w:rPr>
          <w:rFonts w:ascii="Arial" w:hAnsi="Arial"/>
        </w:rPr>
      </w:pPr>
      <w:r>
        <w:rPr>
          <w:rFonts w:ascii="Arial" w:hAnsi="Arial"/>
        </w:rPr>
        <w:t>č.ú.: 27-6465380207/0100</w:t>
      </w:r>
    </w:p>
    <w:p>
      <w:pPr>
        <w:pStyle w:val="Normal"/>
        <w:spacing w:before="0" w:after="0"/>
        <w:ind w:left="2124" w:right="0" w:firstLine="708"/>
        <w:rPr>
          <w:rFonts w:ascii="Arial" w:hAnsi="Arial"/>
        </w:rPr>
      </w:pPr>
      <w:r>
        <w:rPr>
          <w:rFonts w:ascii="Arial" w:hAnsi="Arial"/>
        </w:rPr>
        <w:tab/>
        <w:tab/>
        <w:tab/>
        <w:tab/>
        <w:tab/>
      </w:r>
    </w:p>
    <w:p>
      <w:pPr>
        <w:pStyle w:val="Normal"/>
        <w:widowControl w:val="false"/>
        <w:spacing w:before="0" w:after="0"/>
        <w:jc w:val="both"/>
        <w:rPr>
          <w:rFonts w:cs="Arial" w:ascii="Arial" w:hAnsi="Arial"/>
          <w:b/>
        </w:rPr>
      </w:pPr>
      <w:r>
        <w:rPr>
          <w:rFonts w:cs="Arial" w:ascii="Arial" w:hAnsi="Arial"/>
          <w:b/>
        </w:rPr>
        <w:t>A.1.3 Údaje o zpracovateli společné dokumentace:</w:t>
      </w:r>
    </w:p>
    <w:p>
      <w:pPr>
        <w:pStyle w:val="Normal"/>
        <w:spacing w:before="0" w:after="0"/>
        <w:rPr>
          <w:rFonts w:ascii="Arial" w:hAnsi="Arial"/>
        </w:rPr>
      </w:pPr>
      <w:r>
        <w:rPr>
          <w:rFonts w:ascii="Arial" w:hAnsi="Arial"/>
        </w:rPr>
        <w:t>Zhotovitel:</w:t>
        <w:tab/>
        <w:tab/>
        <w:tab/>
        <w:t>MEPRO s.r.o.</w:t>
      </w:r>
    </w:p>
    <w:p>
      <w:pPr>
        <w:pStyle w:val="Normal"/>
        <w:spacing w:before="0" w:after="0"/>
        <w:rPr>
          <w:rFonts w:ascii="Arial" w:hAnsi="Arial"/>
        </w:rPr>
      </w:pPr>
      <w:r>
        <w:rPr>
          <w:rFonts w:ascii="Arial" w:hAnsi="Arial"/>
        </w:rPr>
        <w:tab/>
        <w:tab/>
        <w:tab/>
        <w:tab/>
        <w:t>architektonický ateliér</w:t>
      </w:r>
    </w:p>
    <w:p>
      <w:pPr>
        <w:pStyle w:val="Normal"/>
        <w:spacing w:before="0" w:after="0"/>
        <w:rPr>
          <w:rFonts w:ascii="Arial" w:hAnsi="Arial"/>
        </w:rPr>
      </w:pPr>
      <w:r>
        <w:rPr>
          <w:rFonts w:ascii="Arial" w:hAnsi="Arial"/>
        </w:rPr>
        <w:tab/>
        <w:tab/>
        <w:tab/>
        <w:tab/>
        <w:t>nám. Před bateriemi 912/6</w:t>
      </w:r>
    </w:p>
    <w:p>
      <w:pPr>
        <w:pStyle w:val="Normal"/>
        <w:spacing w:before="0" w:after="0"/>
        <w:rPr>
          <w:rFonts w:ascii="Arial" w:hAnsi="Arial"/>
        </w:rPr>
      </w:pPr>
      <w:r>
        <w:rPr>
          <w:rFonts w:ascii="Arial" w:hAnsi="Arial"/>
        </w:rPr>
        <w:tab/>
        <w:tab/>
        <w:tab/>
        <w:tab/>
        <w:t>162 00 Praha 6</w:t>
      </w:r>
    </w:p>
    <w:p>
      <w:pPr>
        <w:pStyle w:val="Normal"/>
        <w:spacing w:before="0" w:after="0"/>
        <w:rPr>
          <w:rFonts w:ascii="Arial" w:hAnsi="Arial"/>
        </w:rPr>
      </w:pPr>
      <w:r>
        <w:rPr>
          <w:rFonts w:ascii="Arial" w:hAnsi="Arial"/>
        </w:rPr>
        <w:tab/>
        <w:tab/>
        <w:tab/>
        <w:tab/>
        <w:t>IČO: 48025721</w:t>
      </w:r>
    </w:p>
    <w:p>
      <w:pPr>
        <w:pStyle w:val="Normal"/>
        <w:spacing w:before="0" w:after="0"/>
        <w:rPr>
          <w:rFonts w:ascii="Arial" w:hAnsi="Arial"/>
        </w:rPr>
      </w:pPr>
      <w:r>
        <w:rPr>
          <w:rFonts w:ascii="Arial" w:hAnsi="Arial"/>
        </w:rPr>
        <w:tab/>
        <w:tab/>
        <w:tab/>
        <w:tab/>
        <w:t>DIČ: CZ 48025721</w:t>
      </w:r>
    </w:p>
    <w:p>
      <w:pPr>
        <w:pStyle w:val="Normal"/>
        <w:spacing w:before="0" w:after="0"/>
        <w:rPr>
          <w:rFonts w:ascii="Arial" w:hAnsi="Arial"/>
        </w:rPr>
      </w:pPr>
      <w:r>
        <w:rPr>
          <w:rFonts w:ascii="Arial" w:hAnsi="Arial"/>
        </w:rPr>
        <w:tab/>
        <w:tab/>
        <w:tab/>
        <w:tab/>
        <w:t>č. autorizace KČAI 00 352</w:t>
      </w:r>
    </w:p>
    <w:p>
      <w:pPr>
        <w:pStyle w:val="Normal"/>
        <w:spacing w:before="0" w:after="0"/>
        <w:rPr>
          <w:rFonts w:ascii="Arial" w:hAnsi="Arial"/>
        </w:rPr>
      </w:pPr>
      <w:r>
        <w:rPr>
          <w:rFonts w:ascii="Arial" w:hAnsi="Arial"/>
        </w:rPr>
        <w:tab/>
        <w:tab/>
        <w:tab/>
        <w:tab/>
        <w:t>zastoupený: Ing.arch.Ivanem Březinou – jednatelem společnosti</w:t>
      </w:r>
    </w:p>
    <w:p>
      <w:pPr>
        <w:pStyle w:val="Normal"/>
        <w:spacing w:before="0" w:after="0"/>
        <w:rPr>
          <w:rFonts w:ascii="Arial" w:hAnsi="Arial"/>
        </w:rPr>
      </w:pPr>
      <w:r>
        <w:rPr>
          <w:rFonts w:ascii="Arial" w:hAnsi="Arial"/>
        </w:rPr>
        <w:tab/>
        <w:tab/>
        <w:tab/>
        <w:tab/>
        <w:t>bank. spoj.: KB Praha 5</w:t>
      </w:r>
    </w:p>
    <w:p>
      <w:pPr>
        <w:pStyle w:val="Normal"/>
        <w:spacing w:before="0" w:after="0"/>
        <w:rPr>
          <w:rFonts w:ascii="Arial" w:hAnsi="Arial"/>
        </w:rPr>
      </w:pPr>
      <w:r>
        <w:rPr>
          <w:rFonts w:ascii="Arial" w:hAnsi="Arial"/>
        </w:rPr>
        <w:tab/>
        <w:tab/>
        <w:tab/>
        <w:tab/>
        <w:t>č.ú.: 67301 - 051/0100</w:t>
      </w:r>
    </w:p>
    <w:p>
      <w:pPr>
        <w:pStyle w:val="Normal"/>
        <w:widowControl w:val="false"/>
        <w:spacing w:before="0" w:after="0"/>
        <w:rPr>
          <w:rFonts w:ascii="Arial" w:hAnsi="Arial"/>
        </w:rPr>
      </w:pPr>
      <w:r>
        <w:rPr>
          <w:rFonts w:ascii="Arial" w:hAnsi="Arial"/>
        </w:rPr>
        <w:tab/>
        <w:tab/>
        <w:tab/>
        <w:tab/>
        <w:t>zapsán: Městský soud v Praze, pod č. C/14141</w:t>
        <w:br/>
        <w:tab/>
        <w:tab/>
        <w:tab/>
        <w:tab/>
      </w:r>
    </w:p>
    <w:p>
      <w:pPr>
        <w:pStyle w:val="Normal"/>
        <w:widowControl w:val="false"/>
        <w:spacing w:before="0" w:after="0"/>
        <w:jc w:val="both"/>
        <w:rPr>
          <w:rFonts w:cs="Arial" w:ascii="Arial" w:hAnsi="Arial"/>
          <w:b/>
        </w:rPr>
      </w:pPr>
      <w:r>
        <w:rPr>
          <w:rFonts w:cs="Arial" w:ascii="Arial" w:hAnsi="Arial"/>
          <w:b/>
        </w:rPr>
        <w:t>A.1.3 Další potřebné údaje:</w:t>
      </w:r>
    </w:p>
    <w:p>
      <w:pPr>
        <w:pStyle w:val="Normal"/>
        <w:spacing w:before="0" w:after="0"/>
        <w:rPr>
          <w:rFonts w:ascii="Arial" w:hAnsi="Arial"/>
        </w:rPr>
      </w:pPr>
      <w:r>
        <w:rPr>
          <w:rFonts w:ascii="Arial" w:hAnsi="Arial"/>
        </w:rPr>
        <w:t>Termín zhotovení PD:</w:t>
        <w:tab/>
        <w:t>říjen 2014</w:t>
      </w:r>
    </w:p>
    <w:p>
      <w:pPr>
        <w:pStyle w:val="Normal"/>
        <w:spacing w:before="0" w:after="0"/>
        <w:rPr>
          <w:rFonts w:ascii="Arial" w:hAnsi="Arial"/>
        </w:rPr>
      </w:pPr>
      <w:r>
        <w:rPr>
          <w:rFonts w:ascii="Arial" w:hAnsi="Arial"/>
        </w:rPr>
        <w:t>Druh dokumentace:</w:t>
        <w:tab/>
        <w:tab/>
        <w:t>DPS</w:t>
        <w:tab/>
      </w:r>
    </w:p>
    <w:p>
      <w:pPr>
        <w:pStyle w:val="Normal"/>
        <w:spacing w:before="0" w:after="0"/>
        <w:rPr>
          <w:rFonts w:ascii="Arial" w:hAnsi="Arial"/>
        </w:rPr>
      </w:pPr>
      <w:r>
        <w:rPr>
          <w:rFonts w:ascii="Arial" w:hAnsi="Arial"/>
        </w:rPr>
        <w:t>Zak. č. zhotovitele:</w:t>
        <w:tab/>
        <w:tab/>
        <w:t>19 - 07/14</w:t>
      </w:r>
    </w:p>
    <w:p>
      <w:pPr>
        <w:pStyle w:val="Normal"/>
        <w:spacing w:before="0" w:after="0"/>
        <w:rPr>
          <w:rFonts w:ascii="Arial" w:hAnsi="Arial"/>
        </w:rPr>
      </w:pPr>
      <w:r>
        <w:rPr>
          <w:rFonts w:ascii="Arial" w:hAnsi="Arial"/>
        </w:rPr>
        <w:t>Dodavatel:</w:t>
        <w:tab/>
        <w:tab/>
        <w:tab/>
        <w:t>bude vybrán na podkladě výběrového řízení na zhotovitele</w:t>
      </w:r>
    </w:p>
    <w:p>
      <w:pPr>
        <w:pStyle w:val="Normal"/>
        <w:spacing w:before="0" w:after="0"/>
        <w:rPr>
          <w:rFonts w:ascii="Arial" w:hAnsi="Arial"/>
        </w:rPr>
      </w:pPr>
      <w:r>
        <w:rPr>
          <w:rFonts w:ascii="Arial" w:hAnsi="Arial"/>
        </w:rPr>
        <w:tab/>
        <w:tab/>
        <w:tab/>
        <w:tab/>
        <w:t>stavby</w:t>
      </w:r>
    </w:p>
    <w:p>
      <w:pPr>
        <w:pStyle w:val="Normal"/>
        <w:spacing w:before="0" w:after="0"/>
        <w:rPr>
          <w:rFonts w:ascii="Arial" w:hAnsi="Arial"/>
        </w:rPr>
      </w:pPr>
      <w:r>
        <w:rPr>
          <w:rFonts w:ascii="Arial" w:hAnsi="Arial"/>
        </w:rPr>
      </w:r>
    </w:p>
    <w:p>
      <w:pPr>
        <w:pStyle w:val="Normal"/>
        <w:widowControl w:val="false"/>
        <w:spacing w:before="0" w:after="0"/>
        <w:rPr>
          <w:rFonts w:cs="Arial" w:ascii="Arial" w:hAnsi="Arial"/>
          <w:b/>
          <w:bCs/>
        </w:rPr>
      </w:pPr>
      <w:r>
        <w:rPr>
          <w:rFonts w:cs="Arial" w:ascii="Arial" w:hAnsi="Arial"/>
          <w:b/>
        </w:rPr>
        <w:t xml:space="preserve"> </w:t>
      </w:r>
      <w:r>
        <w:rPr>
          <w:rFonts w:cs="Arial" w:ascii="Arial" w:hAnsi="Arial"/>
          <w:b/>
          <w:bCs/>
        </w:rPr>
        <w:t xml:space="preserve">A.2 Seznam vstupních podkladů: </w:t>
      </w:r>
    </w:p>
    <w:p>
      <w:pPr>
        <w:pStyle w:val="Normal"/>
        <w:widowControl w:val="false"/>
        <w:spacing w:before="0" w:after="0"/>
        <w:rPr>
          <w:rFonts w:cs="Arial" w:ascii="Arial" w:hAnsi="Arial"/>
          <w:bCs/>
        </w:rPr>
      </w:pPr>
      <w:r>
        <w:rPr>
          <w:rFonts w:cs="Arial" w:ascii="Arial" w:hAnsi="Arial"/>
          <w:bCs/>
        </w:rPr>
        <w:t>- požadavky objednatele</w:t>
      </w:r>
    </w:p>
    <w:p>
      <w:pPr>
        <w:pStyle w:val="Normal"/>
        <w:widowControl w:val="false"/>
        <w:spacing w:before="0" w:after="0"/>
        <w:rPr>
          <w:rFonts w:cs="Arial" w:ascii="Arial" w:hAnsi="Arial"/>
          <w:bCs/>
        </w:rPr>
      </w:pPr>
      <w:r>
        <w:rPr>
          <w:rFonts w:cs="Arial" w:ascii="Arial" w:hAnsi="Arial"/>
          <w:bCs/>
        </w:rPr>
        <w:t>- doměření a vlastní fotodokumentace</w:t>
      </w:r>
    </w:p>
    <w:p>
      <w:pPr>
        <w:pStyle w:val="Normal"/>
        <w:widowControl w:val="false"/>
        <w:spacing w:before="0" w:after="0"/>
        <w:rPr>
          <w:rFonts w:cs="Arial" w:ascii="Arial" w:hAnsi="Arial"/>
          <w:bCs/>
        </w:rPr>
      </w:pPr>
      <w:r>
        <w:rPr>
          <w:rFonts w:cs="Arial" w:ascii="Arial" w:hAnsi="Arial"/>
          <w:bCs/>
        </w:rPr>
        <w:t>- prohlídka staveniště na místě</w:t>
      </w:r>
    </w:p>
    <w:p>
      <w:pPr>
        <w:pStyle w:val="Normal"/>
        <w:widowControl w:val="false"/>
        <w:spacing w:before="0" w:after="0"/>
        <w:rPr>
          <w:rFonts w:cs="Arial" w:ascii="Arial" w:hAnsi="Arial"/>
          <w:bCs/>
        </w:rPr>
      </w:pPr>
      <w:r>
        <w:rPr>
          <w:rFonts w:cs="Arial" w:ascii="Arial" w:hAnsi="Arial"/>
          <w:bCs/>
        </w:rPr>
        <w:t>- zaměření jednotlivých sítí v okolí objektů</w:t>
      </w:r>
    </w:p>
    <w:p>
      <w:pPr>
        <w:pStyle w:val="Normal"/>
        <w:spacing w:before="0" w:after="0"/>
        <w:rPr>
          <w:rFonts w:cs="Arial" w:ascii="Arial" w:hAnsi="Arial"/>
        </w:rPr>
      </w:pPr>
      <w:r>
        <w:rPr/>
        <w:t xml:space="preserve">- </w:t>
      </w:r>
      <w:r>
        <w:rPr>
          <w:rFonts w:cs="Arial" w:ascii="Arial" w:hAnsi="Arial"/>
        </w:rPr>
        <w:t xml:space="preserve">PD na stavbu objektu KPO Stavoprojekt Plzeň, 1984 </w:t>
      </w:r>
    </w:p>
    <w:p>
      <w:pPr>
        <w:pStyle w:val="Normal"/>
        <w:widowControl w:val="false"/>
        <w:spacing w:before="0" w:after="0"/>
        <w:jc w:val="both"/>
        <w:rPr>
          <w:rFonts w:cs="Arial" w:ascii="Arial" w:hAnsi="Arial"/>
          <w:bCs/>
        </w:rPr>
      </w:pPr>
      <w:r>
        <w:rPr>
          <w:rFonts w:cs="Arial" w:ascii="Arial" w:hAnsi="Arial"/>
          <w:bCs/>
        </w:rPr>
        <w:t>- PD rekonstrukce panel. domu Centrum stavebního inženýrství a.s. 07/2002</w:t>
      </w:r>
    </w:p>
    <w:p>
      <w:pPr>
        <w:pStyle w:val="Normal"/>
        <w:widowControl w:val="false"/>
        <w:spacing w:before="0" w:after="0"/>
        <w:jc w:val="both"/>
        <w:rPr>
          <w:rFonts w:cs="Arial" w:ascii="Arial" w:hAnsi="Arial"/>
          <w:bCs/>
        </w:rPr>
      </w:pPr>
      <w:r>
        <w:rPr>
          <w:rFonts w:cs="Arial" w:ascii="Arial" w:hAnsi="Arial"/>
          <w:bCs/>
        </w:rPr>
      </w:r>
    </w:p>
    <w:p>
      <w:pPr>
        <w:pStyle w:val="Normal"/>
        <w:widowControl w:val="false"/>
        <w:spacing w:before="0" w:after="0"/>
        <w:jc w:val="both"/>
        <w:rPr>
          <w:rFonts w:cs="Arial" w:ascii="Arial" w:hAnsi="Arial"/>
          <w:b/>
          <w:bCs/>
        </w:rPr>
      </w:pPr>
      <w:r>
        <w:rPr>
          <w:rFonts w:cs="Arial" w:ascii="Arial" w:hAnsi="Arial"/>
          <w:b/>
          <w:bCs/>
        </w:rPr>
        <w:t xml:space="preserve">A.3 Údaje o území: </w:t>
      </w:r>
    </w:p>
    <w:p>
      <w:pPr>
        <w:pStyle w:val="Normal"/>
        <w:widowControl w:val="false"/>
        <w:spacing w:before="0" w:after="0"/>
        <w:jc w:val="both"/>
        <w:rPr>
          <w:rFonts w:cs="Arial" w:ascii="Arial" w:hAnsi="Arial"/>
          <w:b/>
        </w:rPr>
      </w:pPr>
      <w:r>
        <w:rPr>
          <w:rFonts w:cs="Arial" w:ascii="Arial" w:hAnsi="Arial"/>
          <w:b/>
        </w:rPr>
        <w:t xml:space="preserve">a) rozsah řešeného území, </w:t>
      </w:r>
    </w:p>
    <w:p>
      <w:pPr>
        <w:pStyle w:val="Normal"/>
        <w:widowControl w:val="false"/>
        <w:spacing w:before="0" w:after="0"/>
        <w:jc w:val="both"/>
        <w:rPr>
          <w:rFonts w:cs="Arial" w:ascii="Arial" w:hAnsi="Arial"/>
          <w:bCs/>
        </w:rPr>
      </w:pPr>
      <w:r>
        <w:rPr>
          <w:rFonts w:cs="Arial" w:ascii="Arial" w:hAnsi="Arial"/>
          <w:bCs/>
        </w:rPr>
        <w:t>Jedná se o revitalizaci panelového domu čp. 247 a 248 v Domažlicích, konkrétně obvodového pláště, zateplení fasád a související práce dvou panelových domů č. 247 a čp. 248 v ulici 17. listopadu v části Domažlic na Hořejším Předměstí. Pozemky,  na kterém se objekty nachází je na jižním svahu. Objekty mají parc. č. 3300 a parc. č. 3301. Dům byl postaven v roce 1984 konstrukčním systémem PD 69 – 2E s úpravou na novou, v té době platnou tepelnou normu. Jedná se o dvě 4 podlažní sekce s jedním podzemním podlažím. Sekce jsou vzájemně u štítů posunuty a to vertikálně i horizontálně. Domy jsou svými štítovými stranami situovány sever – jih, vstupy do domů pak směrem západ – východ na podélných delších stranách.</w:t>
      </w:r>
    </w:p>
    <w:p>
      <w:pPr>
        <w:pStyle w:val="Normal"/>
        <w:widowControl w:val="false"/>
        <w:spacing w:before="0" w:after="0"/>
        <w:jc w:val="both"/>
        <w:rPr>
          <w:rFonts w:cs="Arial" w:ascii="Arial" w:hAnsi="Arial"/>
          <w:bCs/>
        </w:rPr>
      </w:pPr>
      <w:r>
        <w:rPr>
          <w:rFonts w:cs="Arial" w:ascii="Arial" w:hAnsi="Arial"/>
          <w:bCs/>
        </w:rPr>
        <w:t>Hlavní vstupy jsou situovány z mezipodesty mezi 1.PP a 1.NP.</w:t>
      </w:r>
    </w:p>
    <w:p>
      <w:pPr>
        <w:pStyle w:val="Normal"/>
        <w:widowControl w:val="false"/>
        <w:spacing w:before="0" w:after="0"/>
        <w:jc w:val="both"/>
        <w:rPr>
          <w:rFonts w:cs="Arial" w:ascii="Arial" w:hAnsi="Arial"/>
          <w:bCs/>
        </w:rPr>
      </w:pPr>
      <w:r>
        <w:rPr>
          <w:rFonts w:cs="Arial" w:ascii="Arial" w:hAnsi="Arial"/>
          <w:bCs/>
        </w:rPr>
        <w:t>V podzemních podlažích jsou umístěny sklepy, sušárny a provozní místnosti.</w:t>
      </w:r>
    </w:p>
    <w:p>
      <w:pPr>
        <w:pStyle w:val="Normal"/>
        <w:widowControl w:val="false"/>
        <w:spacing w:before="0" w:after="0"/>
        <w:jc w:val="both"/>
        <w:rPr>
          <w:rFonts w:cs="Arial" w:ascii="Arial" w:hAnsi="Arial"/>
          <w:bCs/>
        </w:rPr>
      </w:pPr>
      <w:r>
        <w:rPr>
          <w:rFonts w:cs="Arial" w:ascii="Arial" w:hAnsi="Arial"/>
          <w:bCs/>
        </w:rPr>
        <w:t>Jeden dilatační celek tvoří vždy jedna sekce. Obvodové stěny jsou tvořeny celostěnovými sendvičovými kertamzitbetonovými panely. Štítové stěny jsou ze sendvičových panelů.  Stropní panely jsou železobetonové plné, tloušťky 150mm.</w:t>
      </w:r>
    </w:p>
    <w:p>
      <w:pPr>
        <w:pStyle w:val="Normal"/>
        <w:widowControl w:val="false"/>
        <w:spacing w:before="0" w:after="0"/>
        <w:jc w:val="both"/>
        <w:rPr>
          <w:rFonts w:cs="Arial" w:ascii="Arial" w:hAnsi="Arial"/>
          <w:bCs/>
        </w:rPr>
      </w:pPr>
      <w:r>
        <w:rPr>
          <w:rFonts w:cs="Arial" w:ascii="Arial" w:hAnsi="Arial"/>
          <w:bCs/>
        </w:rPr>
        <w:t>Střecha objektu je dvouplášťová, odvětrávaná do atiky. Tepelná izolace z minerálních vláken je uložena na spodní střešní konstrukci. Okna jsou vyměněna za nová plastová -bílá.</w:t>
      </w:r>
    </w:p>
    <w:p>
      <w:pPr>
        <w:pStyle w:val="Normal"/>
        <w:widowControl w:val="false"/>
        <w:spacing w:before="0" w:after="0"/>
        <w:jc w:val="both"/>
        <w:rPr>
          <w:rFonts w:cs="Arial" w:ascii="Arial" w:hAnsi="Arial"/>
          <w:bCs/>
        </w:rPr>
      </w:pPr>
      <w:r>
        <w:rPr>
          <w:rFonts w:cs="Arial" w:ascii="Arial" w:hAnsi="Arial"/>
          <w:bCs/>
        </w:rPr>
        <w:t xml:space="preserve">Střecha je dodatečně opravena. Nová je krytina, opraveny atiky a klempířské prvky. Jedná se o bytový objekt o jednom podzemním podlaží (1.PP) a čtyřmi nadzemními podlažími (4.NP). Konstrukční výška podlaží je 2,80m, modulace stěnových panelů je 2,40, 3,60 a 4,80 m. </w:t>
      </w:r>
    </w:p>
    <w:p>
      <w:pPr>
        <w:pStyle w:val="Normal"/>
        <w:widowControl w:val="false"/>
        <w:spacing w:before="0" w:after="0"/>
        <w:jc w:val="both"/>
        <w:rPr>
          <w:rFonts w:cs="Arial" w:ascii="Arial" w:hAnsi="Arial"/>
          <w:bCs/>
        </w:rPr>
      </w:pPr>
      <w:r>
        <w:rPr>
          <w:rFonts w:cs="Arial" w:ascii="Arial" w:hAnsi="Arial"/>
          <w:bCs/>
        </w:rPr>
        <w:t>V jednom nájemním podlaží bytového domu jsou dva byty, celkem tedy 2 x 4 x 2 = 16 bytů.</w:t>
      </w:r>
    </w:p>
    <w:p>
      <w:pPr>
        <w:pStyle w:val="Normal"/>
        <w:widowControl w:val="false"/>
        <w:spacing w:before="0" w:after="0"/>
        <w:jc w:val="both"/>
        <w:rPr>
          <w:rFonts w:cs="Arial" w:ascii="Arial" w:hAnsi="Arial"/>
          <w:bCs/>
        </w:rPr>
      </w:pPr>
      <w:r>
        <w:rPr>
          <w:rFonts w:cs="Arial" w:ascii="Arial" w:hAnsi="Arial"/>
          <w:bCs/>
        </w:rPr>
        <w:t xml:space="preserve">V 1.PP je umístěno domovní vybavení. </w:t>
      </w:r>
    </w:p>
    <w:p>
      <w:pPr>
        <w:pStyle w:val="Normal"/>
        <w:widowControl w:val="false"/>
        <w:spacing w:before="0" w:after="0"/>
        <w:jc w:val="both"/>
        <w:rPr>
          <w:rFonts w:cs="Arial" w:ascii="Arial" w:hAnsi="Arial"/>
          <w:bCs/>
        </w:rPr>
      </w:pPr>
      <w:r>
        <w:rPr>
          <w:rFonts w:cs="Arial" w:ascii="Arial" w:hAnsi="Arial"/>
          <w:bCs/>
        </w:rPr>
        <w:t>Objekty jsou situovány na pozemku svými delšími stranami směrem západ - východ. Na západní fasádě jsou u bytů balkony, na východní straně jsou lodžie - balkony pouze u schodišť na mezipodestách.</w:t>
      </w:r>
    </w:p>
    <w:p>
      <w:pPr>
        <w:pStyle w:val="Normal"/>
        <w:widowControl w:val="false"/>
        <w:spacing w:before="0" w:after="0"/>
        <w:jc w:val="both"/>
        <w:rPr>
          <w:rFonts w:cs="Arial" w:ascii="Arial" w:hAnsi="Arial"/>
          <w:bCs/>
          <w:color w:val="000000"/>
          <w:vertAlign w:val="superscript"/>
        </w:rPr>
      </w:pPr>
      <w:r>
        <w:rPr>
          <w:rFonts w:cs="Arial" w:ascii="Arial" w:hAnsi="Arial"/>
          <w:bCs/>
        </w:rPr>
        <w:t xml:space="preserve">Celková výška od upraveného terénu je + 13,020 m od U.T. a druhý dům + 14.330 m od U.T. </w:t>
      </w:r>
      <w:r>
        <w:rPr>
          <w:rFonts w:cs="Arial" w:ascii="Arial" w:hAnsi="Arial"/>
          <w:bCs/>
          <w:color w:val="000000"/>
        </w:rPr>
        <w:t xml:space="preserve">Půdorysná plocha objektu </w:t>
        <w:tab/>
        <w:tab/>
        <w:t xml:space="preserve">2 x 214,0   </w:t>
        <w:tab/>
        <w:tab/>
        <w:t>428,00 m</w:t>
      </w:r>
      <w:r>
        <w:rPr>
          <w:rFonts w:cs="Arial" w:ascii="Arial" w:hAnsi="Arial"/>
          <w:bCs/>
          <w:color w:val="000000"/>
          <w:vertAlign w:val="superscript"/>
        </w:rPr>
        <w:t>2</w:t>
      </w:r>
    </w:p>
    <w:p>
      <w:pPr>
        <w:pStyle w:val="Normal"/>
        <w:widowControl w:val="false"/>
        <w:spacing w:before="0" w:after="0"/>
        <w:jc w:val="both"/>
        <w:rPr>
          <w:rFonts w:cs="Arial" w:ascii="Arial" w:hAnsi="Arial"/>
          <w:bCs/>
          <w:vertAlign w:val="superscript"/>
        </w:rPr>
      </w:pPr>
      <w:r>
        <w:rPr>
          <w:rFonts w:cs="Arial" w:ascii="Arial" w:hAnsi="Arial"/>
          <w:bCs/>
        </w:rPr>
        <w:t>Obestavěný prostor</w:t>
        <w:tab/>
        <w:tab/>
        <w:tab/>
        <w:tab/>
        <w:t xml:space="preserve">           </w:t>
        <w:tab/>
        <w:t xml:space="preserve">              6.453 m</w:t>
      </w:r>
      <w:r>
        <w:rPr>
          <w:rFonts w:cs="Arial" w:ascii="Arial" w:hAnsi="Arial"/>
          <w:bCs/>
          <w:vertAlign w:val="superscript"/>
        </w:rPr>
        <w:t>3</w:t>
      </w:r>
    </w:p>
    <w:p>
      <w:pPr>
        <w:pStyle w:val="Normal"/>
        <w:widowControl w:val="false"/>
        <w:spacing w:before="0" w:after="0"/>
        <w:rPr>
          <w:rFonts w:cs="Arial" w:ascii="Arial" w:hAnsi="Arial"/>
          <w:bCs/>
        </w:rPr>
      </w:pPr>
      <w:r>
        <w:rPr>
          <w:rFonts w:cs="Arial" w:ascii="Arial" w:hAnsi="Arial"/>
          <w:bCs/>
        </w:rPr>
        <w:t>Oba objekty nemají výtahy. Současný stav odpovídá stáří objektu. Okna, vstupní a balkonové dveře byly v minulosti vyměněny za nové – plastové - bílé, střecha byla zateplena na počátku století, opravena, popř. položena nová povlaková krytina – živičné asf. pasy.</w:t>
      </w:r>
    </w:p>
    <w:p>
      <w:pPr>
        <w:pStyle w:val="Normal"/>
        <w:widowControl w:val="false"/>
        <w:spacing w:before="0" w:after="0"/>
        <w:rPr>
          <w:rFonts w:cs="Arial" w:ascii="Arial" w:hAnsi="Arial"/>
          <w:bCs/>
        </w:rPr>
      </w:pPr>
      <w:r>
        <w:rPr>
          <w:rFonts w:cs="Arial" w:ascii="Arial" w:hAnsi="Arial"/>
          <w:bCs/>
        </w:rPr>
      </w:r>
    </w:p>
    <w:p>
      <w:pPr>
        <w:pStyle w:val="Normal"/>
        <w:widowControl w:val="false"/>
        <w:spacing w:before="0" w:after="0"/>
        <w:jc w:val="both"/>
        <w:rPr>
          <w:rFonts w:cs="Arial" w:ascii="Arial" w:hAnsi="Arial"/>
          <w:b/>
          <w:bCs/>
        </w:rPr>
      </w:pPr>
      <w:r>
        <w:rPr>
          <w:rFonts w:cs="Arial" w:ascii="Arial" w:hAnsi="Arial"/>
          <w:b/>
          <w:bCs/>
        </w:rPr>
        <w:t>b) dosavadní využití a zastavěnost území:</w:t>
      </w:r>
    </w:p>
    <w:p>
      <w:pPr>
        <w:pStyle w:val="Normal"/>
        <w:widowControl w:val="false"/>
        <w:spacing w:before="0" w:after="0"/>
        <w:jc w:val="both"/>
        <w:rPr>
          <w:rFonts w:cs="Arial" w:ascii="Arial" w:hAnsi="Arial"/>
          <w:bCs/>
        </w:rPr>
      </w:pPr>
      <w:r>
        <w:rPr>
          <w:rFonts w:cs="Arial" w:ascii="Arial" w:hAnsi="Arial"/>
          <w:bCs/>
        </w:rPr>
        <w:t>Jedná se o revitalizaci dvou bytových domů čp. 247 a čp.248 na výše uvedených pozemcích v Domažlicích, Hořejším Předměstí, ul. 17. listopadu.</w:t>
      </w:r>
    </w:p>
    <w:p>
      <w:pPr>
        <w:pStyle w:val="Normal"/>
        <w:widowControl w:val="false"/>
        <w:spacing w:before="0" w:after="0"/>
        <w:jc w:val="both"/>
        <w:rPr>
          <w:rFonts w:cs="Arial" w:ascii="Arial" w:hAnsi="Arial"/>
          <w:bCs/>
        </w:rPr>
      </w:pPr>
      <w:r>
        <w:rPr>
          <w:rFonts w:cs="Arial" w:ascii="Arial" w:hAnsi="Arial"/>
          <w:bCs/>
        </w:rPr>
        <w:t xml:space="preserve"> </w:t>
      </w:r>
    </w:p>
    <w:p>
      <w:pPr>
        <w:pStyle w:val="Normal"/>
        <w:widowControl w:val="false"/>
        <w:spacing w:before="0" w:after="0"/>
        <w:jc w:val="both"/>
        <w:rPr>
          <w:rFonts w:cs="Arial" w:ascii="Arial" w:hAnsi="Arial"/>
          <w:b/>
        </w:rPr>
      </w:pPr>
      <w:r>
        <w:rPr>
          <w:rFonts w:cs="Arial" w:ascii="Arial" w:hAnsi="Arial"/>
          <w:b/>
        </w:rPr>
        <w:t>c) údaje o ochraně území podle jiných právních předpisů</w:t>
      </w:r>
      <w:r>
        <w:rPr>
          <w:rFonts w:cs="Arial" w:ascii="Arial" w:hAnsi="Arial"/>
          <w:b/>
          <w:vertAlign w:val="superscript"/>
        </w:rPr>
        <w:t>1)</w:t>
      </w:r>
      <w:r>
        <w:rPr>
          <w:rFonts w:cs="Arial" w:ascii="Arial" w:hAnsi="Arial"/>
          <w:b/>
        </w:rPr>
        <w:t xml:space="preserve"> (památková rezervace, památková zóna, zvláště chráněné území, záplavové území apod.). </w:t>
      </w:r>
    </w:p>
    <w:p>
      <w:pPr>
        <w:pStyle w:val="Normal"/>
        <w:widowControl w:val="false"/>
        <w:spacing w:before="0" w:after="0"/>
        <w:jc w:val="both"/>
        <w:rPr>
          <w:rFonts w:cs="Arial" w:ascii="Arial" w:hAnsi="Arial"/>
        </w:rPr>
      </w:pPr>
      <w:r>
        <w:rPr>
          <w:rFonts w:cs="Arial" w:ascii="Arial" w:hAnsi="Arial"/>
        </w:rPr>
        <w:t>Charakter stavby – revitalizace, zateplení a související práce (výměna sklepních oken, opravy balkonů, dlažeb na nich, včetně zábradlí, výměna vstupních panelů u vstupních dveří, oprava nebo výměna stříšek nad vstupy a další úpravy) nevyžadují žádnou ochranu území. Stavba není součástí památkové rezervace. Není v záplavovém území. V řešeném území se při povolování staveb postupuje dle platné ÚPD. Jde o stavbu pro bydlení.</w:t>
      </w:r>
    </w:p>
    <w:p>
      <w:pPr>
        <w:pStyle w:val="Normal"/>
        <w:widowControl w:val="false"/>
        <w:spacing w:before="0" w:after="0"/>
        <w:jc w:val="both"/>
        <w:rPr>
          <w:rFonts w:cs="Arial" w:ascii="Arial" w:hAnsi="Arial"/>
          <w:b/>
        </w:rPr>
      </w:pPr>
      <w:r>
        <w:rPr>
          <w:rFonts w:cs="Arial" w:ascii="Arial" w:hAnsi="Arial"/>
          <w:b/>
        </w:rPr>
      </w:r>
    </w:p>
    <w:p>
      <w:pPr>
        <w:pStyle w:val="Normal"/>
        <w:widowControl w:val="false"/>
        <w:spacing w:before="0" w:after="0"/>
        <w:jc w:val="both"/>
        <w:rPr>
          <w:rFonts w:cs="Arial" w:ascii="Arial" w:hAnsi="Arial"/>
          <w:b/>
        </w:rPr>
      </w:pPr>
      <w:r>
        <w:rPr>
          <w:rFonts w:cs="Arial" w:ascii="Arial" w:hAnsi="Arial"/>
          <w:b/>
        </w:rPr>
        <w:t>d) údaje o odtokových poměrech:</w:t>
      </w:r>
    </w:p>
    <w:p>
      <w:pPr>
        <w:pStyle w:val="Normal"/>
        <w:widowControl w:val="false"/>
        <w:spacing w:before="0" w:after="0"/>
        <w:jc w:val="both"/>
        <w:rPr>
          <w:rFonts w:cs="Arial" w:ascii="Arial" w:hAnsi="Arial"/>
        </w:rPr>
      </w:pPr>
      <w:r>
        <w:rPr>
          <w:rFonts w:cs="Arial" w:ascii="Arial" w:hAnsi="Arial"/>
        </w:rPr>
        <w:t xml:space="preserve">Netýká se. </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 xml:space="preserve">e) údaje o souladu s územně plánovací dokumentací: </w:t>
      </w:r>
    </w:p>
    <w:p>
      <w:pPr>
        <w:pStyle w:val="Normal"/>
        <w:widowControl w:val="false"/>
        <w:spacing w:before="0" w:after="0"/>
        <w:jc w:val="both"/>
        <w:rPr>
          <w:rFonts w:cs="Arial" w:ascii="Arial" w:hAnsi="Arial"/>
        </w:rPr>
      </w:pPr>
      <w:r>
        <w:rPr>
          <w:rFonts w:cs="Arial" w:ascii="Arial" w:hAnsi="Arial"/>
        </w:rPr>
        <w:t>Je v souladu s platnou ÚPD Domažlic.</w:t>
      </w:r>
    </w:p>
    <w:p>
      <w:pPr>
        <w:pStyle w:val="Normal"/>
        <w:widowControl w:val="false"/>
        <w:spacing w:before="0" w:after="0"/>
        <w:jc w:val="both"/>
        <w:rPr>
          <w:rFonts w:cs="Arial" w:ascii="Arial" w:hAnsi="Arial"/>
          <w:b/>
        </w:rPr>
      </w:pPr>
      <w:r>
        <w:rPr>
          <w:rFonts w:cs="Arial" w:ascii="Arial" w:hAnsi="Arial"/>
          <w:b/>
        </w:rPr>
      </w:r>
    </w:p>
    <w:p>
      <w:pPr>
        <w:pStyle w:val="Normal"/>
        <w:widowControl w:val="false"/>
        <w:spacing w:before="0" w:after="0"/>
        <w:jc w:val="both"/>
        <w:rPr>
          <w:rFonts w:cs="Arial" w:ascii="Arial" w:hAnsi="Arial"/>
          <w:b/>
        </w:rPr>
      </w:pPr>
      <w:r>
        <w:rPr>
          <w:rFonts w:cs="Arial" w:ascii="Arial" w:hAnsi="Arial"/>
          <w:b/>
        </w:rPr>
        <w:t>f) údaje o souladu s územním rozhodnutím nebo veřejnoprávní smlouvou územní rozhodnutí nahrazující anebo územním souhlasem, popřípadě s regulačním plánem v rozsahu, ve kterém nahrazuje územní rozhodnutí, a v případě stavebních úprav podmiňujících změnu v užívání stavby údaje o jejím souladu s územně plánovací dokumentací</w:t>
      </w:r>
    </w:p>
    <w:p>
      <w:pPr>
        <w:pStyle w:val="Normal"/>
        <w:widowControl w:val="false"/>
        <w:spacing w:before="0" w:after="0"/>
        <w:jc w:val="both"/>
        <w:rPr>
          <w:rFonts w:cs="Arial" w:ascii="Arial" w:hAnsi="Arial"/>
        </w:rPr>
      </w:pPr>
      <w:r>
        <w:rPr>
          <w:rFonts w:cs="Arial" w:ascii="Arial" w:hAnsi="Arial"/>
        </w:rPr>
        <w:t>Netýká se. Jedná se o stávající objekty.</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f) údaje o dodržení obecných požadavků na využití území:</w:t>
      </w:r>
    </w:p>
    <w:p>
      <w:pPr>
        <w:pStyle w:val="Normal"/>
        <w:widowControl w:val="false"/>
        <w:spacing w:before="0" w:after="0"/>
        <w:jc w:val="both"/>
        <w:rPr>
          <w:rFonts w:cs="Arial" w:ascii="Arial" w:hAnsi="Arial"/>
        </w:rPr>
      </w:pPr>
      <w:r>
        <w:rPr>
          <w:rFonts w:cs="Arial" w:ascii="Arial" w:hAnsi="Arial"/>
        </w:rPr>
        <w:t>Jsou dodrženy požadavky na obecné využití území. Jde o funkci bydlení.</w:t>
      </w:r>
    </w:p>
    <w:p>
      <w:pPr>
        <w:pStyle w:val="Normal"/>
        <w:widowControl w:val="false"/>
        <w:spacing w:before="0" w:after="0"/>
        <w:jc w:val="both"/>
        <w:rPr>
          <w:rFonts w:cs="Arial" w:ascii="Arial" w:hAnsi="Arial"/>
        </w:rPr>
      </w:pPr>
      <w:r>
        <w:rPr>
          <w:rFonts w:cs="Arial" w:ascii="Arial" w:hAnsi="Arial"/>
        </w:rPr>
        <w:t xml:space="preserve"> </w:t>
      </w:r>
    </w:p>
    <w:p>
      <w:pPr>
        <w:pStyle w:val="Normal"/>
        <w:widowControl w:val="false"/>
        <w:spacing w:before="0" w:after="0"/>
        <w:jc w:val="both"/>
        <w:rPr>
          <w:rFonts w:cs="Arial" w:ascii="Arial" w:hAnsi="Arial"/>
          <w:b/>
        </w:rPr>
      </w:pPr>
      <w:r>
        <w:rPr>
          <w:rFonts w:cs="Arial" w:ascii="Arial" w:hAnsi="Arial"/>
          <w:b/>
        </w:rPr>
        <w:t>g) údaje o splnění požadavků dotčených orgánů:</w:t>
      </w:r>
    </w:p>
    <w:p>
      <w:pPr>
        <w:pStyle w:val="Normal"/>
        <w:widowControl w:val="false"/>
        <w:spacing w:before="0" w:after="0"/>
        <w:jc w:val="both"/>
        <w:rPr>
          <w:rFonts w:cs="Arial" w:ascii="Arial" w:hAnsi="Arial"/>
        </w:rPr>
      </w:pPr>
      <w:r>
        <w:rPr>
          <w:rFonts w:cs="Arial" w:ascii="Arial" w:hAnsi="Arial"/>
        </w:rPr>
        <w:t>Bylo řešeno v projektu revitalizace a všechny požadavky a připomínky objednatele byly zapracovány v této dokumentaci.</w:t>
      </w:r>
    </w:p>
    <w:p>
      <w:pPr>
        <w:pStyle w:val="Normal"/>
        <w:widowControl w:val="false"/>
        <w:spacing w:before="0" w:after="0"/>
        <w:jc w:val="both"/>
        <w:rPr>
          <w:rFonts w:cs="Arial" w:ascii="Arial" w:hAnsi="Arial"/>
        </w:rPr>
      </w:pPr>
      <w:r>
        <w:rPr>
          <w:rFonts w:cs="Arial" w:ascii="Arial" w:hAnsi="Arial"/>
        </w:rPr>
        <w:t xml:space="preserve"> </w:t>
      </w:r>
    </w:p>
    <w:p>
      <w:pPr>
        <w:pStyle w:val="Normal"/>
        <w:widowControl w:val="false"/>
        <w:spacing w:before="0" w:after="0"/>
        <w:jc w:val="both"/>
        <w:rPr>
          <w:rFonts w:cs="Arial" w:ascii="Arial" w:hAnsi="Arial"/>
          <w:b/>
        </w:rPr>
      </w:pPr>
      <w:r>
        <w:rPr>
          <w:rFonts w:cs="Arial" w:ascii="Arial" w:hAnsi="Arial"/>
          <w:b/>
        </w:rPr>
        <w:t xml:space="preserve">h) seznam výjimek a úlevových řešení: </w:t>
      </w:r>
    </w:p>
    <w:p>
      <w:pPr>
        <w:pStyle w:val="Normal"/>
        <w:widowControl w:val="false"/>
        <w:spacing w:before="0" w:after="0"/>
        <w:jc w:val="both"/>
        <w:rPr>
          <w:rFonts w:cs="Arial" w:ascii="Arial" w:hAnsi="Arial"/>
        </w:rPr>
      </w:pPr>
      <w:r>
        <w:rPr>
          <w:rFonts w:cs="Arial" w:ascii="Arial" w:hAnsi="Arial"/>
        </w:rPr>
        <w:t>Nejsou žádné.</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 xml:space="preserve">i) Seznam souvisejících a podmiňujících investic: </w:t>
      </w:r>
    </w:p>
    <w:p>
      <w:pPr>
        <w:pStyle w:val="Normal"/>
        <w:widowControl w:val="false"/>
        <w:spacing w:before="0" w:after="0"/>
        <w:jc w:val="both"/>
        <w:rPr>
          <w:rFonts w:cs="Arial" w:ascii="Arial" w:hAnsi="Arial"/>
        </w:rPr>
      </w:pPr>
      <w:r>
        <w:rPr>
          <w:rFonts w:cs="Arial" w:ascii="Arial" w:hAnsi="Arial"/>
        </w:rPr>
        <w:t>Nejsou žádné.</w:t>
      </w:r>
    </w:p>
    <w:p>
      <w:pPr>
        <w:pStyle w:val="Normal"/>
        <w:widowControl w:val="false"/>
        <w:spacing w:before="0" w:after="0"/>
        <w:rPr>
          <w:rFonts w:cs="Arial" w:ascii="Arial" w:hAnsi="Arial"/>
        </w:rPr>
      </w:pPr>
      <w:r>
        <w:rPr>
          <w:rFonts w:cs="Arial" w:ascii="Arial" w:hAnsi="Arial"/>
        </w:rPr>
      </w:r>
    </w:p>
    <w:p>
      <w:pPr>
        <w:pStyle w:val="Normal"/>
        <w:widowControl w:val="false"/>
        <w:spacing w:before="0" w:after="0"/>
        <w:rPr>
          <w:rFonts w:cs="Arial" w:ascii="Arial" w:hAnsi="Arial"/>
          <w:b/>
        </w:rPr>
      </w:pPr>
      <w:r>
        <w:rPr>
          <w:rFonts w:cs="Arial" w:ascii="Arial" w:hAnsi="Arial"/>
          <w:b/>
        </w:rPr>
        <w:t>j) seznam pozemků a staveb dotčených prováděním stavby (podle katastru nemovitostí):</w:t>
      </w:r>
    </w:p>
    <w:p>
      <w:pPr>
        <w:pStyle w:val="Normal"/>
        <w:widowControl w:val="false"/>
        <w:spacing w:before="0" w:after="0"/>
        <w:jc w:val="both"/>
        <w:rPr>
          <w:rFonts w:cs="Arial" w:ascii="Arial" w:hAnsi="Arial"/>
        </w:rPr>
      </w:pPr>
      <w:r>
        <w:rPr>
          <w:rFonts w:cs="Arial" w:ascii="Arial" w:hAnsi="Arial"/>
        </w:rPr>
        <w:t>Stavba se nachází v části Domažlic – Hořejší Předměstí, seznam dotčených pozemků je uveden výše.</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A.4 Údaje o stavbě:</w:t>
      </w:r>
    </w:p>
    <w:p>
      <w:pPr>
        <w:pStyle w:val="Normal"/>
        <w:widowControl w:val="false"/>
        <w:spacing w:before="0" w:after="0"/>
        <w:jc w:val="both"/>
        <w:rPr>
          <w:rFonts w:cs="Arial" w:ascii="Arial" w:hAnsi="Arial"/>
          <w:b/>
        </w:rPr>
      </w:pPr>
      <w:r>
        <w:rPr>
          <w:rFonts w:cs="Arial" w:ascii="Arial" w:hAnsi="Arial"/>
          <w:b/>
        </w:rPr>
        <w:t xml:space="preserve">a) nová stavba nebo změna dokončené stavby: </w:t>
      </w:r>
    </w:p>
    <w:p>
      <w:pPr>
        <w:pStyle w:val="Normal"/>
        <w:widowControl w:val="false"/>
        <w:spacing w:before="0" w:after="0"/>
        <w:rPr>
          <w:rFonts w:cs="Arial" w:ascii="Arial" w:hAnsi="Arial"/>
        </w:rPr>
      </w:pPr>
      <w:r>
        <w:rPr>
          <w:rFonts w:cs="Arial" w:ascii="Arial" w:hAnsi="Arial"/>
        </w:rPr>
        <w:t xml:space="preserve">Jedná se o revitalizaci panelového řadového dvoudomu, který se skládá ze dvou dilatačních celků. Objekt čp. 247  a 248 v ulici 17. listopadu v Domažlicích, Hořejším Předměstí má 1.PP s provozními místnostmi a 4 NP. Celkem obsahuje 16 bytů. </w:t>
      </w:r>
    </w:p>
    <w:p>
      <w:pPr>
        <w:pStyle w:val="Normal"/>
        <w:spacing w:before="0" w:after="0"/>
        <w:rPr>
          <w:rFonts w:cs="Arial" w:ascii="Arial" w:hAnsi="Arial"/>
        </w:rPr>
      </w:pPr>
      <w:r>
        <w:rPr>
          <w:rFonts w:eastAsia="Times New Roman" w:cs="Arial" w:ascii="Arial" w:hAnsi="Arial"/>
        </w:rPr>
        <w:t xml:space="preserve">Bude použit ucelený </w:t>
      </w:r>
      <w:r>
        <w:rPr>
          <w:rFonts w:eastAsia="Times New Roman" w:cs="Arial" w:ascii="Arial" w:hAnsi="Arial"/>
          <w:b/>
        </w:rPr>
        <w:t>certifikovaný systém ETICS</w:t>
      </w:r>
      <w:r>
        <w:rPr>
          <w:rFonts w:eastAsia="Times New Roman" w:cs="Arial" w:ascii="Arial" w:hAnsi="Arial"/>
        </w:rPr>
        <w:t xml:space="preserve"> v certifikovaných skladbách </w:t>
      </w:r>
      <w:r>
        <w:rPr>
          <w:rFonts w:eastAsia="Times New Roman" w:cs="Arial" w:ascii="Arial" w:hAnsi="Arial"/>
          <w:b/>
        </w:rPr>
        <w:t>s Evropským technickým schválením dle ETAG 004</w:t>
      </w:r>
      <w:r>
        <w:rPr>
          <w:rFonts w:eastAsia="Times New Roman" w:cs="Arial" w:ascii="Arial" w:hAnsi="Arial"/>
        </w:rPr>
        <w:t>,</w:t>
      </w:r>
      <w:r>
        <w:rPr>
          <w:rFonts w:eastAsia="Times New Roman" w:cs="Arial" w:ascii="Arial" w:hAnsi="Arial"/>
          <w:b/>
        </w:rPr>
        <w:t xml:space="preserve"> v kvalitativní třídě A </w:t>
      </w:r>
      <w:r>
        <w:rPr>
          <w:rFonts w:eastAsia="Times New Roman" w:cs="Arial" w:ascii="Arial" w:hAnsi="Arial"/>
        </w:rPr>
        <w:t>podle Cechu zateplování budov. Provádění ETICS musí být v souladu s </w:t>
      </w:r>
      <w:r>
        <w:rPr>
          <w:rFonts w:eastAsia="Times New Roman" w:cs="Arial" w:ascii="Arial" w:hAnsi="Arial"/>
          <w:i/>
        </w:rPr>
        <w:t>ČSN 73 2901</w:t>
      </w:r>
      <w:r>
        <w:rPr>
          <w:rFonts w:eastAsia="Times New Roman" w:cs="Arial" w:ascii="Arial" w:hAnsi="Arial"/>
        </w:rPr>
        <w:t xml:space="preserve">, </w:t>
      </w:r>
      <w:r>
        <w:rPr>
          <w:rFonts w:eastAsia="Times New Roman" w:cs="Arial" w:ascii="Arial" w:hAnsi="Arial"/>
          <w:i/>
        </w:rPr>
        <w:t>ČSN 73 2902</w:t>
      </w:r>
      <w:r>
        <w:rPr>
          <w:rFonts w:eastAsia="Times New Roman" w:cs="Arial" w:ascii="Arial" w:hAnsi="Arial"/>
        </w:rPr>
        <w:t xml:space="preserve">, </w:t>
      </w:r>
      <w:r>
        <w:rPr>
          <w:rFonts w:eastAsia="Times New Roman" w:cs="Arial" w:ascii="Arial" w:hAnsi="Arial"/>
          <w:i/>
        </w:rPr>
        <w:t>ČSN EN 13499</w:t>
      </w:r>
      <w:r>
        <w:rPr>
          <w:rFonts w:eastAsia="Times New Roman" w:cs="Arial" w:ascii="Arial" w:hAnsi="Arial"/>
        </w:rPr>
        <w:t xml:space="preserve"> a </w:t>
      </w:r>
      <w:r>
        <w:rPr>
          <w:rFonts w:eastAsia="Times New Roman" w:cs="Arial" w:ascii="Arial" w:hAnsi="Arial"/>
          <w:i/>
        </w:rPr>
        <w:t>ČSN EN 13500</w:t>
      </w:r>
      <w:r>
        <w:rPr>
          <w:rFonts w:eastAsia="Times New Roman" w:cs="Arial" w:ascii="Arial" w:hAnsi="Arial"/>
        </w:rPr>
        <w:t xml:space="preserve"> a souvisejícími předpisy, s technologickým předpisem výrobce ETICS a kotvících prvků, technickými a bezpečnostními listy jednotlivých materiálů a komponent.  R</w:t>
      </w:r>
      <w:r>
        <w:rPr>
          <w:rFonts w:cs="Arial" w:ascii="Arial" w:hAnsi="Arial"/>
        </w:rPr>
        <w:t>evitalizace spočívá v kontaktním zateplení fasád v tl. 160mm min. rohoží, výměně zábradlí balkonů, výměně a doplnění osvětlení vstupů a společných prostor a v dalších souvisejících pracích (oprava a nové oplechování markýz nad vstupy, výměna stříšek nad vstupy na západní straně, výměna oken do suterénu za nová plastová bílá včetně parapetů – bílých – tvrzené PVC, osazení nových venkovních parapetů – poplastovaný Al plech, klempířských výrobků (titanzinek, pozink. plech) apod.). Dále pak svislé zateplení suterénu v tl. 160mm do hl. 1,00m pod upravený terén, vybudování okapových chodníků, osazení venkovních žaluzií u vybraných oken převážně na jižní straně domu, opravě hromosvodů, apod. Fasády budou vyspraveny, vyplněny spáry mezi panely, snesena stávající zábradlí balkonů a opraveny markýzy nad vstupy s novým oplechováním (nebo markýzy nové), demontovány stávající venkovní okenní parapety a nahrazeny novými, částečně demontovány hromosvody a po zateplení opět osazeny.</w:t>
      </w:r>
    </w:p>
    <w:p>
      <w:pPr>
        <w:pStyle w:val="Normal"/>
        <w:widowControl w:val="false"/>
        <w:spacing w:before="0" w:after="0"/>
        <w:jc w:val="both"/>
        <w:rPr>
          <w:rFonts w:cs="Arial" w:ascii="Arial" w:hAnsi="Arial"/>
        </w:rPr>
      </w:pPr>
      <w:r>
        <w:rPr>
          <w:rFonts w:cs="Arial" w:ascii="Arial" w:hAnsi="Arial"/>
        </w:rPr>
        <w:t>V minulosti byla již vyměněna stará dřevěná okna za nová – plastová, stejně tak i vstupní dveře do objektu, balkonové stěny a prosklené stěny u schodišťových sekcí. Rovněž tak bylo provedeno zateplení konstrukce střešního pláště a zaskleny lodžie.</w:t>
      </w:r>
    </w:p>
    <w:p>
      <w:pPr>
        <w:pStyle w:val="Normal"/>
        <w:widowControl w:val="false"/>
        <w:spacing w:before="0" w:after="0"/>
        <w:jc w:val="both"/>
        <w:rPr>
          <w:rFonts w:cs="Arial" w:ascii="Arial" w:hAnsi="Arial"/>
        </w:rPr>
      </w:pPr>
      <w:r>
        <w:rPr>
          <w:rFonts w:cs="Arial" w:ascii="Arial" w:hAnsi="Arial"/>
        </w:rPr>
        <w:t>Bude vyspravena stávající fasáda, demontována veškerá zařízení na fasádě, mřížky a vývody, proveden nový kontaktní fasádní zateplovací systém z minerálních rohoží v tl. 160mm, provedena nová probarvená silikátová stěrka s výztužnou tkaninou ve vybrané barevnosti (barevnost bude vybrána ze vzorků a předpokládá se světle šedý odstín v kombinaci s barevnými akcenty mezi parapety – viz barevné řešení), položeny nové venkovní parapety – bílé poplastované, apod.</w:t>
      </w:r>
    </w:p>
    <w:p>
      <w:pPr>
        <w:pStyle w:val="Normal"/>
        <w:widowControl w:val="false"/>
        <w:spacing w:before="0" w:after="0"/>
        <w:jc w:val="both"/>
        <w:rPr>
          <w:rFonts w:cs="Arial" w:ascii="Arial" w:hAnsi="Arial"/>
        </w:rPr>
      </w:pPr>
      <w:r>
        <w:rPr>
          <w:rFonts w:cs="Arial" w:ascii="Arial" w:hAnsi="Arial"/>
        </w:rPr>
        <w:t>Po provedení zateplení budou demontovaná zařízení, hromosvody, mřížky a výdechy vráceny a obnoveny. budou opraveny podesty u vstupů a provedeny nové skladby.</w:t>
      </w:r>
    </w:p>
    <w:p>
      <w:pPr>
        <w:pStyle w:val="Normal"/>
        <w:widowControl w:val="false"/>
        <w:spacing w:before="0" w:after="0"/>
        <w:jc w:val="both"/>
        <w:rPr>
          <w:rFonts w:cs="Arial" w:ascii="Arial" w:hAnsi="Arial"/>
        </w:rPr>
      </w:pPr>
      <w:r>
        <w:rPr>
          <w:rFonts w:cs="Arial" w:ascii="Arial" w:hAnsi="Arial"/>
        </w:rPr>
        <w:t>Podél celého objektu bude při zdech položen extrudovaný polystyren do hl. min. 1000 mm v tl. 160 mm a proveden zpětný zásyp, ukončený okapovým chodníkem z betonových desek 600/600mm u fasády (ukončen oddělujícím prvkem – betonovým obrubníkem s ukončením 50mm nad terénem). Budou vyspraveny chodníky a podesty před vstupy, poškozené výkopy pro svislé izolace okolo objektů a to živicí ve skladbě původní komunikace. Při výkopových pracích bude dbán zřetel na stávající inž. sítě, topný kanál a přípojky do objektu. Situace jednotlivých správců sítí jsou doloženy v PD. Budou vyměněna okna do 1.PP za nová – plastová včetně vnitřních i venkovních parapetů.</w:t>
      </w:r>
    </w:p>
    <w:p>
      <w:pPr>
        <w:pStyle w:val="Normal"/>
        <w:widowControl w:val="false"/>
        <w:spacing w:before="0" w:after="0"/>
        <w:jc w:val="both"/>
        <w:rPr>
          <w:rFonts w:cs="Arial" w:ascii="Arial" w:hAnsi="Arial"/>
        </w:rPr>
      </w:pPr>
      <w:r>
        <w:rPr>
          <w:rFonts w:cs="Arial" w:ascii="Arial" w:hAnsi="Arial"/>
        </w:rPr>
        <w:t>Dále bude vyměněn vstupní panel se zvonky a skříněmi elektro silnoproud. Budou osazeny nové poštovní schránky do vstupních chodeb. Ve vybraných prostorách bude vyměněno osvětlení vstupů i schodišťových chodeb. Jednotlivé vstupy budou doplněny orientačními čísly.</w:t>
      </w:r>
    </w:p>
    <w:p>
      <w:pPr>
        <w:pStyle w:val="Normal"/>
        <w:widowControl w:val="false"/>
        <w:spacing w:before="0" w:after="0"/>
        <w:jc w:val="both"/>
        <w:rPr>
          <w:rFonts w:cs="Arial" w:ascii="Arial" w:hAnsi="Arial"/>
          <w:bCs/>
        </w:rPr>
      </w:pPr>
      <w:r>
        <w:rPr>
          <w:rFonts w:cs="Arial" w:ascii="Arial" w:hAnsi="Arial"/>
          <w:bCs/>
        </w:rPr>
        <w:t>Podrobný popis prováděných prací při revitalizaci je uveden výše.</w:t>
      </w:r>
    </w:p>
    <w:p>
      <w:pPr>
        <w:pStyle w:val="Normal"/>
        <w:widowControl w:val="false"/>
        <w:spacing w:before="0" w:after="0"/>
        <w:jc w:val="both"/>
        <w:rPr>
          <w:rFonts w:cs="Arial" w:ascii="Arial" w:hAnsi="Arial"/>
          <w:bCs/>
        </w:rPr>
      </w:pPr>
      <w:r>
        <w:rPr>
          <w:rFonts w:cs="Arial" w:ascii="Arial" w:hAnsi="Arial"/>
          <w:bCs/>
        </w:rPr>
      </w:r>
    </w:p>
    <w:p>
      <w:pPr>
        <w:pStyle w:val="Normal"/>
        <w:widowControl w:val="false"/>
        <w:spacing w:before="0" w:after="0"/>
        <w:jc w:val="both"/>
        <w:rPr>
          <w:rFonts w:cs="Arial" w:ascii="Arial" w:hAnsi="Arial"/>
          <w:bCs/>
        </w:rPr>
      </w:pPr>
      <w:r>
        <w:rPr>
          <w:rFonts w:cs="Arial" w:ascii="Arial" w:hAnsi="Arial"/>
          <w:bCs/>
        </w:rPr>
        <w:t>Jako samostatná etapa je v dokumentaci navrženo i větrání kuchyní a vybraných obytných místností jednotlivých bytů. Nedostatečná výměna vzduchu či zabránění jeho cirkulace vyvolává výrazné zhoršení bytové hygieny kondenzací vodních par, vznik plísní a zvýšeného množství alergenů. Postiženy jsou zejména ložnice a dětské pokoje. Z tohoto důvodu je navrženo větrání místností, které sestává z přívodního prvku pro přívod venkovního vzduchu do místnosti, kde je vzduch ohříván v zimních měsících. Přívod vzduchu lze manuálně regulovat. Nucený odvod vzduchu z bytu zajišťují podtlakové radiální ventilátory se stálým provozem v nízkozátěžových otáčkách základního větrání, které nepřekračují stanovené hladiny akustického tlaku v obytných místnostech bytu samého ani v bytech ostatních. Laicky řečeno, ideálním místem pro osazení přívodu vzduchu do obvodových stěn (panelů) je prostor za nebo nad otopným tělesem ÚT. Vnitřní díl přívodních prvků (deska s filtrem) rozvíří vnikající vzduch a zajistí tak jeho difůzní proudění. Na venkovní fasádě se prvek projeví jako čtvercová (obdélná) deska natřená v barvě fasády. Uvnitř je prvek bílý. Ventilátor bude osazen výměnou za stávající v sociálním zařízení bez nutnosti dalších stavebních úprav.</w:t>
      </w:r>
    </w:p>
    <w:p>
      <w:pPr>
        <w:pStyle w:val="Normal"/>
        <w:widowControl w:val="false"/>
        <w:spacing w:before="0" w:after="0"/>
        <w:jc w:val="both"/>
        <w:rPr>
          <w:rFonts w:cs="Arial" w:ascii="Arial" w:hAnsi="Arial"/>
          <w:bCs/>
        </w:rPr>
      </w:pPr>
      <w:r>
        <w:rPr>
          <w:rFonts w:cs="Arial" w:ascii="Arial" w:hAnsi="Arial"/>
          <w:bCs/>
        </w:rPr>
        <w:t>Navrhuje se prostup kruhového průřezu 100mm (100/400mm). Je určen pro přívod větraného vzduchu do obytných místností přes obvodovou zeď. Sestava s akustickým filtrem je doplněna o zpětnou klapku.</w:t>
      </w:r>
    </w:p>
    <w:p>
      <w:pPr>
        <w:pStyle w:val="Normal"/>
        <w:widowControl w:val="false"/>
        <w:spacing w:before="0" w:after="0"/>
        <w:jc w:val="both"/>
        <w:rPr>
          <w:rFonts w:cs="Arial" w:ascii="Arial" w:hAnsi="Arial"/>
          <w:bCs/>
        </w:rPr>
      </w:pPr>
      <w:r>
        <w:rPr>
          <w:rFonts w:cs="Arial" w:ascii="Arial" w:hAnsi="Arial"/>
          <w:bCs/>
        </w:rPr>
        <w:t xml:space="preserve">S jinými prvky větrání nebylo v této dokumentaci uvažováno z důvodů nevhodnosti použitých plastových oken, resp. malé šířce a tloušťce okenních rámů pro osazení větracích mřížek. </w:t>
      </w:r>
    </w:p>
    <w:p>
      <w:pPr>
        <w:pStyle w:val="PlainText"/>
        <w:rPr>
          <w:rFonts w:cs="Arial" w:ascii="Arial" w:hAnsi="Arial"/>
        </w:rPr>
      </w:pPr>
      <w:r>
        <w:rPr>
          <w:rFonts w:cs="Arial" w:ascii="Arial" w:hAnsi="Arial"/>
        </w:rPr>
        <w:t>Obecně:</w:t>
      </w:r>
    </w:p>
    <w:p>
      <w:pPr>
        <w:pStyle w:val="PlainText"/>
        <w:rPr>
          <w:rFonts w:cs="Arial" w:ascii="Arial" w:hAnsi="Arial"/>
        </w:rPr>
      </w:pPr>
      <w:r>
        <w:rPr>
          <w:rFonts w:cs="Arial" w:ascii="Arial" w:hAnsi="Arial"/>
        </w:rPr>
        <w:t>Z řady revitalizačních opatření u panelových bytových domů má na obytné prostředí vliv především výměna oken a zateplení fasád. Nová okna s vícestupňovým těsněním po obvodu a zateplení obvodových stěn v podstatě vyloučí přirozenou výměnu vzduchu infiltrací. Užití oken s možností částečného odklopení větracího křídla, tedy oken s mikroventilací, sice umožní určité proudění vzduchu, ale za cenu snížení akustického útlumu. Navíc tento způsob větrání již norma ČSN EN 15665/Z1 nepřipouští.</w:t>
      </w:r>
    </w:p>
    <w:p>
      <w:pPr>
        <w:pStyle w:val="PlainText"/>
        <w:rPr>
          <w:rFonts w:cs="Arial" w:ascii="Arial" w:hAnsi="Arial"/>
        </w:rPr>
      </w:pPr>
      <w:r>
        <w:rPr>
          <w:rFonts w:cs="Arial" w:ascii="Arial" w:hAnsi="Arial"/>
        </w:rPr>
        <w:t>Pro regeneraci je tedy prakticky možná pouze instalace zcela nového podtlakového systému. Jde o systém s přirozeným přívodem čerstvého vzduchu do obytných místností pomocí speciálních pasivních prvků s protihlukovou izolací, povětrnostní regulací i s ochrannými protiprachovými filtry a s odtahem vzduchu z provozních prostor bytu (koupelna, WC) pomocí tlakově výkonných malých radiálních ventilátorů v nepřetržitém provozu na základní větrací stupeň. Větrací zařízení se tak</w:t>
      </w:r>
      <w:r>
        <w:rPr/>
        <w:t xml:space="preserve"> </w:t>
      </w:r>
      <w:r>
        <w:rPr>
          <w:rFonts w:cs="Arial" w:ascii="Arial" w:hAnsi="Arial"/>
        </w:rPr>
        <w:t>postará, bez zásahů uživatele, o trvalé minimální větrání, zajišťující hygienicky vhodné vnitřní prostředí a zabraňující též škodám z vlhkosti v bytech.</w:t>
      </w:r>
    </w:p>
    <w:p>
      <w:pPr>
        <w:pStyle w:val="PlainText"/>
        <w:rPr>
          <w:rFonts w:cs="Arial" w:ascii="Arial" w:hAnsi="Arial"/>
          <w:u w:val="single"/>
        </w:rPr>
      </w:pPr>
      <w:r>
        <w:rPr>
          <w:rFonts w:cs="Arial" w:ascii="Arial" w:hAnsi="Arial"/>
          <w:u w:val="single"/>
        </w:rPr>
        <w:t>Specifikace komponentů</w:t>
      </w:r>
    </w:p>
    <w:p>
      <w:pPr>
        <w:pStyle w:val="PlainText"/>
        <w:rPr>
          <w:rFonts w:cs="Arial" w:ascii="Arial" w:hAnsi="Arial"/>
        </w:rPr>
      </w:pPr>
      <w:r>
        <w:rPr>
          <w:rFonts w:cs="Arial" w:ascii="Arial" w:hAnsi="Arial"/>
        </w:rPr>
        <w:t>I. Prvky pro přívod venkovního vzduchu</w:t>
      </w:r>
    </w:p>
    <w:p>
      <w:pPr>
        <w:pStyle w:val="PlainText"/>
        <w:rPr>
          <w:rFonts w:cs="Arial" w:ascii="Arial" w:hAnsi="Arial"/>
        </w:rPr>
      </w:pPr>
      <w:r>
        <w:rPr>
          <w:rFonts w:cs="Arial" w:ascii="Arial" w:hAnsi="Arial"/>
        </w:rPr>
        <w:t xml:space="preserve">   </w:t>
      </w:r>
      <w:r>
        <w:rPr>
          <w:rFonts w:cs="Arial" w:ascii="Arial" w:hAnsi="Arial"/>
        </w:rPr>
        <w:t>- profil tubusu předpokládán cca 100 mm, aby jej bylo možno osadit mezi horní hranu otopného tělesa a parapet</w:t>
      </w:r>
    </w:p>
    <w:p>
      <w:pPr>
        <w:pStyle w:val="PlainText"/>
        <w:rPr>
          <w:rFonts w:cs="Arial" w:ascii="Arial" w:hAnsi="Arial"/>
        </w:rPr>
      </w:pPr>
      <w:r>
        <w:rPr>
          <w:rFonts w:cs="Arial" w:ascii="Arial" w:hAnsi="Arial"/>
        </w:rPr>
        <w:t xml:space="preserve">   </w:t>
      </w:r>
      <w:r>
        <w:rPr>
          <w:rFonts w:cs="Arial" w:ascii="Arial" w:hAnsi="Arial"/>
        </w:rPr>
        <w:t>- prvek vybaven akustickou vložkou pro útlum venkovního hluku, doporučený normovaný rozdíl zvukových hladin Dn,w alespoň 48 dB</w:t>
      </w:r>
    </w:p>
    <w:p>
      <w:pPr>
        <w:pStyle w:val="PlainText"/>
        <w:rPr>
          <w:rFonts w:cs="Arial" w:ascii="Arial" w:hAnsi="Arial"/>
        </w:rPr>
      </w:pPr>
      <w:r>
        <w:rPr>
          <w:rFonts w:cs="Arial" w:ascii="Arial" w:hAnsi="Arial"/>
        </w:rPr>
        <w:t xml:space="preserve">   </w:t>
      </w:r>
      <w:r>
        <w:rPr>
          <w:rFonts w:cs="Arial" w:ascii="Arial" w:hAnsi="Arial"/>
        </w:rPr>
        <w:t>- prvek vybaven povětrnostní klapkou zamezující při náporu větru vzniku nežádoucímu průvanu</w:t>
      </w:r>
    </w:p>
    <w:p>
      <w:pPr>
        <w:pStyle w:val="PlainText"/>
        <w:rPr>
          <w:rFonts w:cs="Arial" w:ascii="Arial" w:hAnsi="Arial"/>
        </w:rPr>
      </w:pPr>
      <w:r>
        <w:rPr>
          <w:rFonts w:cs="Arial" w:ascii="Arial" w:hAnsi="Arial"/>
        </w:rPr>
        <w:t xml:space="preserve">   </w:t>
      </w:r>
      <w:r>
        <w:rPr>
          <w:rFonts w:cs="Arial" w:ascii="Arial" w:hAnsi="Arial"/>
        </w:rPr>
        <w:t>- snadno vyměnitelný prachový filtr na zachycování nečistot vzduchu přiváděného do obytných místností, alespoň stupně G2</w:t>
      </w:r>
    </w:p>
    <w:p>
      <w:pPr>
        <w:pStyle w:val="PlainText"/>
        <w:rPr>
          <w:rFonts w:cs="Arial" w:ascii="Arial" w:hAnsi="Arial"/>
        </w:rPr>
      </w:pPr>
      <w:r>
        <w:rPr>
          <w:rFonts w:cs="Arial" w:ascii="Arial" w:hAnsi="Arial"/>
        </w:rPr>
        <w:t xml:space="preserve">   </w:t>
      </w:r>
      <w:r>
        <w:rPr>
          <w:rFonts w:cs="Arial" w:ascii="Arial" w:hAnsi="Arial"/>
        </w:rPr>
        <w:t>- vnitřní mřížka musí svojí konstrukcí umožnit uživatelům i snadné zavření průchodu vzduchu</w:t>
      </w:r>
    </w:p>
    <w:p>
      <w:pPr>
        <w:pStyle w:val="PlainText"/>
        <w:rPr>
          <w:rFonts w:cs="Arial" w:ascii="Arial" w:hAnsi="Arial"/>
        </w:rPr>
      </w:pPr>
      <w:r>
        <w:rPr>
          <w:rFonts w:cs="Arial" w:ascii="Arial" w:hAnsi="Arial"/>
        </w:rPr>
        <w:t xml:space="preserve">   </w:t>
      </w:r>
      <w:r>
        <w:rPr>
          <w:rFonts w:cs="Arial" w:ascii="Arial" w:hAnsi="Arial"/>
        </w:rPr>
        <w:t>- venkovní mřížka by měla lícovat s fasádou a umožnit i bezproblémové odvedení případných kondenzátů z tubusu prvku.</w:t>
      </w:r>
    </w:p>
    <w:p>
      <w:pPr>
        <w:pStyle w:val="PlainText"/>
        <w:rPr>
          <w:rFonts w:cs="Arial" w:ascii="Arial" w:hAnsi="Arial"/>
        </w:rPr>
      </w:pPr>
      <w:r>
        <w:rPr>
          <w:rFonts w:cs="Arial" w:ascii="Arial" w:hAnsi="Arial"/>
        </w:rPr>
        <w:t>II. Odtahové malé radiální ventilátory</w:t>
      </w:r>
    </w:p>
    <w:p>
      <w:pPr>
        <w:pStyle w:val="PlainText"/>
        <w:rPr>
          <w:rFonts w:cs="Arial" w:ascii="Arial" w:hAnsi="Arial"/>
        </w:rPr>
      </w:pPr>
      <w:r>
        <w:rPr>
          <w:rFonts w:cs="Arial" w:ascii="Arial" w:hAnsi="Arial"/>
        </w:rPr>
        <w:t xml:space="preserve">   </w:t>
      </w:r>
      <w:r>
        <w:rPr>
          <w:rFonts w:cs="Arial" w:ascii="Arial" w:hAnsi="Arial"/>
        </w:rPr>
        <w:t>- dvoustupňový provoz se základním větracím stupněm 30m3/h, zvýšený výkon na 60m3/h</w:t>
      </w:r>
    </w:p>
    <w:p>
      <w:pPr>
        <w:pStyle w:val="PlainText"/>
        <w:rPr>
          <w:rFonts w:cs="Arial" w:ascii="Arial" w:hAnsi="Arial"/>
        </w:rPr>
      </w:pPr>
      <w:r>
        <w:rPr>
          <w:rFonts w:cs="Arial" w:ascii="Arial" w:hAnsi="Arial"/>
        </w:rPr>
        <w:t xml:space="preserve">   </w:t>
      </w:r>
      <w:r>
        <w:rPr>
          <w:rFonts w:cs="Arial" w:ascii="Arial" w:hAnsi="Arial"/>
        </w:rPr>
        <w:t>- el.příkon při základním stupni do 5,5 W,max.příkon pro zvýšený výkon (60m3/h) do 11 W</w:t>
      </w:r>
    </w:p>
    <w:p>
      <w:pPr>
        <w:pStyle w:val="PlainText"/>
        <w:rPr>
          <w:rFonts w:cs="Arial" w:ascii="Arial" w:hAnsi="Arial"/>
        </w:rPr>
      </w:pPr>
      <w:r>
        <w:rPr>
          <w:rFonts w:cs="Arial" w:ascii="Arial" w:hAnsi="Arial"/>
        </w:rPr>
        <w:t xml:space="preserve">   </w:t>
      </w:r>
      <w:r>
        <w:rPr>
          <w:rFonts w:cs="Arial" w:ascii="Arial" w:hAnsi="Arial"/>
        </w:rPr>
        <w:t>- tlaková diference pro posuzovaný zvýšený stupeň (60 m3/h) min.210 Pa</w:t>
      </w:r>
    </w:p>
    <w:p>
      <w:pPr>
        <w:pStyle w:val="PlainText"/>
        <w:rPr>
          <w:rFonts w:cs="Arial" w:ascii="Arial" w:hAnsi="Arial"/>
        </w:rPr>
      </w:pPr>
      <w:r>
        <w:rPr>
          <w:rFonts w:cs="Arial" w:ascii="Arial" w:hAnsi="Arial"/>
        </w:rPr>
        <w:t xml:space="preserve">   </w:t>
      </w:r>
      <w:r>
        <w:rPr>
          <w:rFonts w:cs="Arial" w:ascii="Arial" w:hAnsi="Arial"/>
        </w:rPr>
        <w:t>- akustický výkon při základním stupni (30m3/h) do 25 dB(A) z 1 m na plochu Ao=10 m2</w:t>
      </w:r>
    </w:p>
    <w:p>
      <w:pPr>
        <w:pStyle w:val="PlainText"/>
        <w:rPr>
          <w:rFonts w:cs="Arial" w:ascii="Arial" w:hAnsi="Arial"/>
        </w:rPr>
      </w:pPr>
      <w:r>
        <w:rPr>
          <w:rFonts w:cs="Arial" w:ascii="Arial" w:hAnsi="Arial"/>
        </w:rPr>
        <w:t xml:space="preserve">   </w:t>
      </w:r>
      <w:r>
        <w:rPr>
          <w:rFonts w:cs="Arial" w:ascii="Arial" w:hAnsi="Arial"/>
        </w:rPr>
        <w:t>- akustický výkon pro zvýšený stupeň (60m3/h) do 35 dB(A) z 1 m na plochu Ao=10 m2</w:t>
      </w:r>
    </w:p>
    <w:p>
      <w:pPr>
        <w:pStyle w:val="PlainText"/>
        <w:rPr>
          <w:rFonts w:cs="Arial" w:ascii="Arial" w:hAnsi="Arial"/>
        </w:rPr>
      </w:pPr>
      <w:r>
        <w:rPr>
          <w:rFonts w:cs="Arial" w:ascii="Arial" w:hAnsi="Arial"/>
        </w:rPr>
        <w:t xml:space="preserve">   </w:t>
      </w:r>
      <w:r>
        <w:rPr>
          <w:rFonts w:cs="Arial" w:ascii="Arial" w:hAnsi="Arial"/>
        </w:rPr>
        <w:t>- ochranný prachový filtr nejméně stupně G2 s prodlouženou životností, pratelný</w:t>
      </w:r>
    </w:p>
    <w:p>
      <w:pPr>
        <w:pStyle w:val="PlainText"/>
        <w:rPr>
          <w:rFonts w:cs="Arial" w:ascii="Arial" w:hAnsi="Arial"/>
        </w:rPr>
      </w:pPr>
      <w:r>
        <w:rPr>
          <w:rFonts w:cs="Arial" w:ascii="Arial" w:hAnsi="Arial"/>
        </w:rPr>
        <w:t xml:space="preserve">   </w:t>
      </w:r>
      <w:r>
        <w:rPr>
          <w:rFonts w:cs="Arial" w:ascii="Arial" w:hAnsi="Arial"/>
        </w:rPr>
        <w:t>- signalizace znečistění ochranného filtru</w:t>
      </w:r>
    </w:p>
    <w:p>
      <w:pPr>
        <w:pStyle w:val="PlainText"/>
        <w:rPr>
          <w:rFonts w:cs="Arial" w:ascii="Arial" w:hAnsi="Arial"/>
        </w:rPr>
      </w:pPr>
      <w:r>
        <w:rPr>
          <w:rFonts w:cs="Arial" w:ascii="Arial" w:hAnsi="Arial"/>
        </w:rPr>
        <w:t xml:space="preserve">   </w:t>
      </w:r>
      <w:r>
        <w:rPr>
          <w:rFonts w:cs="Arial" w:ascii="Arial" w:hAnsi="Arial"/>
        </w:rPr>
        <w:t>- snadná výměna ochranného prachového filtru (bez použití nářadí)</w:t>
      </w:r>
    </w:p>
    <w:p>
      <w:pPr>
        <w:pStyle w:val="PlainText"/>
        <w:rPr>
          <w:rFonts w:cs="Arial" w:ascii="Arial" w:hAnsi="Arial"/>
        </w:rPr>
      </w:pPr>
      <w:r>
        <w:rPr>
          <w:rFonts w:cs="Arial" w:ascii="Arial" w:hAnsi="Arial"/>
        </w:rPr>
        <w:t xml:space="preserve">   </w:t>
      </w:r>
      <w:r>
        <w:rPr>
          <w:rFonts w:cs="Arial" w:ascii="Arial" w:hAnsi="Arial"/>
        </w:rPr>
        <w:t>- snadná montáž ventilátoru (i bez potřeby osazení instalační skříňky)</w:t>
      </w:r>
    </w:p>
    <w:p>
      <w:pPr>
        <w:pStyle w:val="PlainText"/>
        <w:rPr>
          <w:rFonts w:cs="Arial" w:ascii="Arial" w:hAnsi="Arial"/>
        </w:rPr>
      </w:pPr>
      <w:r>
        <w:rPr>
          <w:rFonts w:cs="Arial" w:ascii="Arial" w:hAnsi="Arial"/>
        </w:rPr>
        <w:t xml:space="preserve">   </w:t>
      </w:r>
      <w:r>
        <w:rPr>
          <w:rFonts w:cs="Arial" w:ascii="Arial" w:hAnsi="Arial"/>
        </w:rPr>
        <w:t>- nepropustná a bezúdržbová zpětná klapka na výdechu ventilátoru.</w:t>
      </w:r>
    </w:p>
    <w:p>
      <w:pPr>
        <w:pStyle w:val="PlainText"/>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b) účel užívání stavby:</w:t>
      </w:r>
    </w:p>
    <w:p>
      <w:pPr>
        <w:pStyle w:val="Normal"/>
        <w:widowControl w:val="false"/>
        <w:spacing w:before="0" w:after="0"/>
        <w:jc w:val="both"/>
        <w:rPr>
          <w:rFonts w:cs="Arial" w:ascii="Arial" w:hAnsi="Arial"/>
        </w:rPr>
      </w:pPr>
      <w:r>
        <w:rPr>
          <w:rFonts w:cs="Arial" w:ascii="Arial" w:hAnsi="Arial"/>
        </w:rPr>
        <w:t>Stavba slouží pro potřebu bydlení v Domažlicích, na Hořejším Předměstí.</w:t>
      </w:r>
    </w:p>
    <w:p>
      <w:pPr>
        <w:pStyle w:val="Normal"/>
        <w:widowControl w:val="false"/>
        <w:spacing w:before="0" w:after="0"/>
        <w:jc w:val="both"/>
        <w:rPr>
          <w:rFonts w:cs="Arial" w:ascii="Arial" w:hAnsi="Arial"/>
          <w:b/>
        </w:rPr>
      </w:pPr>
      <w:r>
        <w:rPr>
          <w:rFonts w:cs="Arial" w:ascii="Arial" w:hAnsi="Arial"/>
          <w:b/>
        </w:rPr>
      </w:r>
    </w:p>
    <w:p>
      <w:pPr>
        <w:pStyle w:val="Normal"/>
        <w:widowControl w:val="false"/>
        <w:spacing w:before="0" w:after="0"/>
        <w:jc w:val="both"/>
        <w:rPr>
          <w:rFonts w:cs="Arial" w:ascii="Arial" w:hAnsi="Arial"/>
          <w:b/>
        </w:rPr>
      </w:pPr>
      <w:r>
        <w:rPr>
          <w:rFonts w:cs="Arial" w:ascii="Arial" w:hAnsi="Arial"/>
          <w:b/>
        </w:rPr>
        <w:t>c) trvalá nebo dočasná stavba.</w:t>
      </w:r>
    </w:p>
    <w:p>
      <w:pPr>
        <w:pStyle w:val="Normal"/>
        <w:widowControl w:val="false"/>
        <w:spacing w:before="0" w:after="0"/>
        <w:jc w:val="both"/>
        <w:rPr>
          <w:rFonts w:cs="Arial" w:ascii="Arial" w:hAnsi="Arial"/>
        </w:rPr>
      </w:pPr>
      <w:r>
        <w:rPr>
          <w:rFonts w:cs="Arial" w:ascii="Arial" w:hAnsi="Arial"/>
        </w:rPr>
        <w:t>Jedná se o stavbu trvalou. Jde o opravy a údržbové práce.</w:t>
      </w:r>
    </w:p>
    <w:p>
      <w:pPr>
        <w:pStyle w:val="Normal"/>
        <w:widowControl w:val="false"/>
        <w:spacing w:before="0" w:after="0"/>
        <w:jc w:val="both"/>
        <w:rPr>
          <w:rFonts w:cs="Arial" w:ascii="Arial" w:hAnsi="Arial"/>
        </w:rPr>
      </w:pPr>
      <w:r>
        <w:rPr>
          <w:rFonts w:cs="Arial" w:ascii="Arial" w:hAnsi="Arial"/>
        </w:rPr>
        <w:t xml:space="preserve"> </w:t>
      </w:r>
    </w:p>
    <w:p>
      <w:pPr>
        <w:pStyle w:val="Normal"/>
        <w:widowControl w:val="false"/>
        <w:spacing w:before="0" w:after="0"/>
        <w:jc w:val="both"/>
        <w:rPr>
          <w:rFonts w:cs="Arial" w:ascii="Arial" w:hAnsi="Arial"/>
          <w:b/>
        </w:rPr>
      </w:pPr>
      <w:r>
        <w:rPr>
          <w:rFonts w:cs="Arial" w:ascii="Arial" w:hAnsi="Arial"/>
          <w:b/>
        </w:rPr>
        <w:t>d) údaje o ochraně stavby podle jiných právních předpisů</w:t>
      </w:r>
      <w:r>
        <w:rPr>
          <w:rFonts w:cs="Arial" w:ascii="Arial" w:hAnsi="Arial"/>
          <w:b/>
          <w:vertAlign w:val="superscript"/>
        </w:rPr>
        <w:t>1)</w:t>
      </w:r>
      <w:r>
        <w:rPr>
          <w:rFonts w:cs="Arial" w:ascii="Arial" w:hAnsi="Arial"/>
          <w:b/>
        </w:rPr>
        <w:t xml:space="preserve"> (kulturní památka apod.),</w:t>
      </w:r>
    </w:p>
    <w:p>
      <w:pPr>
        <w:pStyle w:val="Normal"/>
        <w:widowControl w:val="false"/>
        <w:spacing w:before="0" w:after="0"/>
        <w:jc w:val="both"/>
        <w:rPr>
          <w:rFonts w:cs="Arial" w:ascii="Arial" w:hAnsi="Arial"/>
        </w:rPr>
      </w:pPr>
      <w:r>
        <w:rPr>
          <w:rFonts w:cs="Arial" w:ascii="Arial" w:hAnsi="Arial"/>
        </w:rPr>
        <w:t>Stavba není kulturní památkou, ani nemá žádnou jinou ochranu.</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e) údaje o dodržení technických požadavků na stavby a obecných technických požadavků zabezpečujících bezbariérové užívání staveb:</w:t>
      </w:r>
    </w:p>
    <w:p>
      <w:pPr>
        <w:pStyle w:val="Normal"/>
        <w:widowControl w:val="false"/>
        <w:spacing w:before="0" w:after="0"/>
        <w:jc w:val="both"/>
        <w:rPr>
          <w:rFonts w:cs="Arial" w:ascii="Arial" w:hAnsi="Arial"/>
        </w:rPr>
      </w:pPr>
      <w:r>
        <w:rPr>
          <w:rFonts w:cs="Arial" w:ascii="Arial" w:hAnsi="Arial"/>
        </w:rPr>
        <w:t>Při návrhu byly dodrženy technické požadavky na stavby. Bezbariérovosti se zateplení a ostatní navrhované práce nedotýkají. domy nejsou navrženy jako bezbariérové.</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f) údaje o splnění požadavků dotčených orgánů a požadavků vyplývajících z jiných právních předpisů</w:t>
      </w:r>
    </w:p>
    <w:p>
      <w:pPr>
        <w:pStyle w:val="Normal"/>
        <w:widowControl w:val="false"/>
        <w:spacing w:before="0" w:after="0"/>
        <w:jc w:val="both"/>
        <w:rPr>
          <w:rFonts w:cs="Arial" w:ascii="Arial" w:hAnsi="Arial"/>
        </w:rPr>
      </w:pPr>
      <w:r>
        <w:rPr>
          <w:rFonts w:cs="Arial" w:ascii="Arial" w:hAnsi="Arial"/>
        </w:rPr>
        <w:t>Nejsou žádné. Požadavky zadavatele byly plněny a respektovány – viz zápis.</w:t>
      </w:r>
    </w:p>
    <w:p>
      <w:pPr>
        <w:pStyle w:val="Normal"/>
        <w:widowControl w:val="false"/>
        <w:spacing w:before="0" w:after="0"/>
        <w:jc w:val="both"/>
        <w:rPr>
          <w:rFonts w:cs="Arial" w:ascii="Arial" w:hAnsi="Arial"/>
        </w:rPr>
      </w:pPr>
      <w:r>
        <w:rPr>
          <w:rFonts w:cs="Arial" w:ascii="Arial" w:hAnsi="Arial"/>
        </w:rPr>
        <w:t xml:space="preserve"> </w:t>
      </w:r>
    </w:p>
    <w:p>
      <w:pPr>
        <w:pStyle w:val="Normal"/>
        <w:widowControl w:val="false"/>
        <w:spacing w:before="0" w:after="0"/>
        <w:jc w:val="both"/>
        <w:rPr>
          <w:rFonts w:cs="Arial" w:ascii="Arial" w:hAnsi="Arial"/>
          <w:b/>
        </w:rPr>
      </w:pPr>
      <w:r>
        <w:rPr>
          <w:rFonts w:cs="Arial" w:ascii="Arial" w:hAnsi="Arial"/>
          <w:b/>
        </w:rPr>
        <w:t>g) seznam výjimek a úlevových řešení:</w:t>
      </w:r>
    </w:p>
    <w:p>
      <w:pPr>
        <w:pStyle w:val="Normal"/>
        <w:widowControl w:val="false"/>
        <w:spacing w:before="0" w:after="0"/>
        <w:jc w:val="both"/>
        <w:rPr>
          <w:rFonts w:cs="Arial" w:ascii="Arial" w:hAnsi="Arial"/>
        </w:rPr>
      </w:pPr>
      <w:r>
        <w:rPr>
          <w:rFonts w:cs="Arial" w:ascii="Arial" w:hAnsi="Arial"/>
        </w:rPr>
        <w:t>Nejsou žádná.</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h) navrhované kapacity stavby (zastavěná plocha, obestavěný prostor, užitná plocha, počet funkčních jednotek a jejich velikosti, počet uživatelů / pracovníků apod.).</w:t>
      </w:r>
    </w:p>
    <w:p>
      <w:pPr>
        <w:pStyle w:val="Normal"/>
        <w:widowControl w:val="false"/>
        <w:spacing w:before="0" w:after="0"/>
        <w:jc w:val="both"/>
        <w:rPr>
          <w:rFonts w:cs="Arial" w:ascii="Arial" w:hAnsi="Arial"/>
        </w:rPr>
      </w:pPr>
      <w:r>
        <w:rPr>
          <w:rFonts w:cs="Arial" w:ascii="Arial" w:hAnsi="Arial"/>
        </w:rPr>
        <w:t>Vzhledem k charakteru stavby se uvádí: Bytový dům v ul. 17. listopadu, Domažlice, Hořejší Předměstí čp. 247 a čp. 248 o celkovém počtu b.j.</w:t>
        <w:tab/>
        <w:t>16.</w:t>
      </w:r>
    </w:p>
    <w:p>
      <w:pPr>
        <w:pStyle w:val="Normal"/>
        <w:widowControl w:val="false"/>
        <w:spacing w:before="0" w:after="0"/>
        <w:jc w:val="both"/>
        <w:rPr>
          <w:rFonts w:cs="Arial" w:ascii="Arial" w:hAnsi="Arial"/>
          <w:bCs/>
          <w:vertAlign w:val="superscript"/>
        </w:rPr>
      </w:pPr>
      <w:r>
        <w:rPr>
          <w:rFonts w:cs="Arial" w:ascii="Arial" w:hAnsi="Arial"/>
          <w:bCs/>
        </w:rPr>
        <w:t xml:space="preserve">Půdorysná plocha objektů </w:t>
        <w:tab/>
        <w:tab/>
        <w:tab/>
        <w:tab/>
        <w:t>428,00 m</w:t>
      </w:r>
      <w:r>
        <w:rPr>
          <w:rFonts w:cs="Arial" w:ascii="Arial" w:hAnsi="Arial"/>
          <w:bCs/>
          <w:vertAlign w:val="superscript"/>
        </w:rPr>
        <w:t>2</w:t>
      </w:r>
    </w:p>
    <w:p>
      <w:pPr>
        <w:pStyle w:val="Normal"/>
        <w:widowControl w:val="false"/>
        <w:spacing w:before="0" w:after="0"/>
        <w:jc w:val="both"/>
        <w:rPr>
          <w:rFonts w:cs="Arial" w:ascii="Arial" w:hAnsi="Arial"/>
          <w:bCs/>
          <w:vertAlign w:val="superscript"/>
        </w:rPr>
      </w:pPr>
      <w:r>
        <w:rPr>
          <w:rFonts w:cs="Arial" w:ascii="Arial" w:hAnsi="Arial"/>
          <w:bCs/>
        </w:rPr>
        <w:t>Obestavěný prostor</w:t>
        <w:tab/>
        <w:tab/>
        <w:tab/>
        <w:tab/>
        <w:t xml:space="preserve">              6.453 m</w:t>
      </w:r>
      <w:r>
        <w:rPr>
          <w:rFonts w:cs="Arial" w:ascii="Arial" w:hAnsi="Arial"/>
          <w:bCs/>
          <w:vertAlign w:val="superscript"/>
        </w:rPr>
        <w:t>3</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i) základní bilance stavby (potřeby a spotřeby médií a hmot, hospodaření s dešťovou vodou, celkové produkované množství a druhy odpadů a emisí, třída energetické náročnosti budov apod.).</w:t>
      </w:r>
    </w:p>
    <w:p>
      <w:pPr>
        <w:pStyle w:val="Normal"/>
        <w:widowControl w:val="false"/>
        <w:spacing w:before="0" w:after="0"/>
        <w:jc w:val="both"/>
        <w:rPr>
          <w:rFonts w:cs="Arial" w:ascii="Arial" w:hAnsi="Arial"/>
        </w:rPr>
      </w:pPr>
      <w:r>
        <w:rPr>
          <w:rFonts w:cs="Arial" w:ascii="Arial" w:hAnsi="Arial"/>
        </w:rPr>
        <w:t xml:space="preserve">Objekt je napojen svým odvodem dešťových vod na stávající systém, který bude i po opravě a zateplení zachován. Ostatní - netýká se. Třída energetické náročnosti bude doplněna zadavatelem do roku 2016. </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 xml:space="preserve">j) základní předpoklady výstavby (časové údaje o realizaci stavby, členění na etapy): </w:t>
      </w:r>
    </w:p>
    <w:p>
      <w:pPr>
        <w:pStyle w:val="Normal"/>
        <w:widowControl w:val="false"/>
        <w:spacing w:before="0" w:after="0"/>
        <w:jc w:val="both"/>
        <w:rPr>
          <w:rFonts w:cs="Arial" w:ascii="Arial" w:hAnsi="Arial"/>
        </w:rPr>
      </w:pPr>
      <w:r>
        <w:rPr>
          <w:rFonts w:cs="Arial" w:ascii="Arial" w:hAnsi="Arial"/>
        </w:rPr>
        <w:t>Stavba bude provedena v rámci plánované revitalizace panelových domů v městě Domažlice. Bude zahájena po vydání stavebního povolení, schválení a po vybrání zhotovitele stavby. Předpoklad zahájení stavby je rok 2015 – jarní část – letní část.</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 xml:space="preserve">k) orientační náklady stavby </w:t>
      </w:r>
    </w:p>
    <w:p>
      <w:pPr>
        <w:pStyle w:val="Normal"/>
        <w:widowControl w:val="false"/>
        <w:spacing w:before="0" w:after="0"/>
        <w:jc w:val="both"/>
        <w:rPr>
          <w:rFonts w:cs="Arial" w:ascii="Arial" w:hAnsi="Arial"/>
          <w:bCs/>
        </w:rPr>
      </w:pPr>
      <w:r>
        <w:rPr>
          <w:rFonts w:cs="Arial" w:ascii="Arial" w:hAnsi="Arial"/>
          <w:bCs/>
        </w:rPr>
        <w:t>Bude doložen samostatně v rozpočtu stavby.</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A.5 Členění stavby na objekty a technická a technologická zařízení:</w:t>
      </w:r>
    </w:p>
    <w:p>
      <w:pPr>
        <w:pStyle w:val="Normal"/>
        <w:widowControl w:val="false"/>
        <w:spacing w:before="0" w:after="0"/>
        <w:jc w:val="both"/>
        <w:rPr>
          <w:rFonts w:cs="Arial" w:ascii="Arial" w:hAnsi="Arial"/>
          <w:bCs/>
        </w:rPr>
      </w:pPr>
      <w:r>
        <w:rPr>
          <w:rFonts w:cs="Arial" w:ascii="Arial" w:hAnsi="Arial"/>
          <w:bCs/>
        </w:rPr>
        <w:t>Stavba není členěna na samostatné stavební objekty a provozní soubory.</w:t>
      </w:r>
    </w:p>
    <w:p>
      <w:pPr>
        <w:pStyle w:val="Normal"/>
        <w:widowControl w:val="false"/>
        <w:spacing w:before="0" w:after="0"/>
        <w:jc w:val="center"/>
        <w:rPr>
          <w:rFonts w:cs="Arial" w:ascii="Arial" w:hAnsi="Arial"/>
          <w:b/>
          <w:bCs/>
          <w:sz w:val="28"/>
          <w:szCs w:val="28"/>
        </w:rPr>
      </w:pPr>
      <w:r>
        <w:rPr>
          <w:rFonts w:cs="Arial" w:ascii="Arial" w:hAnsi="Arial"/>
          <w:b/>
          <w:bCs/>
          <w:sz w:val="28"/>
          <w:szCs w:val="28"/>
        </w:rPr>
      </w:r>
    </w:p>
    <w:p>
      <w:pPr>
        <w:pStyle w:val="Normal"/>
        <w:widowControl w:val="false"/>
        <w:spacing w:before="0" w:after="0"/>
        <w:jc w:val="center"/>
        <w:rPr>
          <w:rFonts w:cs="Arial" w:ascii="Arial" w:hAnsi="Arial"/>
          <w:b/>
          <w:bCs/>
          <w:sz w:val="28"/>
          <w:szCs w:val="28"/>
        </w:rPr>
      </w:pPr>
      <w:r>
        <w:rPr>
          <w:rFonts w:cs="Arial" w:ascii="Arial" w:hAnsi="Arial"/>
          <w:b/>
          <w:bCs/>
          <w:sz w:val="28"/>
          <w:szCs w:val="28"/>
        </w:rPr>
        <w:t>B Souhrnná technická zpráva:</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 xml:space="preserve">B.1 Popis území stavby: </w:t>
      </w:r>
    </w:p>
    <w:p>
      <w:pPr>
        <w:pStyle w:val="Normal"/>
        <w:widowControl w:val="false"/>
        <w:spacing w:before="0" w:after="0"/>
        <w:jc w:val="both"/>
        <w:rPr>
          <w:rFonts w:cs="Arial" w:ascii="Arial" w:hAnsi="Arial"/>
          <w:b/>
        </w:rPr>
      </w:pPr>
      <w:r>
        <w:rPr>
          <w:rFonts w:cs="Arial" w:ascii="Arial" w:hAnsi="Arial"/>
          <w:b/>
        </w:rPr>
        <w:t>a) charakteristika stavebního pozemku:</w:t>
      </w:r>
    </w:p>
    <w:p>
      <w:pPr>
        <w:pStyle w:val="Normal"/>
        <w:widowControl w:val="false"/>
        <w:spacing w:before="0" w:after="0"/>
        <w:jc w:val="both"/>
        <w:rPr>
          <w:rFonts w:cs="Arial" w:ascii="Arial" w:hAnsi="Arial"/>
        </w:rPr>
      </w:pPr>
      <w:r>
        <w:rPr>
          <w:rFonts w:cs="Arial" w:ascii="Arial" w:hAnsi="Arial"/>
        </w:rPr>
        <w:t xml:space="preserve">Jedná se o stavbu na pozemcích parc.č.3300 a parc.č.3301 v Domažlicích, na Hořejším předměstí v ulici 17. listopadu. Jde o revitalizaci řadového objektu, který se skládá ze dvou sekcí. Pozemek je v mírném svahu směrem jižním. Jde o stávající zástavbu ze 80.tých let minulého století - 1984. </w:t>
      </w:r>
    </w:p>
    <w:p>
      <w:pPr>
        <w:pStyle w:val="Normal"/>
        <w:widowControl w:val="false"/>
        <w:spacing w:before="0" w:after="0"/>
        <w:jc w:val="both"/>
        <w:rPr>
          <w:rFonts w:cs="Arial" w:ascii="Arial" w:hAnsi="Arial"/>
          <w:b/>
        </w:rPr>
      </w:pPr>
      <w:r>
        <w:rPr>
          <w:rFonts w:cs="Arial" w:ascii="Arial" w:hAnsi="Arial"/>
          <w:b/>
        </w:rPr>
      </w:r>
    </w:p>
    <w:p>
      <w:pPr>
        <w:pStyle w:val="Normal"/>
        <w:widowControl w:val="false"/>
        <w:spacing w:before="0" w:after="0"/>
        <w:jc w:val="both"/>
        <w:rPr>
          <w:rFonts w:cs="Arial" w:ascii="Arial" w:hAnsi="Arial"/>
          <w:b/>
        </w:rPr>
      </w:pPr>
      <w:r>
        <w:rPr>
          <w:rFonts w:cs="Arial" w:ascii="Arial" w:hAnsi="Arial"/>
          <w:b/>
        </w:rPr>
        <w:t>b) výčet a závěry provedených průzkumů a rozborů (geologický průzkum, hydrogeologický průzkum, stavebně historický průzkum apod.),</w:t>
      </w:r>
    </w:p>
    <w:p>
      <w:pPr>
        <w:pStyle w:val="Normal"/>
        <w:widowControl w:val="false"/>
        <w:spacing w:before="0" w:after="0"/>
        <w:jc w:val="both"/>
        <w:rPr>
          <w:rFonts w:cs="Arial" w:ascii="Arial" w:hAnsi="Arial"/>
        </w:rPr>
      </w:pPr>
      <w:r>
        <w:rPr>
          <w:rFonts w:cs="Arial" w:ascii="Arial" w:hAnsi="Arial"/>
        </w:rPr>
        <w:t xml:space="preserve">Při odkopání základů bude prověřen stav svislých podzemních stěn do hl. 1.0 m.  Potřeba jiných průzkumů není v současné době známa. Před započetím s výkopem bude prověřeno vedení případných inž. sítí a vedení ve výkopové trase, popř, budou vyzvání jednotlivý správci k vytýčení tras jejich zařízení. </w:t>
      </w:r>
    </w:p>
    <w:p>
      <w:pPr>
        <w:pStyle w:val="Normal"/>
        <w:widowControl w:val="false"/>
        <w:spacing w:before="0" w:after="0"/>
        <w:jc w:val="both"/>
        <w:rPr>
          <w:rFonts w:cs="Arial" w:ascii="Arial" w:hAnsi="Arial"/>
          <w:b/>
        </w:rPr>
      </w:pPr>
      <w:r>
        <w:rPr>
          <w:rFonts w:cs="Arial" w:ascii="Arial" w:hAnsi="Arial"/>
          <w:b/>
        </w:rPr>
      </w:r>
    </w:p>
    <w:p>
      <w:pPr>
        <w:pStyle w:val="Normal"/>
        <w:widowControl w:val="false"/>
        <w:spacing w:before="0" w:after="0"/>
        <w:jc w:val="both"/>
        <w:rPr>
          <w:rFonts w:cs="Arial" w:ascii="Arial" w:hAnsi="Arial"/>
          <w:b/>
        </w:rPr>
      </w:pPr>
      <w:r>
        <w:rPr>
          <w:rFonts w:cs="Arial" w:ascii="Arial" w:hAnsi="Arial"/>
          <w:b/>
        </w:rPr>
        <w:t>c) stávající ochranná a bezpečnostní pásma:</w:t>
      </w:r>
    </w:p>
    <w:p>
      <w:pPr>
        <w:pStyle w:val="Normal"/>
        <w:widowControl w:val="false"/>
        <w:spacing w:before="0" w:after="0"/>
        <w:jc w:val="both"/>
        <w:rPr>
          <w:rFonts w:cs="Arial" w:ascii="Arial" w:hAnsi="Arial"/>
        </w:rPr>
      </w:pPr>
      <w:r>
        <w:rPr>
          <w:rFonts w:cs="Arial" w:ascii="Arial" w:hAnsi="Arial"/>
        </w:rPr>
        <w:t xml:space="preserve">Nejsou žádná. </w:t>
      </w:r>
    </w:p>
    <w:p>
      <w:pPr>
        <w:pStyle w:val="Normal"/>
        <w:widowControl w:val="false"/>
        <w:spacing w:before="0" w:after="0"/>
        <w:jc w:val="both"/>
        <w:rPr>
          <w:rFonts w:cs="Arial" w:ascii="Arial" w:hAnsi="Arial"/>
          <w:b/>
        </w:rPr>
      </w:pPr>
      <w:r>
        <w:rPr>
          <w:rFonts w:cs="Arial" w:ascii="Arial" w:hAnsi="Arial"/>
          <w:b/>
        </w:rPr>
        <w:t>d) poloha vzhledem k záplavovému území, poddolovanému území apod.:</w:t>
      </w:r>
    </w:p>
    <w:p>
      <w:pPr>
        <w:pStyle w:val="Normal"/>
        <w:widowControl w:val="false"/>
        <w:spacing w:before="0" w:after="0"/>
        <w:jc w:val="both"/>
        <w:rPr>
          <w:rFonts w:cs="Arial" w:ascii="Arial" w:hAnsi="Arial"/>
        </w:rPr>
      </w:pPr>
      <w:r>
        <w:rPr>
          <w:rFonts w:cs="Arial" w:ascii="Arial" w:hAnsi="Arial"/>
        </w:rPr>
        <w:t>Stavba se nenachází v záplavovém území, ani v poddolovaném území.</w:t>
      </w:r>
    </w:p>
    <w:p>
      <w:pPr>
        <w:pStyle w:val="Normal"/>
        <w:widowControl w:val="false"/>
        <w:spacing w:before="0" w:after="0"/>
        <w:jc w:val="both"/>
        <w:rPr>
          <w:rFonts w:cs="Arial" w:ascii="Arial" w:hAnsi="Arial"/>
        </w:rPr>
      </w:pPr>
      <w:r>
        <w:rPr>
          <w:rFonts w:cs="Arial" w:ascii="Arial" w:hAnsi="Arial"/>
        </w:rPr>
        <w:t xml:space="preserve"> </w:t>
      </w:r>
    </w:p>
    <w:p>
      <w:pPr>
        <w:pStyle w:val="Normal"/>
        <w:widowControl w:val="false"/>
        <w:spacing w:before="0" w:after="0"/>
        <w:jc w:val="both"/>
        <w:rPr>
          <w:rFonts w:cs="Arial" w:ascii="Arial" w:hAnsi="Arial"/>
          <w:b/>
        </w:rPr>
      </w:pPr>
      <w:r>
        <w:rPr>
          <w:rFonts w:cs="Arial" w:ascii="Arial" w:hAnsi="Arial"/>
          <w:b/>
        </w:rPr>
        <w:t>e) vliv stavby na okolní stavby a pozemky, ochrana okolí, vliv stavby na odtokové poměry v území,</w:t>
      </w:r>
    </w:p>
    <w:p>
      <w:pPr>
        <w:pStyle w:val="Normal"/>
        <w:spacing w:before="0" w:after="0"/>
        <w:rPr>
          <w:rFonts w:cs="Arial" w:ascii="Arial" w:hAnsi="Arial"/>
          <w:bCs/>
          <w:i/>
        </w:rPr>
      </w:pPr>
      <w:r>
        <w:rPr>
          <w:rFonts w:cs="Arial" w:ascii="Arial" w:hAnsi="Arial"/>
          <w:bCs/>
          <w:i/>
        </w:rPr>
        <w:t>e.1) Během výstavby:</w:t>
      </w:r>
    </w:p>
    <w:p>
      <w:pPr>
        <w:pStyle w:val="Normal"/>
        <w:spacing w:before="0" w:after="0"/>
        <w:rPr>
          <w:rFonts w:cs="Arial" w:ascii="Arial" w:hAnsi="Arial"/>
        </w:rPr>
      </w:pPr>
      <w:r>
        <w:rPr>
          <w:rFonts w:cs="Arial" w:ascii="Arial" w:hAnsi="Arial"/>
        </w:rPr>
        <w:t xml:space="preserve">Během stavby bude životní prostředí v dané lokalitě přechodně zhoršeno. Vzhledem k faktu, že se o bytový dům budou práce probíhat v dohodnutém časovém režimu. Stavební firma, která bude stavební práce provádět, bude dodržovat nařízení vlády č. 272/11 Sb. </w:t>
      </w:r>
      <w:r>
        <w:rPr>
          <w:rFonts w:cs="StempelGaramondLTPro-Bold" w:ascii="StempelGaramondLTPro-Bold" w:hAnsi="StempelGaramondLTPro-Bold"/>
          <w:bCs/>
        </w:rPr>
        <w:t>o ochran</w:t>
      </w:r>
      <w:r>
        <w:rPr>
          <w:rFonts w:cs="StempelGaramondLTPro-Bold+01" w:ascii="StempelGaramondLTPro-Bold+01" w:hAnsi="StempelGaramondLTPro-Bold+01"/>
          <w:bCs/>
        </w:rPr>
        <w:t xml:space="preserve">ě </w:t>
      </w:r>
      <w:r>
        <w:rPr>
          <w:rFonts w:cs="StempelGaramondLTPro-Bold" w:ascii="StempelGaramondLTPro-Bold" w:hAnsi="StempelGaramondLTPro-Bold"/>
          <w:bCs/>
        </w:rPr>
        <w:t>zdraví p</w:t>
      </w:r>
      <w:r>
        <w:rPr>
          <w:rFonts w:cs="StempelGaramondLTPro-Bold+01" w:ascii="StempelGaramondLTPro-Bold+01" w:hAnsi="StempelGaramondLTPro-Bold+01"/>
          <w:bCs/>
        </w:rPr>
        <w:t>ř</w:t>
      </w:r>
      <w:r>
        <w:rPr>
          <w:rFonts w:cs="StempelGaramondLTPro-Bold" w:ascii="StempelGaramondLTPro-Bold" w:hAnsi="StempelGaramondLTPro-Bold"/>
          <w:bCs/>
        </w:rPr>
        <w:t>ed nep</w:t>
      </w:r>
      <w:r>
        <w:rPr>
          <w:rFonts w:cs="StempelGaramondLTPro-Bold+01" w:ascii="StempelGaramondLTPro-Bold+01" w:hAnsi="StempelGaramondLTPro-Bold+01"/>
          <w:bCs/>
        </w:rPr>
        <w:t>ř</w:t>
      </w:r>
      <w:r>
        <w:rPr>
          <w:rFonts w:cs="StempelGaramondLTPro-Bold" w:ascii="StempelGaramondLTPro-Bold" w:hAnsi="StempelGaramondLTPro-Bold"/>
          <w:bCs/>
        </w:rPr>
        <w:t>íznivými ú</w:t>
      </w:r>
      <w:r>
        <w:rPr>
          <w:rFonts w:cs="StempelGaramondLTPro-Bold+01" w:ascii="StempelGaramondLTPro-Bold+01" w:hAnsi="StempelGaramondLTPro-Bold+01"/>
          <w:bCs/>
        </w:rPr>
        <w:t>č</w:t>
      </w:r>
      <w:r>
        <w:rPr>
          <w:rFonts w:cs="StempelGaramondLTPro-Bold" w:ascii="StempelGaramondLTPro-Bold" w:hAnsi="StempelGaramondLTPro-Bold"/>
          <w:bCs/>
        </w:rPr>
        <w:t>inky hluku a vibrací</w:t>
      </w:r>
      <w:r>
        <w:rPr>
          <w:rFonts w:cs="Arial" w:ascii="Arial" w:hAnsi="Arial"/>
        </w:rPr>
        <w:t>, bude používat stroje a zařízení, jejichž hlučnost nepřekročí v době od 7,00 do 21,00 hod. L</w:t>
      </w:r>
      <w:r>
        <w:rPr>
          <w:rFonts w:cs="Arial" w:ascii="Arial" w:hAnsi="Arial"/>
          <w:vertAlign w:val="subscript"/>
        </w:rPr>
        <w:t>qae</w:t>
      </w:r>
      <w:r>
        <w:rPr>
          <w:rFonts w:cs="Arial" w:ascii="Arial" w:hAnsi="Arial"/>
        </w:rPr>
        <w:t xml:space="preserve"> 65 dB. O sobotách a nedělích pak budou práce pokračovat od 8,00 do 16,00 hod. a nepřekročí mimo tyto hodiny 45 L</w:t>
      </w:r>
      <w:r>
        <w:rPr>
          <w:rFonts w:cs="Arial" w:ascii="Arial" w:hAnsi="Arial"/>
          <w:vertAlign w:val="subscript"/>
        </w:rPr>
        <w:t>qae</w:t>
      </w:r>
      <w:r>
        <w:rPr>
          <w:rFonts w:cs="Arial" w:ascii="Arial" w:hAnsi="Arial"/>
        </w:rPr>
        <w:t xml:space="preserve"> dB. Staveniště bude udržováno v čistotě a pořádku, včetně kontroly u vjezdu.</w:t>
      </w:r>
    </w:p>
    <w:p>
      <w:pPr>
        <w:pStyle w:val="Normal"/>
        <w:spacing w:before="0" w:after="0"/>
        <w:rPr>
          <w:rFonts w:cs="Arial" w:ascii="Arial" w:hAnsi="Arial"/>
        </w:rPr>
      </w:pPr>
      <w:r>
        <w:rPr>
          <w:rFonts w:cs="Arial" w:ascii="Arial" w:hAnsi="Arial"/>
        </w:rPr>
        <w:t>Vytěžený materiál při přípravě území a při kopání výkopů pro svislou izolaci bude popř. vlhčen odvážen na skládku. Humózní vrstva bude mezideponována a bude opětně použita. Stavba svým provozem neohrozí své okolí.</w:t>
      </w:r>
    </w:p>
    <w:p>
      <w:pPr>
        <w:pStyle w:val="Normal"/>
        <w:spacing w:before="0" w:after="0"/>
        <w:rPr>
          <w:rFonts w:cs="Arial" w:ascii="Arial" w:hAnsi="Arial"/>
        </w:rPr>
      </w:pPr>
      <w:r>
        <w:rPr>
          <w:rFonts w:cs="Arial" w:ascii="Arial" w:hAnsi="Arial"/>
        </w:rPr>
        <w:t>Stavba bude koordinována se stavbami v jejím okolí. Dle stávajících znalostí nemá žádné vazby na okolní zástavbu. Související investice nejsou žádné.</w:t>
      </w:r>
    </w:p>
    <w:p>
      <w:pPr>
        <w:pStyle w:val="Normal"/>
        <w:spacing w:before="0" w:after="0"/>
        <w:rPr>
          <w:rFonts w:cs="Arial" w:ascii="Arial" w:hAnsi="Arial"/>
        </w:rPr>
      </w:pPr>
      <w:r>
        <w:rPr>
          <w:rFonts w:cs="Arial" w:ascii="Arial" w:hAnsi="Arial"/>
        </w:rPr>
        <w:t>Budou dodrženy podmínky vyhl. Bezpečnosti práce vyhl. č. 591/2006 Sb. Stavba bude prováděna pouze proškolenými pracovníky. Pracovníci budou užívat pomůcky bezp. práce (přilby, rukavice, obuv, oděv apod.).</w:t>
      </w:r>
    </w:p>
    <w:p>
      <w:pPr>
        <w:pStyle w:val="Normal"/>
        <w:spacing w:before="0" w:after="0"/>
        <w:rPr>
          <w:rFonts w:cs="Arial" w:ascii="Arial" w:hAnsi="Arial"/>
        </w:rPr>
      </w:pPr>
      <w:r>
        <w:rPr>
          <w:rFonts w:cs="Arial" w:ascii="Arial" w:hAnsi="Arial"/>
        </w:rPr>
        <w:t xml:space="preserve">Při jakékoli odchylce od projektové dokumentace bude přizván projektant pro určení dalšího postupu prací a bude sepsán zápis. K zásahům do ochranných pásem nedochází. Bylo prověřeno, že stavba nekoliduje s žádnými ochrannými pásmy. </w:t>
      </w:r>
    </w:p>
    <w:p>
      <w:pPr>
        <w:pStyle w:val="Normal"/>
        <w:spacing w:before="0" w:after="0"/>
        <w:rPr>
          <w:rFonts w:cs="Arial" w:ascii="Arial" w:hAnsi="Arial"/>
        </w:rPr>
      </w:pPr>
      <w:r>
        <w:rPr>
          <w:rFonts w:cs="Arial" w:ascii="Arial" w:hAnsi="Arial"/>
        </w:rPr>
        <w:t>Vzhledem k velikosti a provozu stavba nepodléhá posuzování vlivů na životní prostředí dané zákonem č. 100/2001 Sb. Negativní vlivy na životní prostředí v těsném okolí stavby nastanou vlivem provádění stavebních prací. Vhodným harmonogramem prací a dostupnými opatřeními budou sníženy na nejnižší možnou mez.</w:t>
      </w:r>
    </w:p>
    <w:p>
      <w:pPr>
        <w:pStyle w:val="Normal"/>
        <w:spacing w:before="0" w:after="0"/>
        <w:rPr>
          <w:rFonts w:cs="Arial" w:ascii="Arial" w:hAnsi="Arial"/>
        </w:rPr>
      </w:pPr>
      <w:r>
        <w:rPr>
          <w:rFonts w:cs="Arial" w:ascii="Arial" w:hAnsi="Arial"/>
        </w:rPr>
        <w:t>Při zásobování staveniště stavebním materiálem a manipulací s technikou mimo staveniště je nutno respektovat konstrukci a stav místních komunikací a přizpůsobit rychlost a hmotnost vozidel konkrétní situaci. Na stavbě bude dodržován pořádek a čistota. Odpady vzniklé během realizace budou tříděny a odváženy na řízené skládky. Během výstavby budou vznikat odpady běžné u stavební výroby. Třídění odpadu bude probíhat přímo na staveništi, skladování bude zajištěno na skládkách a v kontejnerech.</w:t>
      </w:r>
    </w:p>
    <w:p>
      <w:pPr>
        <w:pStyle w:val="Normal"/>
        <w:spacing w:before="0" w:after="0"/>
        <w:rPr>
          <w:rFonts w:cs="Arial" w:ascii="Arial" w:hAnsi="Arial"/>
        </w:rPr>
      </w:pPr>
      <w:r>
        <w:rPr>
          <w:rFonts w:cs="Arial" w:ascii="Arial" w:hAnsi="Arial"/>
        </w:rPr>
        <w:t>Pro zneškodnění případných nebezpečných odpadů bude smlouvou zajištěna odborná firma</w:t>
      </w:r>
    </w:p>
    <w:p>
      <w:pPr>
        <w:pStyle w:val="Normal"/>
        <w:spacing w:before="0" w:after="0"/>
        <w:rPr>
          <w:rFonts w:cs="Arial" w:ascii="Arial" w:hAnsi="Arial"/>
        </w:rPr>
      </w:pPr>
      <w:r>
        <w:rPr>
          <w:rFonts w:cs="Arial" w:ascii="Arial" w:hAnsi="Arial"/>
        </w:rPr>
        <w:t>oprávněná pro tuto činnost. Jedná se především o obalové materiály (fólie, prázdné kartuše od stavební pěny), kusy staviv (dlažby), zbytky polystyrenu, minerální vaty, plastů apod. Seznam odpadu je uveden v následujícím výčtu, katalogová čísla odpovídají příloze č.1 § 1 - Katalog odpadů z Vyhl. 381/2001 Sb.</w:t>
      </w:r>
    </w:p>
    <w:p>
      <w:pPr>
        <w:pStyle w:val="Normal"/>
        <w:spacing w:before="0" w:after="0"/>
        <w:rPr>
          <w:rFonts w:cs="Arial" w:ascii="Arial" w:hAnsi="Arial"/>
          <w:b/>
          <w:bCs/>
        </w:rPr>
      </w:pPr>
      <w:r>
        <w:rPr>
          <w:rFonts w:cs="Arial" w:ascii="Arial" w:hAnsi="Arial"/>
          <w:b/>
          <w:bCs/>
        </w:rPr>
        <w:t>Kód odpadu Odpad Likvidace</w:t>
      </w:r>
    </w:p>
    <w:p>
      <w:pPr>
        <w:pStyle w:val="Normal"/>
        <w:spacing w:before="0" w:after="0"/>
        <w:rPr>
          <w:rFonts w:cs="Arial" w:ascii="Arial" w:hAnsi="Arial"/>
        </w:rPr>
      </w:pPr>
      <w:r>
        <w:rPr>
          <w:rFonts w:cs="Arial" w:ascii="Arial" w:hAnsi="Arial"/>
        </w:rPr>
        <w:t>08 04 10 Jiná odpadní lepidla a těsnící materiály řízená skládka</w:t>
      </w:r>
    </w:p>
    <w:p>
      <w:pPr>
        <w:pStyle w:val="Normal"/>
        <w:spacing w:before="0" w:after="0"/>
        <w:rPr>
          <w:rFonts w:cs="Arial" w:ascii="Arial" w:hAnsi="Arial"/>
          <w:i/>
        </w:rPr>
      </w:pPr>
      <w:r>
        <w:rPr>
          <w:rFonts w:cs="Arial" w:ascii="Arial" w:hAnsi="Arial"/>
          <w:i/>
        </w:rPr>
        <w:t>10 11 03 Odpadní materiály na bázi skelných vláken řízená skládka</w:t>
      </w:r>
    </w:p>
    <w:p>
      <w:pPr>
        <w:pStyle w:val="Normal"/>
        <w:spacing w:before="0" w:after="0"/>
        <w:rPr>
          <w:rFonts w:cs="Arial" w:ascii="Arial" w:hAnsi="Arial"/>
        </w:rPr>
      </w:pPr>
      <w:r>
        <w:rPr>
          <w:rFonts w:cs="Arial" w:ascii="Arial" w:hAnsi="Arial"/>
        </w:rPr>
        <w:t>15 01 01 Papírové a lepenkové obaly řízená skládka</w:t>
      </w:r>
    </w:p>
    <w:p>
      <w:pPr>
        <w:pStyle w:val="Normal"/>
        <w:spacing w:before="0" w:after="0"/>
        <w:rPr>
          <w:rFonts w:cs="Arial" w:ascii="Arial" w:hAnsi="Arial"/>
        </w:rPr>
      </w:pPr>
      <w:r>
        <w:rPr>
          <w:rFonts w:cs="Arial" w:ascii="Arial" w:hAnsi="Arial"/>
        </w:rPr>
        <w:t>15 01 02 Plastové obaly řízená skládka</w:t>
      </w:r>
    </w:p>
    <w:p>
      <w:pPr>
        <w:pStyle w:val="Normal"/>
        <w:spacing w:before="0" w:after="0"/>
        <w:rPr>
          <w:rFonts w:cs="Arial" w:ascii="Arial" w:hAnsi="Arial"/>
        </w:rPr>
      </w:pPr>
      <w:r>
        <w:rPr>
          <w:rFonts w:cs="Arial" w:ascii="Arial" w:hAnsi="Arial"/>
        </w:rPr>
        <w:t>16 01 99 Odpady jinak blíže neurčené řízená skládka</w:t>
      </w:r>
    </w:p>
    <w:p>
      <w:pPr>
        <w:pStyle w:val="Normal"/>
        <w:spacing w:before="0" w:after="0"/>
        <w:rPr>
          <w:rFonts w:cs="Arial" w:ascii="Arial" w:hAnsi="Arial"/>
        </w:rPr>
      </w:pPr>
      <w:r>
        <w:rPr>
          <w:rFonts w:cs="Arial" w:ascii="Arial" w:hAnsi="Arial"/>
        </w:rPr>
        <w:t>17 01 01 Beton řízená skládka</w:t>
      </w:r>
    </w:p>
    <w:p>
      <w:pPr>
        <w:pStyle w:val="Normal"/>
        <w:spacing w:before="0" w:after="0"/>
        <w:rPr>
          <w:rFonts w:cs="Arial" w:ascii="Arial" w:hAnsi="Arial"/>
        </w:rPr>
      </w:pPr>
      <w:r>
        <w:rPr>
          <w:rFonts w:cs="Arial" w:ascii="Arial" w:hAnsi="Arial"/>
        </w:rPr>
        <w:t>17 01 03 Tašky a keramické výrobky řízená skládka</w:t>
      </w:r>
    </w:p>
    <w:p>
      <w:pPr>
        <w:pStyle w:val="Normal"/>
        <w:spacing w:before="0" w:after="0"/>
        <w:rPr>
          <w:rFonts w:cs="Arial" w:ascii="Arial" w:hAnsi="Arial"/>
        </w:rPr>
      </w:pPr>
      <w:r>
        <w:rPr>
          <w:rFonts w:cs="Arial" w:ascii="Arial" w:hAnsi="Arial"/>
        </w:rPr>
        <w:t>17 02 01 Dřevo řízená skládka</w:t>
      </w:r>
    </w:p>
    <w:p>
      <w:pPr>
        <w:pStyle w:val="Normal"/>
        <w:spacing w:before="0" w:after="0"/>
        <w:rPr>
          <w:rFonts w:cs="Arial" w:ascii="Arial" w:hAnsi="Arial"/>
        </w:rPr>
      </w:pPr>
      <w:r>
        <w:rPr>
          <w:rFonts w:cs="Arial" w:ascii="Arial" w:hAnsi="Arial"/>
        </w:rPr>
        <w:t>17 02 02 Sklo řízená skládka (makrolon)</w:t>
      </w:r>
    </w:p>
    <w:p>
      <w:pPr>
        <w:pStyle w:val="Normal"/>
        <w:spacing w:before="0" w:after="0"/>
        <w:rPr>
          <w:rFonts w:cs="Arial" w:ascii="Arial" w:hAnsi="Arial"/>
        </w:rPr>
      </w:pPr>
      <w:r>
        <w:rPr>
          <w:rFonts w:cs="Arial" w:ascii="Arial" w:hAnsi="Arial"/>
        </w:rPr>
        <w:t>17 03 02 Asfaltové směsi neuvedené pod číslem 17 03 01 řízená skládka</w:t>
      </w:r>
    </w:p>
    <w:p>
      <w:pPr>
        <w:pStyle w:val="Normal"/>
        <w:spacing w:before="0" w:after="0"/>
        <w:rPr>
          <w:rFonts w:cs="Arial" w:ascii="Arial" w:hAnsi="Arial"/>
        </w:rPr>
      </w:pPr>
      <w:r>
        <w:rPr>
          <w:rFonts w:cs="Arial" w:ascii="Arial" w:hAnsi="Arial"/>
        </w:rPr>
        <w:t>17 04 05 Železo a ocel kovošrot</w:t>
      </w:r>
    </w:p>
    <w:p>
      <w:pPr>
        <w:pStyle w:val="Normal"/>
        <w:spacing w:before="0" w:after="0"/>
        <w:rPr>
          <w:rFonts w:cs="Arial" w:ascii="Arial" w:hAnsi="Arial"/>
        </w:rPr>
      </w:pPr>
      <w:r>
        <w:rPr>
          <w:rFonts w:cs="Arial" w:ascii="Arial" w:hAnsi="Arial"/>
        </w:rPr>
        <w:t>17 05 04 Zemina a kamení neuvedené pod číslem 17 05 05 řízená skládka</w:t>
      </w:r>
    </w:p>
    <w:p>
      <w:pPr>
        <w:pStyle w:val="Normal"/>
        <w:spacing w:before="0" w:after="0"/>
        <w:rPr>
          <w:rFonts w:cs="Arial" w:ascii="Arial" w:hAnsi="Arial"/>
        </w:rPr>
      </w:pPr>
      <w:r>
        <w:rPr>
          <w:rFonts w:cs="Arial" w:ascii="Arial" w:hAnsi="Arial"/>
        </w:rPr>
        <w:t>17 06 04 Izolační materiály neuvedené pod čísly 17 06 01-03 řízená skládka</w:t>
      </w:r>
    </w:p>
    <w:p>
      <w:pPr>
        <w:pStyle w:val="Normal"/>
        <w:spacing w:before="0" w:after="0"/>
        <w:rPr>
          <w:rFonts w:cs="Arial" w:ascii="Arial" w:hAnsi="Arial"/>
        </w:rPr>
      </w:pPr>
      <w:r>
        <w:rPr>
          <w:rFonts w:cs="Arial" w:ascii="Arial" w:hAnsi="Arial"/>
        </w:rPr>
        <w:t>Přesné místo likvidace odpadu bude stanoveno realizační firmou. Doklady o zneškodnění budou přiloženy ke kolaudaci.</w:t>
      </w:r>
    </w:p>
    <w:p>
      <w:pPr>
        <w:pStyle w:val="Normal"/>
        <w:spacing w:before="0" w:after="0"/>
        <w:rPr>
          <w:rFonts w:cs="Arial" w:ascii="Arial" w:hAnsi="Arial"/>
        </w:rPr>
      </w:pPr>
      <w:r>
        <w:rPr>
          <w:rFonts w:cs="Arial" w:ascii="Arial" w:hAnsi="Arial"/>
        </w:rPr>
      </w:r>
    </w:p>
    <w:p>
      <w:pPr>
        <w:pStyle w:val="Normal"/>
        <w:spacing w:before="0" w:after="0"/>
        <w:rPr>
          <w:rFonts w:cs="Arial" w:ascii="Arial" w:hAnsi="Arial"/>
          <w:b/>
          <w:bCs/>
          <w:i/>
        </w:rPr>
      </w:pPr>
      <w:r>
        <w:rPr>
          <w:rFonts w:cs="Arial" w:ascii="Arial" w:hAnsi="Arial"/>
          <w:b/>
          <w:bCs/>
          <w:i/>
        </w:rPr>
        <w:t>e. 2) Po skončení prací:</w:t>
      </w:r>
    </w:p>
    <w:p>
      <w:pPr>
        <w:pStyle w:val="Normal"/>
        <w:spacing w:before="0" w:after="0"/>
        <w:rPr>
          <w:rFonts w:ascii="Arial" w:hAnsi="Arial"/>
        </w:rPr>
      </w:pPr>
      <w:r>
        <w:rPr>
          <w:rFonts w:ascii="Arial" w:hAnsi="Arial"/>
        </w:rPr>
        <w:t>Po provedení stavebních úprav nebude objekt svým provozem rušit a obtěžovat své okolí. Jedná se o o opravy, revitalizaci domu, zateplení fasád, stěn ve schodištích a balkonových stěn, výměnu zábradlí balkonů, opravu zábradlí, opravu markýz nad vstupy opravy a další související práce.</w:t>
      </w:r>
    </w:p>
    <w:p>
      <w:pPr>
        <w:pStyle w:val="Normal"/>
        <w:spacing w:before="0" w:after="0"/>
        <w:rPr>
          <w:rFonts w:ascii="Arial" w:hAnsi="Arial"/>
        </w:rPr>
      </w:pPr>
      <w:r>
        <w:rPr>
          <w:rFonts w:ascii="Arial" w:hAnsi="Arial"/>
        </w:rPr>
        <w:t xml:space="preserve"> </w:t>
      </w:r>
    </w:p>
    <w:p>
      <w:pPr>
        <w:pStyle w:val="Normal"/>
        <w:widowControl w:val="false"/>
        <w:spacing w:before="0" w:after="0"/>
        <w:jc w:val="both"/>
        <w:rPr>
          <w:rFonts w:cs="Arial" w:ascii="Arial" w:hAnsi="Arial"/>
          <w:b/>
        </w:rPr>
      </w:pPr>
      <w:r>
        <w:rPr>
          <w:rFonts w:cs="Arial" w:ascii="Arial" w:hAnsi="Arial"/>
          <w:b/>
        </w:rPr>
        <w:t>f) požadavky na asanace, demolice, kácení dřevin:</w:t>
      </w:r>
    </w:p>
    <w:p>
      <w:pPr>
        <w:pStyle w:val="Normal"/>
        <w:widowControl w:val="false"/>
        <w:spacing w:before="0" w:after="0"/>
        <w:jc w:val="both"/>
        <w:rPr>
          <w:rFonts w:cs="Arial" w:ascii="Arial" w:hAnsi="Arial"/>
        </w:rPr>
      </w:pPr>
      <w:r>
        <w:rPr>
          <w:rFonts w:cs="Arial" w:ascii="Arial" w:hAnsi="Arial"/>
        </w:rPr>
        <w:t>Asanace nejsou žádné. K demolicím nedojde, rovněž ke kácení zeleně nedojde.</w:t>
      </w:r>
    </w:p>
    <w:p>
      <w:pPr>
        <w:pStyle w:val="Normal"/>
        <w:widowControl w:val="false"/>
        <w:spacing w:before="0" w:after="0"/>
        <w:jc w:val="both"/>
        <w:rPr>
          <w:rFonts w:cs="Arial" w:ascii="Arial" w:hAnsi="Arial"/>
        </w:rPr>
      </w:pPr>
      <w:r>
        <w:rPr>
          <w:rFonts w:cs="Arial" w:ascii="Arial" w:hAnsi="Arial"/>
        </w:rPr>
        <w:t xml:space="preserve"> </w:t>
      </w:r>
    </w:p>
    <w:p>
      <w:pPr>
        <w:pStyle w:val="Normal"/>
        <w:widowControl w:val="false"/>
        <w:spacing w:before="0" w:after="0"/>
        <w:jc w:val="both"/>
        <w:rPr>
          <w:rFonts w:cs="Arial" w:ascii="Arial" w:hAnsi="Arial"/>
          <w:b/>
        </w:rPr>
      </w:pPr>
      <w:r>
        <w:rPr>
          <w:rFonts w:cs="Arial" w:ascii="Arial" w:hAnsi="Arial"/>
          <w:b/>
        </w:rPr>
        <w:t xml:space="preserve">g) požadavky na maximální zábory zemědělského půdního fondu nebo pozemků určených k plnění funkce lesa (dočasné / trvalé): </w:t>
      </w:r>
    </w:p>
    <w:p>
      <w:pPr>
        <w:pStyle w:val="Normal"/>
        <w:widowControl w:val="false"/>
        <w:spacing w:before="0" w:after="0"/>
        <w:jc w:val="both"/>
        <w:rPr>
          <w:rFonts w:cs="Arial" w:ascii="Arial" w:hAnsi="Arial"/>
        </w:rPr>
      </w:pPr>
      <w:r>
        <w:rPr>
          <w:rFonts w:cs="Arial" w:ascii="Arial" w:hAnsi="Arial"/>
        </w:rPr>
        <w:t>Zábory zemědělské půdy nejsou žádné, rovněž tak i zábory plnění funkce lesa.</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h) územně technické podmínky (zejména možnost napojení na stávající dopravní a technickou infrastrukturu):</w:t>
      </w:r>
    </w:p>
    <w:p>
      <w:pPr>
        <w:pStyle w:val="Normal"/>
        <w:widowControl w:val="false"/>
        <w:spacing w:before="0" w:after="0"/>
        <w:jc w:val="both"/>
        <w:rPr>
          <w:rFonts w:cs="Arial" w:ascii="Arial" w:hAnsi="Arial"/>
        </w:rPr>
      </w:pPr>
      <w:r>
        <w:rPr>
          <w:rFonts w:cs="Arial" w:ascii="Arial" w:hAnsi="Arial"/>
        </w:rPr>
        <w:t>Objekt je napojen na ulici 17. listopadu na Hořejším Předměstí v Domažlicích a je napojen na místní komunikace.</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 xml:space="preserve">i) věcné a časové vazby stavby, podmiňující, vyvolané, související investice: </w:t>
      </w:r>
    </w:p>
    <w:p>
      <w:pPr>
        <w:pStyle w:val="Normal"/>
        <w:widowControl w:val="false"/>
        <w:spacing w:before="0" w:after="0"/>
        <w:rPr>
          <w:rFonts w:cs="Arial" w:ascii="Arial" w:hAnsi="Arial"/>
          <w:bCs/>
        </w:rPr>
      </w:pPr>
      <w:r>
        <w:rPr>
          <w:rFonts w:cs="Arial" w:ascii="Arial" w:hAnsi="Arial"/>
          <w:bCs/>
        </w:rPr>
        <w:t>Stavba nemá žádné věcné ani časové vazby, vyvolané investice ani související investice nejsou žádné.</w:t>
      </w:r>
    </w:p>
    <w:p>
      <w:pPr>
        <w:pStyle w:val="Normal"/>
        <w:widowControl w:val="false"/>
        <w:spacing w:before="0" w:after="0"/>
        <w:rPr>
          <w:rFonts w:cs="Arial" w:ascii="Arial" w:hAnsi="Arial"/>
          <w:bCs/>
        </w:rPr>
      </w:pPr>
      <w:r>
        <w:rPr>
          <w:rFonts w:cs="Arial" w:ascii="Arial" w:hAnsi="Arial"/>
          <w:bCs/>
        </w:rPr>
      </w:r>
    </w:p>
    <w:p>
      <w:pPr>
        <w:pStyle w:val="Normal"/>
        <w:widowControl w:val="false"/>
        <w:spacing w:before="0" w:after="0"/>
        <w:jc w:val="both"/>
        <w:rPr>
          <w:rFonts w:cs="Arial" w:ascii="Arial" w:hAnsi="Arial"/>
          <w:b/>
          <w:bCs/>
        </w:rPr>
      </w:pPr>
      <w:r>
        <w:rPr>
          <w:rFonts w:cs="Arial" w:ascii="Arial" w:hAnsi="Arial"/>
          <w:b/>
          <w:bCs/>
        </w:rPr>
        <w:t>B.2 Celkový popis stavby:</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rPr>
          <w:rFonts w:cs="Arial" w:ascii="Arial" w:hAnsi="Arial"/>
          <w:b/>
        </w:rPr>
      </w:pPr>
      <w:r>
        <w:rPr>
          <w:rFonts w:cs="Arial" w:ascii="Arial" w:hAnsi="Arial"/>
          <w:b/>
        </w:rPr>
        <w:t xml:space="preserve">B.2.1 Účel užívání stavby, základní kapacity funkčních jednotek </w:t>
      </w:r>
    </w:p>
    <w:p>
      <w:pPr>
        <w:pStyle w:val="Normal"/>
        <w:widowControl w:val="false"/>
        <w:spacing w:before="0" w:after="0"/>
        <w:rPr>
          <w:rFonts w:cs="Arial" w:ascii="Arial" w:hAnsi="Arial"/>
        </w:rPr>
      </w:pPr>
      <w:r>
        <w:rPr>
          <w:rFonts w:cs="Arial" w:ascii="Arial" w:hAnsi="Arial"/>
        </w:rPr>
        <w:t>Jedná se funkci bytovou, nemění se. V objektu je celkem 16 bytových jednotek.</w:t>
      </w:r>
    </w:p>
    <w:p>
      <w:pPr>
        <w:pStyle w:val="Normal"/>
        <w:widowControl w:val="false"/>
        <w:spacing w:before="0" w:after="0"/>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 xml:space="preserve">B.2.2 Celkové urbanistické a architektonické řešení </w:t>
      </w:r>
    </w:p>
    <w:p>
      <w:pPr>
        <w:pStyle w:val="Normal"/>
        <w:widowControl w:val="false"/>
        <w:spacing w:before="0" w:after="0"/>
        <w:jc w:val="both"/>
        <w:rPr>
          <w:rFonts w:cs="Arial" w:ascii="Arial" w:hAnsi="Arial"/>
          <w:b/>
        </w:rPr>
      </w:pPr>
      <w:r>
        <w:rPr>
          <w:rFonts w:cs="Arial" w:ascii="Arial" w:hAnsi="Arial"/>
          <w:b/>
        </w:rPr>
        <w:t>a) urbanismus - územní regulace, kompozice prostorového řešení,</w:t>
      </w:r>
    </w:p>
    <w:p>
      <w:pPr>
        <w:pStyle w:val="Normal"/>
        <w:widowControl w:val="false"/>
        <w:spacing w:before="0" w:after="0"/>
        <w:jc w:val="both"/>
        <w:rPr>
          <w:rFonts w:cs="Arial" w:ascii="Arial" w:hAnsi="Arial"/>
        </w:rPr>
      </w:pPr>
      <w:r>
        <w:rPr>
          <w:rFonts w:cs="Arial" w:ascii="Arial" w:hAnsi="Arial"/>
        </w:rPr>
        <w:t>Netýká se. Vnější pohledy budou dodatečně opatřeny kontaktním zateplovacím systémem s povrchovou úpravou tenkovrstvou stěrkovou probarvenou silikátovou omítkou ve vybrané barevnosti. Tvar objektu, jeho výška, členění a poloha oken a dveří na fasádě zůstávají beze změn. Dochází pouze k materiálovým změnám povrchů vnější fasády. Nové je i navržené barevné řešení fasád, ploch balkonového zábradlí, opravy markýz a návrhu stříšek nad vstupy,  opravy podest a balkonů včetně podesty u vstupů, výměně čelních stěn se skříněmi elektro a zvonky, výměnou sklepních oken včetně parapetů, apod. Podrobně je uvedeno ve výkresech.</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b) architektonické řešení - kompozice tvarového řešení, materiálové a barevné řešení:</w:t>
      </w:r>
    </w:p>
    <w:p>
      <w:pPr>
        <w:pStyle w:val="Normal"/>
        <w:widowControl w:val="false"/>
        <w:spacing w:before="0" w:after="0"/>
        <w:rPr>
          <w:rFonts w:cs="Arial" w:ascii="Arial" w:hAnsi="Arial"/>
        </w:rPr>
      </w:pPr>
      <w:r>
        <w:rPr>
          <w:rFonts w:cs="Arial" w:ascii="Arial" w:hAnsi="Arial"/>
        </w:rPr>
        <w:t>Jedná se o revitalizaci panelového řadového domu, který se skládá ze dvou dilatačních celků. Objekt čp. 247 a 248 v ulici 17. listopadu v Domažlicích, Hořejším Předměstí má 1.PP s provozními místnostmi a 4 NP - bytů. Celkem obsahuje 16 bytů. Revitalizace spočívá v kontaktním zateplení fasád, výměně zábradlí balkonů, opravě skladeb balkonů, výměně a doplnění osvětlení vstupů a společných prostor a v dalších souvisejících pracích (oprava a nové oplechování markýz nad vstupy, výměna oken do suterénu včetně parapetů, svislé zateplení suterénu z extrudovaného polystyrénu v tl. 160mm do hl. 1,00m pod upravený terén, vybudování okapových chodníků z bet. desek - dlažby 600/600mm, opravě hromosvodů, apod.). Fasády budou vyspraveny, vyplněny spáry mezi panely, sneseny stávající zábradlí balkonů a opraveny markýzy nad vstupy s novým oplechováním, demontovány stávající okenní  parapety, částečně demontovány hromosvody, mřížky apod..</w:t>
      </w:r>
    </w:p>
    <w:p>
      <w:pPr>
        <w:pStyle w:val="Normal"/>
        <w:widowControl w:val="false"/>
        <w:spacing w:before="0" w:after="0"/>
        <w:jc w:val="both"/>
        <w:rPr>
          <w:rFonts w:cs="Arial" w:ascii="Arial" w:hAnsi="Arial"/>
        </w:rPr>
      </w:pPr>
      <w:r>
        <w:rPr>
          <w:rFonts w:cs="Arial" w:ascii="Arial" w:hAnsi="Arial"/>
        </w:rPr>
        <w:t>V minulosti byla již vyměněna stará dřevěná okna za nová – plastová bílá, stejně tak i vstupní dveře do objektu, balkonové stěny a prosklené stěny u schodišťových sekcí. Rovněž tak bylo provedeno zateplení konstrukce střešního pláště a oprava střešní krytiny.</w:t>
      </w:r>
    </w:p>
    <w:p>
      <w:pPr>
        <w:pStyle w:val="Normal"/>
        <w:widowControl w:val="false"/>
        <w:spacing w:before="0" w:after="0"/>
        <w:jc w:val="both"/>
        <w:rPr>
          <w:rFonts w:cs="Arial" w:ascii="Arial" w:hAnsi="Arial"/>
        </w:rPr>
      </w:pPr>
      <w:r>
        <w:rPr>
          <w:rFonts w:cs="Arial" w:ascii="Arial" w:hAnsi="Arial"/>
        </w:rPr>
        <w:t>Bude vyspravena stávající fasáda, demontována veškerá zařízení na fasádě, mřížky a vývody, proveden nový kontaktní fasádní zateplovací systém z minerálních rohoží v tl. 160mm, provedena nová probarvená silikátová stěrka s výztužnou tkaninou ve vybrané barevnosti (barevnost bude vybrána ze vzorků a předpokládá se světle šedý odstín v kombinaci s barevnými akcenty mezi parapety – viz barevné řešení), položeny nové venkovní parapety (Al. plech potažený plastem v barvě bílé) apod. Po provedení zateplení budou demontovaná zařízení, hromosvody mřížky a výdechy vráceny a obnoveny.</w:t>
      </w:r>
    </w:p>
    <w:p>
      <w:pPr>
        <w:pStyle w:val="Normal"/>
        <w:widowControl w:val="false"/>
        <w:spacing w:before="0" w:after="0"/>
        <w:jc w:val="both"/>
        <w:rPr>
          <w:rFonts w:cs="Arial" w:ascii="Arial" w:hAnsi="Arial"/>
        </w:rPr>
      </w:pPr>
      <w:r>
        <w:rPr>
          <w:rFonts w:cs="Arial" w:ascii="Arial" w:hAnsi="Arial"/>
        </w:rPr>
        <w:t xml:space="preserve">Podél celého objektu bude při zdech položen extrudovaný polystyren do hl. min. 1000 mm v tl. 160 mm a proveden zpětný zásyp, ukončený okapovým chodníkem z betonových desek 600/600mm u fasády (ukončen oddělujícím prvkem – betonovým obrubníkem s ukončením 50mm nad terénem). Budou vyspraveny chodníky a podesty před vstupy, poškozené výkopy pro svislé izolace okolo objektů a to živicí ve skladbě původní komunikace. Při výkopových pracích bude dbán zřetel na stávající inž. sítě a přípojky do objektu. Situace jednotlivých správců sítí jsou doloženy v PD. </w:t>
      </w:r>
    </w:p>
    <w:p>
      <w:pPr>
        <w:pStyle w:val="Normal"/>
        <w:widowControl w:val="false"/>
        <w:spacing w:before="0" w:after="0"/>
        <w:jc w:val="both"/>
        <w:rPr>
          <w:rFonts w:cs="Arial" w:ascii="Arial" w:hAnsi="Arial"/>
          <w:bCs/>
        </w:rPr>
      </w:pPr>
      <w:r>
        <w:rPr>
          <w:rFonts w:cs="Arial" w:ascii="Arial" w:hAnsi="Arial"/>
          <w:bCs/>
        </w:rPr>
        <w:t>Podrobný popis prováděných prací při revitalizaci je uveden výše a ve výkresové dokumentaci.</w:t>
      </w:r>
    </w:p>
    <w:p>
      <w:pPr>
        <w:pStyle w:val="PlainText"/>
        <w:rPr>
          <w:rFonts w:cs="Arial" w:ascii="Arial" w:hAnsi="Arial"/>
          <w:szCs w:val="22"/>
        </w:rPr>
      </w:pPr>
      <w:r>
        <w:rPr>
          <w:rFonts w:cs="Arial" w:ascii="Arial" w:hAnsi="Arial"/>
          <w:szCs w:val="22"/>
        </w:rPr>
        <w:t>Z řady revitalizačních opatření u panelových bytových domů má na obytné prostředí vliv především výměna oken a zateplení fasád. Nová okna s vícestupňovým těsněním po obvodu a zateplení obvodových stěn v podstatě vyloučí přirozenou výměnu vzduchu infiltrací. Užití oken s možností částečného odklopení větracího křídla, tedy oken s mikroventilací, sice umožní určité proudění vzduchu, ale za cenu snížení akustického útlumu. Navíc tento způsob větrání již norma ČSN EN 15665/Z1 nepřipouští.</w:t>
      </w:r>
    </w:p>
    <w:p>
      <w:pPr>
        <w:pStyle w:val="PlainText"/>
        <w:rPr>
          <w:rFonts w:cs="Arial" w:ascii="Arial" w:hAnsi="Arial"/>
          <w:szCs w:val="22"/>
        </w:rPr>
      </w:pPr>
      <w:r>
        <w:rPr>
          <w:rFonts w:cs="Arial" w:ascii="Arial" w:hAnsi="Arial"/>
          <w:szCs w:val="22"/>
        </w:rPr>
        <w:t>Pro regeneraci je tedy prakticky možná pouze instalace zcela nového podtlakového systému. Jde o systém s přirozeným přívodem čerstvého vzduchu do obytných místností pomocí speciálních pasivních prvků s protihlukovou izolací, povětrnostní regulací i s ochrannými protiprachovými filtry a s odtahem vzduchu z provozních prostor bytu (koupelna, WC) pomocí tlakově výkonných malých radiálních ventilátorů v nepřetržitém provozu na základní větrací stupeň. Větrací zařízení se tak postará, bez zásahů uživatele, o trvalé minimální větrání, zajišťující hygienicky vhodné vnitřní prostředí a zabraňující též škodám z vlhkosti v bytech.</w:t>
      </w:r>
    </w:p>
    <w:p>
      <w:pPr>
        <w:pStyle w:val="PlainText"/>
        <w:rPr>
          <w:rFonts w:cs="Arial" w:ascii="Arial" w:hAnsi="Arial"/>
          <w:szCs w:val="22"/>
          <w:u w:val="single"/>
        </w:rPr>
      </w:pPr>
      <w:r>
        <w:rPr>
          <w:rFonts w:cs="Arial" w:ascii="Arial" w:hAnsi="Arial"/>
          <w:szCs w:val="22"/>
          <w:u w:val="single"/>
        </w:rPr>
        <w:t>Specifikace komponentů</w:t>
      </w:r>
    </w:p>
    <w:p>
      <w:pPr>
        <w:pStyle w:val="PlainText"/>
        <w:rPr>
          <w:rFonts w:cs="Arial" w:ascii="Arial" w:hAnsi="Arial"/>
          <w:szCs w:val="22"/>
        </w:rPr>
      </w:pPr>
      <w:r>
        <w:rPr>
          <w:rFonts w:cs="Arial" w:ascii="Arial" w:hAnsi="Arial"/>
          <w:szCs w:val="22"/>
        </w:rPr>
        <w:t>I. Prvky pro přívod venkovního vzduchu</w:t>
      </w:r>
    </w:p>
    <w:p>
      <w:pPr>
        <w:pStyle w:val="PlainText"/>
        <w:rPr>
          <w:rFonts w:cs="Arial" w:ascii="Arial" w:hAnsi="Arial"/>
          <w:szCs w:val="22"/>
        </w:rPr>
      </w:pPr>
      <w:r>
        <w:rPr>
          <w:rFonts w:cs="Arial" w:ascii="Arial" w:hAnsi="Arial"/>
          <w:szCs w:val="22"/>
        </w:rPr>
        <w:t xml:space="preserve">   </w:t>
      </w:r>
      <w:r>
        <w:rPr>
          <w:rFonts w:cs="Arial" w:ascii="Arial" w:hAnsi="Arial"/>
          <w:szCs w:val="22"/>
        </w:rPr>
        <w:t>- profil tubusu předpokládán cca 100 mm, aby jej bylo možno osadit mezi horní hranu otopného tělesa a parapet</w:t>
      </w:r>
    </w:p>
    <w:p>
      <w:pPr>
        <w:pStyle w:val="PlainText"/>
        <w:rPr>
          <w:rFonts w:cs="Arial" w:ascii="Arial" w:hAnsi="Arial"/>
          <w:szCs w:val="22"/>
        </w:rPr>
      </w:pPr>
      <w:r>
        <w:rPr>
          <w:rFonts w:cs="Arial" w:ascii="Arial" w:hAnsi="Arial"/>
          <w:szCs w:val="22"/>
        </w:rPr>
        <w:t xml:space="preserve">   </w:t>
      </w:r>
      <w:r>
        <w:rPr>
          <w:rFonts w:cs="Arial" w:ascii="Arial" w:hAnsi="Arial"/>
          <w:szCs w:val="22"/>
        </w:rPr>
        <w:t>- prvek vybaven akustickou vložkou pro útlum venkovního hluku, doporučený normovaný rozdíl zvukových hladin Dn,w alespoň 48 dB</w:t>
      </w:r>
    </w:p>
    <w:p>
      <w:pPr>
        <w:pStyle w:val="PlainText"/>
        <w:rPr>
          <w:rFonts w:cs="Arial" w:ascii="Arial" w:hAnsi="Arial"/>
          <w:szCs w:val="22"/>
        </w:rPr>
      </w:pPr>
      <w:r>
        <w:rPr>
          <w:rFonts w:cs="Arial" w:ascii="Arial" w:hAnsi="Arial"/>
          <w:szCs w:val="22"/>
        </w:rPr>
        <w:t xml:space="preserve">   </w:t>
      </w:r>
      <w:r>
        <w:rPr>
          <w:rFonts w:cs="Arial" w:ascii="Arial" w:hAnsi="Arial"/>
          <w:szCs w:val="22"/>
        </w:rPr>
        <w:t>- prvek vybaven povětrnostní klapkou zamezující při náporu větru vzniku nežádoucímu průvanu</w:t>
      </w:r>
    </w:p>
    <w:p>
      <w:pPr>
        <w:pStyle w:val="PlainText"/>
        <w:rPr>
          <w:rFonts w:cs="Arial" w:ascii="Arial" w:hAnsi="Arial"/>
          <w:szCs w:val="22"/>
        </w:rPr>
      </w:pPr>
      <w:r>
        <w:rPr>
          <w:rFonts w:cs="Arial" w:ascii="Arial" w:hAnsi="Arial"/>
          <w:szCs w:val="22"/>
        </w:rPr>
        <w:t xml:space="preserve">   </w:t>
      </w:r>
      <w:r>
        <w:rPr>
          <w:rFonts w:cs="Arial" w:ascii="Arial" w:hAnsi="Arial"/>
          <w:szCs w:val="22"/>
        </w:rPr>
        <w:t>- snadno vyměnitelný prachový filtr na zachycování nečistot vzduchu přiváděného do obytných místností, alespoň stupně G2</w:t>
      </w:r>
    </w:p>
    <w:p>
      <w:pPr>
        <w:pStyle w:val="PlainText"/>
        <w:rPr>
          <w:rFonts w:cs="Arial" w:ascii="Arial" w:hAnsi="Arial"/>
          <w:szCs w:val="22"/>
        </w:rPr>
      </w:pPr>
      <w:r>
        <w:rPr>
          <w:rFonts w:cs="Arial" w:ascii="Arial" w:hAnsi="Arial"/>
          <w:szCs w:val="22"/>
        </w:rPr>
        <w:t xml:space="preserve">   </w:t>
      </w:r>
      <w:r>
        <w:rPr>
          <w:rFonts w:cs="Arial" w:ascii="Arial" w:hAnsi="Arial"/>
          <w:szCs w:val="22"/>
        </w:rPr>
        <w:t>- vnitřní mřížka musí svojí konstrukcí umožnit uživatelům i snadné zavření průchodu vzduchu</w:t>
      </w:r>
    </w:p>
    <w:p>
      <w:pPr>
        <w:pStyle w:val="PlainText"/>
        <w:rPr>
          <w:rFonts w:cs="Arial" w:ascii="Arial" w:hAnsi="Arial"/>
          <w:szCs w:val="22"/>
        </w:rPr>
      </w:pPr>
      <w:r>
        <w:rPr>
          <w:rFonts w:cs="Arial" w:ascii="Arial" w:hAnsi="Arial"/>
          <w:szCs w:val="22"/>
        </w:rPr>
        <w:t xml:space="preserve">   </w:t>
      </w:r>
      <w:r>
        <w:rPr>
          <w:rFonts w:cs="Arial" w:ascii="Arial" w:hAnsi="Arial"/>
          <w:szCs w:val="22"/>
        </w:rPr>
        <w:t>- venkovní mřížka by měla lícovat s fasádou a umožnit i bezproblémové odvedení případných kondenzátů z tubusu prvku.</w:t>
      </w:r>
    </w:p>
    <w:p>
      <w:pPr>
        <w:pStyle w:val="PlainText"/>
        <w:rPr>
          <w:rFonts w:cs="Arial" w:ascii="Arial" w:hAnsi="Arial"/>
          <w:szCs w:val="22"/>
        </w:rPr>
      </w:pPr>
      <w:r>
        <w:rPr>
          <w:rFonts w:cs="Arial" w:ascii="Arial" w:hAnsi="Arial"/>
          <w:szCs w:val="22"/>
        </w:rPr>
      </w:r>
    </w:p>
    <w:p>
      <w:pPr>
        <w:pStyle w:val="PlainText"/>
        <w:rPr>
          <w:rFonts w:cs="Arial" w:ascii="Arial" w:hAnsi="Arial"/>
          <w:szCs w:val="22"/>
        </w:rPr>
      </w:pPr>
      <w:r>
        <w:rPr>
          <w:rFonts w:cs="Arial" w:ascii="Arial" w:hAnsi="Arial"/>
          <w:szCs w:val="22"/>
        </w:rPr>
        <w:t>II. Odtahové malé radiální ventilátory</w:t>
      </w:r>
    </w:p>
    <w:p>
      <w:pPr>
        <w:pStyle w:val="PlainText"/>
        <w:rPr>
          <w:rFonts w:cs="Arial" w:ascii="Arial" w:hAnsi="Arial"/>
          <w:szCs w:val="22"/>
        </w:rPr>
      </w:pPr>
      <w:r>
        <w:rPr>
          <w:rFonts w:cs="Arial" w:ascii="Arial" w:hAnsi="Arial"/>
          <w:szCs w:val="22"/>
        </w:rPr>
        <w:t xml:space="preserve">   </w:t>
      </w:r>
      <w:r>
        <w:rPr>
          <w:rFonts w:cs="Arial" w:ascii="Arial" w:hAnsi="Arial"/>
          <w:szCs w:val="22"/>
        </w:rPr>
        <w:t>- dvoustupňový provoz se základním větracím stupněm 30m3/h,zvýšený výkon na 60 m3/h</w:t>
      </w:r>
    </w:p>
    <w:p>
      <w:pPr>
        <w:pStyle w:val="PlainText"/>
        <w:rPr>
          <w:rFonts w:cs="Arial" w:ascii="Arial" w:hAnsi="Arial"/>
          <w:szCs w:val="22"/>
        </w:rPr>
      </w:pPr>
      <w:r>
        <w:rPr>
          <w:rFonts w:cs="Arial" w:ascii="Arial" w:hAnsi="Arial"/>
          <w:szCs w:val="22"/>
        </w:rPr>
        <w:t xml:space="preserve">   </w:t>
      </w:r>
      <w:r>
        <w:rPr>
          <w:rFonts w:cs="Arial" w:ascii="Arial" w:hAnsi="Arial"/>
          <w:szCs w:val="22"/>
        </w:rPr>
        <w:t>- el.příkon při základním stupni do 5,5 W,max.příkon pro zvýšený výkon (60m3/h) do 11 W</w:t>
      </w:r>
    </w:p>
    <w:p>
      <w:pPr>
        <w:pStyle w:val="PlainText"/>
        <w:rPr>
          <w:rFonts w:cs="Arial" w:ascii="Arial" w:hAnsi="Arial"/>
          <w:szCs w:val="22"/>
        </w:rPr>
      </w:pPr>
      <w:r>
        <w:rPr>
          <w:rFonts w:cs="Arial" w:ascii="Arial" w:hAnsi="Arial"/>
          <w:szCs w:val="22"/>
        </w:rPr>
        <w:t xml:space="preserve">   </w:t>
      </w:r>
      <w:r>
        <w:rPr>
          <w:rFonts w:cs="Arial" w:ascii="Arial" w:hAnsi="Arial"/>
          <w:szCs w:val="22"/>
        </w:rPr>
        <w:t>- tlaková diference pro posuzovaný zvýšený stupeň (60 m3/h) min.210 Pa</w:t>
      </w:r>
    </w:p>
    <w:p>
      <w:pPr>
        <w:pStyle w:val="PlainText"/>
        <w:rPr>
          <w:rFonts w:cs="Arial" w:ascii="Arial" w:hAnsi="Arial"/>
          <w:szCs w:val="22"/>
        </w:rPr>
      </w:pPr>
      <w:r>
        <w:rPr>
          <w:rFonts w:cs="Arial" w:ascii="Arial" w:hAnsi="Arial"/>
          <w:szCs w:val="22"/>
        </w:rPr>
        <w:t xml:space="preserve">   </w:t>
      </w:r>
      <w:r>
        <w:rPr>
          <w:rFonts w:cs="Arial" w:ascii="Arial" w:hAnsi="Arial"/>
          <w:szCs w:val="22"/>
        </w:rPr>
        <w:t>- akustický výkon při základním stupni (30m3/h) do 25 dB(A) z 1 m na plochu Ao=10 m2</w:t>
      </w:r>
    </w:p>
    <w:p>
      <w:pPr>
        <w:pStyle w:val="PlainText"/>
        <w:rPr>
          <w:rFonts w:cs="Arial" w:ascii="Arial" w:hAnsi="Arial"/>
          <w:szCs w:val="22"/>
        </w:rPr>
      </w:pPr>
      <w:r>
        <w:rPr>
          <w:rFonts w:cs="Arial" w:ascii="Arial" w:hAnsi="Arial"/>
          <w:szCs w:val="22"/>
        </w:rPr>
        <w:t xml:space="preserve">   </w:t>
      </w:r>
      <w:r>
        <w:rPr>
          <w:rFonts w:cs="Arial" w:ascii="Arial" w:hAnsi="Arial"/>
          <w:szCs w:val="22"/>
        </w:rPr>
        <w:t>- akustický výkon pro zvýšený stupeň (60m3/h) do 35 dB(A) z 1 m na plochu Ao=10 m2</w:t>
      </w:r>
    </w:p>
    <w:p>
      <w:pPr>
        <w:pStyle w:val="PlainText"/>
        <w:rPr>
          <w:rFonts w:cs="Arial" w:ascii="Arial" w:hAnsi="Arial"/>
          <w:szCs w:val="22"/>
        </w:rPr>
      </w:pPr>
      <w:r>
        <w:rPr>
          <w:rFonts w:cs="Arial" w:ascii="Arial" w:hAnsi="Arial"/>
          <w:szCs w:val="22"/>
        </w:rPr>
        <w:t xml:space="preserve">   </w:t>
      </w:r>
      <w:r>
        <w:rPr>
          <w:rFonts w:cs="Arial" w:ascii="Arial" w:hAnsi="Arial"/>
          <w:szCs w:val="22"/>
        </w:rPr>
        <w:t>- ochranný prachový filtr nejméně stupně G2 s prodlouženou životností,pratelný</w:t>
      </w:r>
    </w:p>
    <w:p>
      <w:pPr>
        <w:pStyle w:val="PlainText"/>
        <w:rPr>
          <w:rFonts w:cs="Arial" w:ascii="Arial" w:hAnsi="Arial"/>
          <w:szCs w:val="22"/>
        </w:rPr>
      </w:pPr>
      <w:r>
        <w:rPr>
          <w:rFonts w:cs="Arial" w:ascii="Arial" w:hAnsi="Arial"/>
          <w:szCs w:val="22"/>
        </w:rPr>
        <w:t xml:space="preserve">   </w:t>
      </w:r>
      <w:r>
        <w:rPr>
          <w:rFonts w:cs="Arial" w:ascii="Arial" w:hAnsi="Arial"/>
          <w:szCs w:val="22"/>
        </w:rPr>
        <w:t>- signalizace znečistění ochranného filtru</w:t>
      </w:r>
    </w:p>
    <w:p>
      <w:pPr>
        <w:pStyle w:val="PlainText"/>
        <w:rPr>
          <w:rFonts w:cs="Arial" w:ascii="Arial" w:hAnsi="Arial"/>
          <w:szCs w:val="22"/>
        </w:rPr>
      </w:pPr>
      <w:r>
        <w:rPr>
          <w:rFonts w:cs="Arial" w:ascii="Arial" w:hAnsi="Arial"/>
          <w:szCs w:val="22"/>
        </w:rPr>
        <w:t xml:space="preserve">   </w:t>
      </w:r>
      <w:r>
        <w:rPr>
          <w:rFonts w:cs="Arial" w:ascii="Arial" w:hAnsi="Arial"/>
          <w:szCs w:val="22"/>
        </w:rPr>
        <w:t>- snadná výměna ochranného prachového filtru (bez použití nářadí)</w:t>
      </w:r>
    </w:p>
    <w:p>
      <w:pPr>
        <w:pStyle w:val="PlainText"/>
        <w:rPr>
          <w:rFonts w:cs="Arial" w:ascii="Arial" w:hAnsi="Arial"/>
          <w:szCs w:val="22"/>
        </w:rPr>
      </w:pPr>
      <w:r>
        <w:rPr>
          <w:rFonts w:cs="Arial" w:ascii="Arial" w:hAnsi="Arial"/>
          <w:szCs w:val="22"/>
        </w:rPr>
        <w:t xml:space="preserve">   </w:t>
      </w:r>
      <w:r>
        <w:rPr>
          <w:rFonts w:cs="Arial" w:ascii="Arial" w:hAnsi="Arial"/>
          <w:szCs w:val="22"/>
        </w:rPr>
        <w:t>- snadná montáž ventilátoru (i bez potřeby osazení instalační skříňky)</w:t>
      </w:r>
    </w:p>
    <w:p>
      <w:pPr>
        <w:pStyle w:val="PlainText"/>
        <w:rPr>
          <w:rFonts w:cs="Arial" w:ascii="Arial" w:hAnsi="Arial"/>
          <w:szCs w:val="22"/>
        </w:rPr>
      </w:pPr>
      <w:r>
        <w:rPr>
          <w:rFonts w:cs="Arial" w:ascii="Arial" w:hAnsi="Arial"/>
          <w:szCs w:val="22"/>
        </w:rPr>
        <w:t xml:space="preserve">   </w:t>
      </w:r>
      <w:r>
        <w:rPr>
          <w:rFonts w:cs="Arial" w:ascii="Arial" w:hAnsi="Arial"/>
          <w:szCs w:val="22"/>
        </w:rPr>
        <w:t>- nepropustná a bezúdržbová zpětná klapka na výdechu ventilátoru.</w:t>
      </w:r>
    </w:p>
    <w:p>
      <w:pPr>
        <w:pStyle w:val="PlainText"/>
        <w:rPr>
          <w:rFonts w:cs="Arial" w:ascii="Arial" w:hAnsi="Arial"/>
          <w:szCs w:val="22"/>
        </w:rPr>
      </w:pPr>
      <w:r>
        <w:rPr>
          <w:rFonts w:cs="Arial" w:ascii="Arial" w:hAnsi="Arial"/>
          <w:szCs w:val="22"/>
        </w:rPr>
        <w:t>Závěrem určité doporučení : s ohledem na nemožnost instalace přívodních prvků do obytných místností s lodžií je celková hodnota výměny vzduchu v bytech č.3,4,6 a 7 velmi malá. Pro zvýšení této hodnoty by v obytné místnosti bez lodžie těchto bytů měly být osazeny dva a nikoliv pouze jeden přívodní prvek.</w:t>
      </w:r>
    </w:p>
    <w:p>
      <w:pPr>
        <w:pStyle w:val="Normal"/>
        <w:widowControl w:val="false"/>
        <w:spacing w:before="0" w:after="0"/>
        <w:jc w:val="both"/>
        <w:rPr>
          <w:rFonts w:cs="Arial" w:ascii="Arial" w:hAnsi="Arial"/>
          <w:bCs/>
        </w:rPr>
      </w:pPr>
      <w:r>
        <w:rPr>
          <w:rFonts w:cs="Arial" w:ascii="Arial" w:hAnsi="Arial"/>
          <w:bCs/>
        </w:rPr>
        <w:t>Jako další samostatná etapa je v dokumentaci – viz výše navrženo i větrání kuchyní a vybraných obytných místností jednotlivých bytů (viz výše). Nedostatečná výměna vzduchu či zabránění jeho cirkulace vyvolává výrazné zhoršení bytové hygieny kondenzací vodních par, vznik plísní a zvýšeného množství alergenů. Postiženy jsou zejména ložnice a dětské pokoje. Z tohoto důvodu je navrženo větrání místností, které sestává z přívodního prvku pro přívod venkovního vzduchu do místnosti, kde je vzduch ohříván v zimních měsících. Přívod vzduchu lze manuálně regulovat. Nucený odvod vzduchu z bytu zajišťují podtlakové radiální ventilátory se stálým provozem v nízkozátěžových otáčkách základního větrání, které nepřekračují stanovené hladiny akustického tlaku v obytných místnostech bytu samého ani v bytech ostatních. Laicky řečeno, ideálním místem pro osazení přívodu vzduchu do obvodových stěn (panelů) je prostor za nebo nad otopným tělesem ÚT. Vnitřní díl přívodních prvků (deska s filtrem) rozvíří vnikající vzduch a zajistí tak jeho difúzní proudění. Na venkovní fasádě se prvek projeví jako čtvercová (obdélná) deska natřená v barvě fasády. Uvnitř je prvek bílý. Ventilátor bude osazen výměnou za stávající v sociálním zařízení bez nutnosti dalších stavebních úprav.</w:t>
      </w:r>
    </w:p>
    <w:p>
      <w:pPr>
        <w:pStyle w:val="Normal"/>
        <w:widowControl w:val="false"/>
        <w:spacing w:before="0" w:after="0"/>
        <w:jc w:val="both"/>
        <w:rPr>
          <w:rFonts w:cs="Arial" w:ascii="Arial" w:hAnsi="Arial"/>
          <w:bCs/>
        </w:rPr>
      </w:pPr>
      <w:r>
        <w:rPr>
          <w:rFonts w:cs="Arial" w:ascii="Arial" w:hAnsi="Arial"/>
          <w:bCs/>
        </w:rPr>
        <w:t>Navrhuje se prostup kruhového průřezu 100mm (100/400mm). Je určen pro přívod větraného vzduchu do obytných místností přes obvodovou zeď. Sestava s akustickým filtrem je doplněna o zpětnou klapku.</w:t>
      </w:r>
    </w:p>
    <w:p>
      <w:pPr>
        <w:pStyle w:val="Normal"/>
        <w:widowControl w:val="false"/>
        <w:spacing w:before="0" w:after="0"/>
        <w:jc w:val="both"/>
        <w:rPr>
          <w:rFonts w:cs="Arial" w:ascii="Arial" w:hAnsi="Arial"/>
          <w:bCs/>
        </w:rPr>
      </w:pPr>
      <w:r>
        <w:rPr>
          <w:rFonts w:cs="Arial" w:ascii="Arial" w:hAnsi="Arial"/>
          <w:bCs/>
        </w:rPr>
        <w:t xml:space="preserve">S jinými prvky větrání nebylo v této dokumentaci uvažováno z důvodů nevhodnosti použitých plastových oken, resp. malé šířce a tloušťce okenních rámů pro osazení větracích mřížek. </w:t>
      </w:r>
    </w:p>
    <w:p>
      <w:pPr>
        <w:pStyle w:val="Normal"/>
        <w:widowControl w:val="false"/>
        <w:spacing w:before="0" w:after="0"/>
        <w:jc w:val="both"/>
        <w:rPr>
          <w:rFonts w:cs="Arial" w:ascii="Arial" w:hAnsi="Arial"/>
          <w:bCs/>
        </w:rPr>
      </w:pPr>
      <w:r>
        <w:rPr>
          <w:rFonts w:cs="Arial" w:ascii="Arial" w:hAnsi="Arial"/>
          <w:bCs/>
        </w:rPr>
        <w:t>Dále bude provedeno zateplení všech fasád kontaktním fasádním systémem v tl. 160mm min. vaty (rohože). Před započetím se zateplením budou demontovány prvky na fasádě (mřížky, chladící jednotky, el. zařízení, tabule s označením, apod.). Fasády budou opraveny s odhadovanou plochou do 10%. Budou demontovány hromosvody a jiná případná zařízení. Okolo objektu bude proveden výkop pro možnost zateplení podzemních částí a to extrudovaným polystyrenem do hl. 1,00 m v tl. 160 mm s obsypem. Polystyren bude lepen na opravenou fasádu. Šířka výkopu bude cca 600 – 800 mm od objektu do hloubky 1,00 m v zemině tř. 4-5. Bude okolo domu položen okapový chodník z bet. desek (viz detail).</w:t>
      </w:r>
    </w:p>
    <w:p>
      <w:pPr>
        <w:pStyle w:val="Normal"/>
        <w:widowControl w:val="false"/>
        <w:spacing w:before="0" w:after="0"/>
        <w:jc w:val="both"/>
        <w:rPr>
          <w:rFonts w:cs="Arial" w:ascii="Arial" w:hAnsi="Arial"/>
          <w:bCs/>
        </w:rPr>
      </w:pPr>
      <w:r>
        <w:rPr>
          <w:rFonts w:cs="Arial" w:ascii="Arial" w:hAnsi="Arial"/>
          <w:bCs/>
        </w:rPr>
        <w:t xml:space="preserve">Budou demontovány všechny klempířské výrobky na atice střechy objektu i venkovní parapety oken, oplechování stříšek nad vstupy. </w:t>
      </w:r>
    </w:p>
    <w:p>
      <w:pPr>
        <w:pStyle w:val="Normal"/>
        <w:widowControl w:val="false"/>
        <w:spacing w:before="0" w:after="0"/>
        <w:jc w:val="both"/>
        <w:rPr>
          <w:rFonts w:cs="Arial" w:ascii="Arial" w:hAnsi="Arial"/>
          <w:bCs/>
        </w:rPr>
      </w:pPr>
      <w:r>
        <w:rPr>
          <w:rFonts w:cs="Arial" w:ascii="Arial" w:hAnsi="Arial"/>
          <w:bCs/>
        </w:rPr>
        <w:t>Veškeré fasády budou zatepleny kontaktním systémem v tl. 160mm u ostění 40mm. Na opravenou fasádu bude naneseno lepidlo, dána min. vata s kotvícími prvky a provedena stěrka na tkaninu. Barevnost bude ověřena dle vzorků na fasádě na osluněné ploše o velikosti min. 0,50m</w:t>
      </w:r>
      <w:r>
        <w:rPr>
          <w:rFonts w:cs="Arial" w:ascii="Arial" w:hAnsi="Arial"/>
          <w:bCs/>
          <w:vertAlign w:val="superscript"/>
        </w:rPr>
        <w:t>2</w:t>
      </w:r>
      <w:r>
        <w:rPr>
          <w:rFonts w:cs="Arial" w:ascii="Arial" w:hAnsi="Arial"/>
          <w:bCs/>
        </w:rPr>
        <w:t>.</w:t>
      </w:r>
    </w:p>
    <w:p>
      <w:pPr>
        <w:pStyle w:val="Normal"/>
        <w:widowControl w:val="false"/>
        <w:spacing w:before="0" w:after="0"/>
        <w:rPr>
          <w:rFonts w:cs="Arial" w:ascii="Arial" w:hAnsi="Arial"/>
        </w:rPr>
      </w:pPr>
      <w:r>
        <w:rPr>
          <w:rFonts w:cs="Arial" w:ascii="Arial" w:hAnsi="Arial"/>
          <w:bCs/>
        </w:rPr>
        <w:t xml:space="preserve">Budou opět osazeny demontované prvky, mřížky, hromosvod, okapy a svody, doplněny parapety. </w:t>
      </w:r>
      <w:r>
        <w:rPr>
          <w:rFonts w:cs="Arial" w:ascii="Arial" w:hAnsi="Arial"/>
        </w:rPr>
        <w:t>Oplechování parapetů bude z poplastovaného Al plechu (vnitřní parapety budou zachovány) odstín bude určen dle vzorků – předpoklad bílá. Barevnost fasád bude dle barevného řešení. Budou vyměněna okna do 1.PP za nová plastová bílá včetně vnitřních a venkovních parapetů. Tvarové řešení bude ponecháno. Půdorys ani hmota objektu se nemění. Podrobně popsáno výše.</w:t>
      </w:r>
    </w:p>
    <w:p>
      <w:pPr>
        <w:pStyle w:val="Normal"/>
        <w:widowControl w:val="false"/>
        <w:spacing w:before="0" w:after="0"/>
        <w:jc w:val="both"/>
        <w:rPr>
          <w:rFonts w:cs="Arial" w:ascii="Arial" w:hAnsi="Arial"/>
          <w:b/>
        </w:rPr>
      </w:pPr>
      <w:r>
        <w:rPr>
          <w:rFonts w:cs="Arial" w:ascii="Arial" w:hAnsi="Arial"/>
          <w:b/>
        </w:rPr>
      </w:r>
    </w:p>
    <w:p>
      <w:pPr>
        <w:pStyle w:val="Normal"/>
        <w:widowControl w:val="false"/>
        <w:spacing w:before="0" w:after="0"/>
        <w:jc w:val="both"/>
        <w:rPr>
          <w:rFonts w:cs="Arial" w:ascii="Arial" w:hAnsi="Arial"/>
          <w:b/>
        </w:rPr>
      </w:pPr>
      <w:r>
        <w:rPr>
          <w:rFonts w:cs="Arial" w:ascii="Arial" w:hAnsi="Arial"/>
          <w:b/>
        </w:rPr>
        <w:t>B.2.3 Celkové provozní řešení, technologie výroby:</w:t>
      </w:r>
    </w:p>
    <w:p>
      <w:pPr>
        <w:pStyle w:val="Normal"/>
        <w:widowControl w:val="false"/>
        <w:spacing w:before="0" w:after="0"/>
        <w:jc w:val="both"/>
        <w:rPr>
          <w:rFonts w:cs="Arial" w:ascii="Arial" w:hAnsi="Arial"/>
          <w:b/>
        </w:rPr>
      </w:pPr>
      <w:r>
        <w:rPr>
          <w:rFonts w:cs="Arial" w:ascii="Arial" w:hAnsi="Arial"/>
        </w:rPr>
        <w:t>Netýká se.</w:t>
      </w:r>
      <w:r>
        <w:rPr>
          <w:rFonts w:cs="Arial" w:ascii="Arial" w:hAnsi="Arial"/>
          <w:b/>
        </w:rPr>
        <w:t xml:space="preserve"> </w:t>
      </w:r>
    </w:p>
    <w:p>
      <w:pPr>
        <w:pStyle w:val="Normal"/>
        <w:widowControl w:val="false"/>
        <w:spacing w:before="0" w:after="0"/>
        <w:jc w:val="both"/>
        <w:rPr>
          <w:rFonts w:cs="Arial" w:ascii="Arial" w:hAnsi="Arial"/>
          <w:b/>
        </w:rPr>
      </w:pPr>
      <w:r>
        <w:rPr>
          <w:rFonts w:cs="Arial" w:ascii="Arial" w:hAnsi="Arial"/>
          <w:b/>
        </w:rPr>
      </w:r>
    </w:p>
    <w:p>
      <w:pPr>
        <w:pStyle w:val="Normal"/>
        <w:widowControl w:val="false"/>
        <w:spacing w:before="0" w:after="0"/>
        <w:jc w:val="both"/>
        <w:rPr>
          <w:rFonts w:cs="Arial" w:ascii="Arial" w:hAnsi="Arial"/>
          <w:b/>
        </w:rPr>
      </w:pPr>
      <w:r>
        <w:rPr>
          <w:rFonts w:cs="Arial" w:ascii="Arial" w:hAnsi="Arial"/>
          <w:b/>
        </w:rPr>
        <w:t xml:space="preserve">B.2.4 Bezbariérové užívání stavby </w:t>
      </w:r>
    </w:p>
    <w:p>
      <w:pPr>
        <w:pStyle w:val="Normal"/>
        <w:widowControl w:val="false"/>
        <w:spacing w:before="0" w:after="0"/>
        <w:jc w:val="both"/>
        <w:rPr>
          <w:rFonts w:cs="Arial" w:ascii="Arial" w:hAnsi="Arial"/>
        </w:rPr>
      </w:pPr>
      <w:r>
        <w:rPr>
          <w:rFonts w:cs="Arial" w:ascii="Arial" w:hAnsi="Arial"/>
        </w:rPr>
        <w:t>Netýká se. Domy nejsou realizovány jako bezbariérové.</w:t>
      </w:r>
    </w:p>
    <w:p>
      <w:pPr>
        <w:pStyle w:val="Normal"/>
        <w:widowControl w:val="false"/>
        <w:spacing w:before="0" w:after="0"/>
        <w:jc w:val="both"/>
        <w:rPr>
          <w:rFonts w:cs="Arial" w:ascii="Arial" w:hAnsi="Arial"/>
          <w:b/>
        </w:rPr>
      </w:pPr>
      <w:r>
        <w:rPr>
          <w:rFonts w:cs="Arial" w:ascii="Arial" w:hAnsi="Arial"/>
          <w:b/>
        </w:rPr>
      </w:r>
    </w:p>
    <w:p>
      <w:pPr>
        <w:pStyle w:val="Normal"/>
        <w:widowControl w:val="false"/>
        <w:spacing w:before="0" w:after="0"/>
        <w:jc w:val="both"/>
        <w:rPr>
          <w:rFonts w:cs="Arial" w:ascii="Arial" w:hAnsi="Arial"/>
          <w:b/>
        </w:rPr>
      </w:pPr>
      <w:r>
        <w:rPr>
          <w:rFonts w:cs="Arial" w:ascii="Arial" w:hAnsi="Arial"/>
          <w:b/>
        </w:rPr>
        <w:t>B.2.5 Bezpečnost při užívání stavby:</w:t>
      </w:r>
    </w:p>
    <w:p>
      <w:pPr>
        <w:pStyle w:val="Normal"/>
        <w:spacing w:before="0" w:after="0"/>
        <w:rPr>
          <w:rFonts w:ascii="Arial" w:hAnsi="Arial"/>
        </w:rPr>
      </w:pPr>
      <w:r>
        <w:rPr>
          <w:rFonts w:ascii="Arial" w:hAnsi="Arial"/>
        </w:rPr>
        <w:t>Dodavatel stavebních prací je povinen dodržovat vyhl. ČPBU a ČBU č. 591/06 Sb., její jednotlivá ustanovení, jakož i platné ČSN a související předpisy.</w:t>
      </w:r>
    </w:p>
    <w:p>
      <w:pPr>
        <w:pStyle w:val="Normal"/>
        <w:spacing w:before="0" w:after="0"/>
        <w:rPr>
          <w:rFonts w:ascii="Arial" w:hAnsi="Arial"/>
        </w:rPr>
      </w:pPr>
      <w:r>
        <w:rPr>
          <w:rFonts w:ascii="Arial" w:hAnsi="Arial"/>
        </w:rPr>
        <w:t>Stavební práce budou probíhat za provozu objektu a bude proto potřeba dojednat s uživatelem zvláštní režim práce a harmonogram výstavby.</w:t>
      </w:r>
    </w:p>
    <w:p>
      <w:pPr>
        <w:pStyle w:val="Normal"/>
        <w:spacing w:before="0" w:after="0"/>
        <w:rPr>
          <w:rFonts w:cs="Arial" w:ascii="Arial" w:hAnsi="Arial"/>
        </w:rPr>
      </w:pPr>
      <w:r>
        <w:rPr>
          <w:rFonts w:cs="Arial" w:ascii="Arial" w:hAnsi="Arial"/>
        </w:rPr>
        <w:t>Pracovníci budou požívat bezpečnostní ochranné oděvy a pomůcky jako přilby, rukavice, obuv apod. Pracovníci firmy zajistí po dobu stavby bezpečnost obyvatel domu (ochranná plocha s vyznačením např. páskou atp.).</w:t>
      </w:r>
    </w:p>
    <w:p>
      <w:pPr>
        <w:pStyle w:val="Normal"/>
        <w:spacing w:before="0" w:after="0"/>
        <w:rPr>
          <w:rFonts w:cs="Arial" w:ascii="Arial" w:hAnsi="Arial"/>
        </w:rPr>
      </w:pPr>
      <w:r>
        <w:rPr>
          <w:rFonts w:cs="Arial" w:ascii="Arial" w:hAnsi="Arial"/>
        </w:rPr>
        <w:t>Dále budou dodržovat následující zákony a nařízení vlády:</w:t>
      </w:r>
    </w:p>
    <w:p>
      <w:pPr>
        <w:pStyle w:val="Normal"/>
        <w:spacing w:before="0" w:after="0"/>
        <w:rPr>
          <w:rFonts w:cs="Arial" w:ascii="Arial" w:hAnsi="Arial"/>
        </w:rPr>
      </w:pPr>
      <w:r>
        <w:rPr>
          <w:rFonts w:cs="Arial" w:ascii="Arial" w:hAnsi="Arial"/>
        </w:rPr>
        <w:t>Zákon č.262/2006 Sb – Zákoník práce</w:t>
      </w:r>
    </w:p>
    <w:p>
      <w:pPr>
        <w:pStyle w:val="Normal"/>
        <w:spacing w:before="0" w:after="0"/>
        <w:rPr>
          <w:rFonts w:cs="Arial" w:ascii="Arial" w:hAnsi="Arial"/>
        </w:rPr>
      </w:pPr>
      <w:r>
        <w:rPr>
          <w:rFonts w:cs="Arial" w:ascii="Arial" w:hAnsi="Arial"/>
        </w:rPr>
        <w:t>Zákon č.309/2006 Sb. kterým se upravují další požadavky bezpečnosti a ochrany zdraví při práci v pracovně právních vztazích</w:t>
      </w:r>
    </w:p>
    <w:p>
      <w:pPr>
        <w:pStyle w:val="Normal"/>
        <w:spacing w:before="0" w:after="0"/>
        <w:rPr>
          <w:rFonts w:cs="Arial" w:ascii="Arial" w:hAnsi="Arial"/>
        </w:rPr>
      </w:pPr>
      <w:r>
        <w:rPr>
          <w:rFonts w:cs="Arial" w:ascii="Arial" w:hAnsi="Arial"/>
        </w:rPr>
        <w:t>Nařízení vlády č.591/2006 o bližších minimálních požadavcích na bezpečnost a ochranu zdraví při práci na staveništích</w:t>
      </w:r>
    </w:p>
    <w:p>
      <w:pPr>
        <w:pStyle w:val="Normal"/>
        <w:spacing w:before="0" w:after="0"/>
        <w:rPr>
          <w:rFonts w:cs="Arial" w:ascii="Arial" w:hAnsi="Arial"/>
        </w:rPr>
      </w:pPr>
      <w:r>
        <w:rPr>
          <w:rFonts w:cs="Arial" w:ascii="Arial" w:hAnsi="Arial"/>
        </w:rPr>
        <w:t>Nařízení vlády č.362/2005 Sb. O bližších požadavcích na bezpečnost a ochranu zdraví při práci na staveništích</w:t>
      </w:r>
    </w:p>
    <w:p>
      <w:pPr>
        <w:pStyle w:val="Normal"/>
        <w:spacing w:before="0" w:after="0"/>
        <w:rPr>
          <w:rFonts w:cs="Arial" w:ascii="Arial" w:hAnsi="Arial"/>
        </w:rPr>
      </w:pPr>
      <w:r>
        <w:rPr>
          <w:rFonts w:cs="Arial" w:ascii="Arial" w:hAnsi="Arial"/>
        </w:rPr>
        <w:t>Nařízení vlády č.101/2005 Sb. O podrobnějších požadavcích na pracoviště a pracovní prostředí</w:t>
      </w:r>
    </w:p>
    <w:p>
      <w:pPr>
        <w:pStyle w:val="Normal"/>
        <w:spacing w:before="0" w:after="0"/>
        <w:rPr>
          <w:rFonts w:cs="Arial" w:ascii="Arial" w:hAnsi="Arial"/>
        </w:rPr>
      </w:pPr>
      <w:r>
        <w:rPr>
          <w:rFonts w:cs="Arial" w:ascii="Arial" w:hAnsi="Arial"/>
        </w:rPr>
        <w:t>Zákon č.258/2000  Sb. O ochraně veřejného zdraví ve znění pozdějších předpisů</w:t>
      </w:r>
    </w:p>
    <w:p>
      <w:pPr>
        <w:pStyle w:val="Normal"/>
        <w:spacing w:before="0" w:after="0"/>
        <w:rPr>
          <w:rFonts w:cs="Arial" w:ascii="Arial" w:hAnsi="Arial"/>
        </w:rPr>
      </w:pPr>
      <w:r>
        <w:rPr>
          <w:rFonts w:cs="Arial" w:ascii="Arial" w:hAnsi="Arial"/>
        </w:rPr>
        <w:t>Nařízení vlády č.201/2010 Sb. O způsobu evidence úrazů, hlášení a zasílání záznamu o úrazu</w:t>
      </w:r>
    </w:p>
    <w:p>
      <w:pPr>
        <w:pStyle w:val="Normal"/>
        <w:spacing w:before="0" w:after="0"/>
        <w:rPr>
          <w:rFonts w:cs="Arial" w:ascii="Arial" w:hAnsi="Arial"/>
        </w:rPr>
      </w:pPr>
      <w:r>
        <w:rPr>
          <w:rFonts w:cs="Arial" w:ascii="Arial" w:hAnsi="Arial"/>
        </w:rPr>
        <w:t>Nařízení vlády č.11/2002 Sb. vzhled a umístění bezpečnostních značek a zavedení signálů</w:t>
      </w:r>
    </w:p>
    <w:p>
      <w:pPr>
        <w:pStyle w:val="Normal"/>
        <w:spacing w:before="0" w:after="0"/>
        <w:rPr>
          <w:rFonts w:cs="Arial" w:ascii="Arial" w:hAnsi="Arial"/>
        </w:rPr>
      </w:pPr>
      <w:r>
        <w:rPr>
          <w:rFonts w:cs="Arial" w:ascii="Arial" w:hAnsi="Arial"/>
        </w:rPr>
        <w:t>Nařízení vlády č. 495/2001 Sb. kterým se stanoví rozsah a bližší podmínky poskytování osobních ochranných pracovních prostředků, mycích, čistících a dezinfekčních prostředků</w:t>
      </w:r>
    </w:p>
    <w:p>
      <w:pPr>
        <w:pStyle w:val="Normal"/>
        <w:spacing w:before="0" w:after="0"/>
        <w:rPr>
          <w:rFonts w:cs="Arial" w:ascii="Arial" w:hAnsi="Arial"/>
        </w:rPr>
      </w:pPr>
      <w:r>
        <w:rPr>
          <w:rFonts w:cs="Arial" w:ascii="Arial" w:hAnsi="Arial"/>
        </w:rPr>
        <w:t>Nařízení vlády č.21/2003 Sb. o technických požadavcích na OOPP</w:t>
      </w:r>
    </w:p>
    <w:p>
      <w:pPr>
        <w:pStyle w:val="Normal"/>
        <w:spacing w:before="0" w:after="0"/>
        <w:rPr>
          <w:rFonts w:cs="Arial" w:ascii="Arial" w:hAnsi="Arial"/>
        </w:rPr>
      </w:pPr>
      <w:r>
        <w:rPr>
          <w:rFonts w:cs="Arial" w:ascii="Arial" w:hAnsi="Arial"/>
        </w:rPr>
        <w:t>Nařízení vlády č.378/2001 Sb. kterým se stanoví bližší požadavky na bezpečný provoz a používání strojů, technických zařízení, přístrojů a nářadí</w:t>
      </w:r>
    </w:p>
    <w:p>
      <w:pPr>
        <w:pStyle w:val="Normal"/>
        <w:spacing w:before="0" w:after="0"/>
        <w:rPr>
          <w:rFonts w:cs="Arial" w:ascii="Arial" w:hAnsi="Arial"/>
        </w:rPr>
      </w:pPr>
      <w:r>
        <w:rPr>
          <w:rFonts w:cs="Arial" w:ascii="Arial" w:hAnsi="Arial"/>
        </w:rPr>
        <w:t>Vyhláška č.48/1982 Sb. kterou se stanoví základní požadavky k zajištění bezpečnosti práce a technických zařízení</w:t>
      </w:r>
    </w:p>
    <w:p>
      <w:pPr>
        <w:pStyle w:val="Normal"/>
        <w:spacing w:before="0" w:after="0"/>
        <w:rPr>
          <w:rFonts w:cs="Arial" w:ascii="Arial" w:hAnsi="Arial"/>
        </w:rPr>
      </w:pPr>
      <w:r>
        <w:rPr>
          <w:rFonts w:cs="Arial" w:ascii="Arial" w:hAnsi="Arial"/>
        </w:rPr>
        <w:t>Vyhláška č.268/2009 Sb., o technických požadavcích na výstavbu</w:t>
      </w:r>
    </w:p>
    <w:p>
      <w:pPr>
        <w:pStyle w:val="Normal"/>
        <w:spacing w:before="0" w:after="0"/>
        <w:rPr>
          <w:rFonts w:cs="Arial" w:ascii="Arial" w:hAnsi="Arial"/>
        </w:rPr>
      </w:pPr>
      <w:r>
        <w:rPr>
          <w:rFonts w:cs="Arial" w:ascii="Arial" w:hAnsi="Arial"/>
        </w:rPr>
        <w:t>Nařízení vlády č.361/2007 Sb., kterou se stanoví podmínky ochrany zdraví při práci</w:t>
      </w:r>
    </w:p>
    <w:p>
      <w:pPr>
        <w:pStyle w:val="Normal"/>
        <w:spacing w:before="0" w:after="0"/>
        <w:rPr>
          <w:rFonts w:cs="Arial" w:ascii="Arial" w:hAnsi="Arial"/>
        </w:rPr>
      </w:pPr>
      <w:r>
        <w:rPr>
          <w:rFonts w:cs="Arial" w:ascii="Arial" w:hAnsi="Arial"/>
        </w:rPr>
        <w:t>Zákon č.183/2006 Sb., o územním plánování a stavebním řádu</w:t>
      </w:r>
    </w:p>
    <w:p>
      <w:pPr>
        <w:pStyle w:val="Normal"/>
        <w:tabs>
          <w:tab w:val="left" w:pos="5462" w:leader="none"/>
        </w:tabs>
        <w:spacing w:before="0" w:after="0"/>
        <w:rPr>
          <w:rFonts w:cs="Arial" w:ascii="Arial" w:hAnsi="Arial"/>
        </w:rPr>
      </w:pPr>
      <w:r>
        <w:rPr>
          <w:rFonts w:cs="Arial" w:ascii="Arial" w:hAnsi="Arial"/>
        </w:rPr>
        <w:t>Vyhláška č.499/2006 Sb., o dokumentaci staveb</w:t>
        <w:tab/>
      </w:r>
    </w:p>
    <w:p>
      <w:pPr>
        <w:pStyle w:val="Normal"/>
        <w:spacing w:before="0" w:after="0"/>
        <w:rPr>
          <w:rFonts w:cs="StempelGaramondLTPro-Bold" w:ascii="StempelGaramondLTPro-Bold" w:hAnsi="StempelGaramondLTPro-Bold"/>
          <w:bCs/>
        </w:rPr>
      </w:pPr>
      <w:r>
        <w:rPr>
          <w:rFonts w:cs="Arial" w:ascii="Arial" w:hAnsi="Arial"/>
        </w:rPr>
        <w:t>Nařízení vlády č.272/2011 Sb. O</w:t>
      </w:r>
      <w:r>
        <w:rPr>
          <w:rFonts w:cs="StempelGaramondLTPro-Bold" w:ascii="StempelGaramondLTPro-Bold" w:hAnsi="StempelGaramondLTPro-Bold"/>
          <w:bCs/>
        </w:rPr>
        <w:t xml:space="preserve"> ochran</w:t>
      </w:r>
      <w:r>
        <w:rPr>
          <w:rFonts w:cs="StempelGaramondLTPro-Bold+01" w:ascii="StempelGaramondLTPro-Bold+01" w:hAnsi="StempelGaramondLTPro-Bold+01"/>
          <w:bCs/>
        </w:rPr>
        <w:t xml:space="preserve">ě </w:t>
      </w:r>
      <w:r>
        <w:rPr>
          <w:rFonts w:cs="StempelGaramondLTPro-Bold" w:ascii="StempelGaramondLTPro-Bold" w:hAnsi="StempelGaramondLTPro-Bold"/>
          <w:bCs/>
        </w:rPr>
        <w:t>zdraví p</w:t>
      </w:r>
      <w:r>
        <w:rPr>
          <w:rFonts w:cs="StempelGaramondLTPro-Bold+01" w:ascii="StempelGaramondLTPro-Bold+01" w:hAnsi="StempelGaramondLTPro-Bold+01"/>
          <w:bCs/>
        </w:rPr>
        <w:t>ř</w:t>
      </w:r>
      <w:r>
        <w:rPr>
          <w:rFonts w:cs="StempelGaramondLTPro-Bold" w:ascii="StempelGaramondLTPro-Bold" w:hAnsi="StempelGaramondLTPro-Bold"/>
          <w:bCs/>
        </w:rPr>
        <w:t>ed nep</w:t>
      </w:r>
      <w:r>
        <w:rPr>
          <w:rFonts w:cs="StempelGaramondLTPro-Bold+01" w:ascii="StempelGaramondLTPro-Bold+01" w:hAnsi="StempelGaramondLTPro-Bold+01"/>
          <w:bCs/>
        </w:rPr>
        <w:t>ř</w:t>
      </w:r>
      <w:r>
        <w:rPr>
          <w:rFonts w:cs="StempelGaramondLTPro-Bold" w:ascii="StempelGaramondLTPro-Bold" w:hAnsi="StempelGaramondLTPro-Bold"/>
          <w:bCs/>
        </w:rPr>
        <w:t>íznivými ú</w:t>
      </w:r>
      <w:r>
        <w:rPr>
          <w:rFonts w:cs="StempelGaramondLTPro-Bold+01" w:ascii="StempelGaramondLTPro-Bold+01" w:hAnsi="StempelGaramondLTPro-Bold+01"/>
          <w:bCs/>
        </w:rPr>
        <w:t>č</w:t>
      </w:r>
      <w:r>
        <w:rPr>
          <w:rFonts w:cs="StempelGaramondLTPro-Bold" w:ascii="StempelGaramondLTPro-Bold" w:hAnsi="StempelGaramondLTPro-Bold"/>
          <w:bCs/>
        </w:rPr>
        <w:t>inky hluku a vibrací</w:t>
      </w:r>
    </w:p>
    <w:p>
      <w:pPr>
        <w:pStyle w:val="Normal"/>
        <w:spacing w:before="0" w:after="0"/>
        <w:rPr>
          <w:rFonts w:ascii="Arial" w:hAnsi="Arial"/>
        </w:rPr>
      </w:pPr>
      <w:r>
        <w:rPr>
          <w:rFonts w:ascii="Arial" w:hAnsi="Arial"/>
        </w:rPr>
      </w:r>
    </w:p>
    <w:p>
      <w:pPr>
        <w:pStyle w:val="Normal"/>
        <w:widowControl w:val="false"/>
        <w:spacing w:before="0" w:after="0"/>
        <w:jc w:val="both"/>
        <w:rPr>
          <w:rFonts w:cs="Arial" w:ascii="Arial" w:hAnsi="Arial"/>
          <w:b/>
        </w:rPr>
      </w:pPr>
      <w:r>
        <w:rPr>
          <w:rFonts w:cs="Arial" w:ascii="Arial" w:hAnsi="Arial"/>
          <w:b/>
        </w:rPr>
        <w:t>B.2.6 Základní charakteristika objektů:</w:t>
      </w:r>
    </w:p>
    <w:p>
      <w:pPr>
        <w:pStyle w:val="Normal"/>
        <w:widowControl w:val="false"/>
        <w:spacing w:before="0" w:after="0"/>
        <w:jc w:val="both"/>
        <w:rPr>
          <w:rFonts w:cs="Arial" w:ascii="Arial" w:hAnsi="Arial"/>
          <w:b/>
        </w:rPr>
      </w:pPr>
      <w:r>
        <w:rPr>
          <w:rFonts w:cs="Arial" w:ascii="Arial" w:hAnsi="Arial"/>
          <w:b/>
        </w:rPr>
        <w:t>a) stavební řešení:</w:t>
      </w:r>
    </w:p>
    <w:p>
      <w:pPr>
        <w:pStyle w:val="Normal"/>
        <w:widowControl w:val="false"/>
        <w:spacing w:before="0" w:after="0"/>
        <w:jc w:val="both"/>
        <w:rPr>
          <w:rFonts w:cs="Arial" w:ascii="Arial" w:hAnsi="Arial"/>
        </w:rPr>
      </w:pPr>
      <w:r>
        <w:rPr>
          <w:rFonts w:cs="Arial" w:ascii="Arial" w:hAnsi="Arial"/>
        </w:rPr>
        <w:t>Je popsáno výše. Jedná se o revitalizaci panelových domů, bytové zástavby. Podrobně popsáno výše.</w:t>
      </w:r>
    </w:p>
    <w:p>
      <w:pPr>
        <w:pStyle w:val="Normal"/>
        <w:widowControl w:val="false"/>
        <w:spacing w:before="0" w:after="0"/>
        <w:jc w:val="both"/>
        <w:rPr>
          <w:rFonts w:cs="Arial" w:ascii="Arial" w:hAnsi="Arial"/>
          <w:b/>
        </w:rPr>
      </w:pPr>
      <w:r>
        <w:rPr>
          <w:rFonts w:cs="Arial" w:ascii="Arial" w:hAnsi="Arial"/>
          <w:b/>
        </w:rPr>
        <w:t>b) konstrukční a materiálové řešení:</w:t>
      </w:r>
    </w:p>
    <w:p>
      <w:pPr>
        <w:pStyle w:val="Normal"/>
        <w:widowControl w:val="false"/>
        <w:spacing w:before="0" w:after="0"/>
        <w:jc w:val="both"/>
        <w:rPr>
          <w:rFonts w:cs="Arial" w:ascii="Arial" w:hAnsi="Arial"/>
        </w:rPr>
      </w:pPr>
      <w:r>
        <w:rPr>
          <w:rFonts w:cs="Arial" w:ascii="Arial" w:hAnsi="Arial"/>
        </w:rPr>
        <w:t xml:space="preserve">Do hlavních nosných konstrukcí nebude zasahováno. Veškeré práce jsou charakteru oprav a údržby. </w:t>
      </w:r>
    </w:p>
    <w:p>
      <w:pPr>
        <w:pStyle w:val="Normal"/>
        <w:widowControl w:val="false"/>
        <w:spacing w:before="0" w:after="0"/>
        <w:jc w:val="both"/>
        <w:rPr>
          <w:rFonts w:cs="Arial" w:ascii="Arial" w:hAnsi="Arial"/>
          <w:b/>
        </w:rPr>
      </w:pPr>
      <w:r>
        <w:rPr>
          <w:rFonts w:cs="Arial" w:ascii="Arial" w:hAnsi="Arial"/>
          <w:b/>
        </w:rPr>
        <w:t xml:space="preserve">c) mechanická odolnost a stabilita: </w:t>
      </w:r>
    </w:p>
    <w:p>
      <w:pPr>
        <w:pStyle w:val="Normal"/>
        <w:widowControl w:val="false"/>
        <w:spacing w:before="0" w:after="0"/>
        <w:jc w:val="both"/>
        <w:rPr>
          <w:rFonts w:cs="Arial" w:ascii="Arial" w:hAnsi="Arial"/>
        </w:rPr>
      </w:pPr>
      <w:r>
        <w:rPr>
          <w:rFonts w:cs="Arial" w:ascii="Arial" w:hAnsi="Arial"/>
        </w:rPr>
        <w:t>Se neuvádí vzhledem k charakteru stavebních prací a oprav.</w:t>
      </w:r>
    </w:p>
    <w:p>
      <w:pPr>
        <w:pStyle w:val="Normal"/>
        <w:widowControl w:val="false"/>
        <w:spacing w:before="0" w:after="0"/>
        <w:jc w:val="both"/>
        <w:rPr>
          <w:rFonts w:cs="Arial" w:ascii="Arial" w:hAnsi="Arial"/>
          <w:b/>
        </w:rPr>
      </w:pPr>
      <w:r>
        <w:rPr>
          <w:rFonts w:cs="Arial" w:ascii="Arial" w:hAnsi="Arial"/>
          <w:b/>
        </w:rPr>
      </w:r>
    </w:p>
    <w:p>
      <w:pPr>
        <w:pStyle w:val="Normal"/>
        <w:widowControl w:val="false"/>
        <w:spacing w:before="0" w:after="0"/>
        <w:jc w:val="both"/>
        <w:rPr>
          <w:rFonts w:cs="Arial" w:ascii="Arial" w:hAnsi="Arial"/>
          <w:b/>
        </w:rPr>
      </w:pPr>
      <w:r>
        <w:rPr>
          <w:rFonts w:cs="Arial" w:ascii="Arial" w:hAnsi="Arial"/>
          <w:b/>
        </w:rPr>
        <w:t xml:space="preserve">B.2.7 Základní charakteristika technických a technologických zařízení: </w:t>
      </w:r>
    </w:p>
    <w:p>
      <w:pPr>
        <w:pStyle w:val="Normal"/>
        <w:widowControl w:val="false"/>
        <w:spacing w:before="0" w:after="0"/>
        <w:rPr>
          <w:rFonts w:cs="Arial" w:ascii="Arial" w:hAnsi="Arial"/>
        </w:rPr>
      </w:pPr>
      <w:r>
        <w:rPr>
          <w:rFonts w:cs="Arial" w:ascii="Arial" w:hAnsi="Arial"/>
        </w:rPr>
        <w:t>Není předmětem projektu. Nejsou řešeny žádné technologie.</w:t>
      </w:r>
    </w:p>
    <w:p>
      <w:pPr>
        <w:pStyle w:val="Normal"/>
        <w:widowControl w:val="false"/>
        <w:spacing w:before="0" w:after="0"/>
        <w:rPr>
          <w:rFonts w:cs="Arial" w:ascii="Arial" w:hAnsi="Arial"/>
          <w:color w:val="FF0000"/>
        </w:rPr>
      </w:pPr>
      <w:r>
        <w:rPr>
          <w:rFonts w:cs="Arial" w:ascii="Arial" w:hAnsi="Arial"/>
          <w:color w:val="FF0000"/>
        </w:rPr>
        <w:t xml:space="preserve"> </w:t>
      </w:r>
    </w:p>
    <w:p>
      <w:pPr>
        <w:pStyle w:val="Normal"/>
        <w:widowControl w:val="false"/>
        <w:spacing w:before="0" w:after="0"/>
        <w:jc w:val="both"/>
        <w:rPr>
          <w:rFonts w:cs="Arial" w:ascii="Arial" w:hAnsi="Arial"/>
          <w:b/>
        </w:rPr>
      </w:pPr>
      <w:r>
        <w:rPr>
          <w:rFonts w:cs="Arial" w:ascii="Arial" w:hAnsi="Arial"/>
          <w:b/>
        </w:rPr>
        <w:t>B.2.8 Požárně bezpečnostní řešení:</w:t>
      </w:r>
    </w:p>
    <w:p>
      <w:pPr>
        <w:pStyle w:val="Normal"/>
        <w:widowControl w:val="false"/>
        <w:spacing w:before="0" w:after="0"/>
        <w:jc w:val="both"/>
        <w:rPr>
          <w:rFonts w:cs="Arial" w:ascii="Arial" w:hAnsi="Arial"/>
          <w:b/>
        </w:rPr>
      </w:pPr>
      <w:r>
        <w:rPr>
          <w:rFonts w:cs="Arial" w:ascii="Arial" w:hAnsi="Arial"/>
        </w:rPr>
        <w:t>Je uvedeno samostatně v samostatné zprávě PBŘ, které je součástí dokumentace.</w:t>
      </w:r>
      <w:r>
        <w:rPr>
          <w:rFonts w:cs="Arial" w:ascii="Arial" w:hAnsi="Arial"/>
          <w:b/>
        </w:rPr>
        <w:t xml:space="preserve"> </w:t>
      </w:r>
    </w:p>
    <w:p>
      <w:pPr>
        <w:pStyle w:val="Normal"/>
        <w:widowControl w:val="false"/>
        <w:spacing w:before="0" w:after="0"/>
        <w:jc w:val="both"/>
        <w:rPr>
          <w:rFonts w:cs="Arial" w:ascii="Arial" w:hAnsi="Arial"/>
          <w:b/>
        </w:rPr>
      </w:pPr>
      <w:r>
        <w:rPr>
          <w:rFonts w:cs="Arial" w:ascii="Arial" w:hAnsi="Arial"/>
          <w:b/>
        </w:rPr>
      </w:r>
    </w:p>
    <w:p>
      <w:pPr>
        <w:pStyle w:val="Normal"/>
        <w:widowControl w:val="false"/>
        <w:spacing w:before="0" w:after="0"/>
        <w:jc w:val="both"/>
        <w:rPr>
          <w:rFonts w:cs="Arial" w:ascii="Arial" w:hAnsi="Arial"/>
          <w:b/>
        </w:rPr>
      </w:pPr>
      <w:r>
        <w:rPr>
          <w:rFonts w:cs="Arial" w:ascii="Arial" w:hAnsi="Arial"/>
          <w:b/>
        </w:rPr>
        <w:t xml:space="preserve">B.2.9 Zásady hospodaření s energiemi: </w:t>
      </w:r>
    </w:p>
    <w:p>
      <w:pPr>
        <w:pStyle w:val="Normal"/>
        <w:widowControl w:val="false"/>
        <w:spacing w:before="0" w:after="0"/>
        <w:jc w:val="both"/>
        <w:rPr>
          <w:rFonts w:cs="Arial" w:ascii="Arial" w:hAnsi="Arial"/>
          <w:b/>
        </w:rPr>
      </w:pPr>
      <w:r>
        <w:rPr>
          <w:rFonts w:cs="Arial" w:ascii="Arial" w:hAnsi="Arial"/>
          <w:b/>
        </w:rPr>
        <w:t>a) kritéria tepelně technického hodnocení:</w:t>
      </w:r>
    </w:p>
    <w:p>
      <w:pPr>
        <w:pStyle w:val="Normal"/>
        <w:widowControl w:val="false"/>
        <w:spacing w:before="0" w:after="0"/>
        <w:jc w:val="both"/>
        <w:rPr>
          <w:rFonts w:cs="Arial" w:ascii="Arial" w:hAnsi="Arial"/>
        </w:rPr>
      </w:pPr>
      <w:r>
        <w:rPr>
          <w:rFonts w:cs="Arial" w:ascii="Arial" w:hAnsi="Arial"/>
        </w:rPr>
        <w:t>Výpočtové hodnoty "U" jednotlivých stavebních konstrukcí jsou uvedeny samostatně - viz příloha. Alternativní zdroje energií nejsou posuzovány.</w:t>
      </w:r>
    </w:p>
    <w:p>
      <w:pPr>
        <w:pStyle w:val="Normal"/>
        <w:widowControl w:val="false"/>
        <w:spacing w:before="0" w:after="0"/>
        <w:jc w:val="both"/>
        <w:rPr>
          <w:rFonts w:cs="Arial" w:ascii="Arial" w:hAnsi="Arial"/>
          <w:b/>
        </w:rPr>
      </w:pPr>
      <w:r>
        <w:rPr>
          <w:rFonts w:cs="Arial" w:ascii="Arial" w:hAnsi="Arial"/>
        </w:rPr>
        <w:t xml:space="preserve"> </w:t>
      </w:r>
      <w:r>
        <w:rPr>
          <w:rFonts w:cs="Arial" w:ascii="Arial" w:hAnsi="Arial"/>
          <w:b/>
        </w:rPr>
        <w:t>b) Výčet technologických a technických zařízení</w:t>
      </w:r>
    </w:p>
    <w:p>
      <w:pPr>
        <w:pStyle w:val="Normal"/>
        <w:widowControl w:val="false"/>
        <w:spacing w:before="0" w:after="0"/>
        <w:rPr>
          <w:rFonts w:cs="Arial" w:ascii="Arial" w:hAnsi="Arial"/>
        </w:rPr>
      </w:pPr>
      <w:r>
        <w:rPr>
          <w:rFonts w:cs="Arial" w:ascii="Arial" w:hAnsi="Arial"/>
        </w:rPr>
        <w:t>Není žádný.</w:t>
      </w:r>
    </w:p>
    <w:p>
      <w:pPr>
        <w:pStyle w:val="Normal"/>
        <w:widowControl w:val="false"/>
        <w:spacing w:before="0" w:after="0"/>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 xml:space="preserve">B.2.10 Hygienické požadavky na stavby, požadavky na pracovní a komunální prostředí </w:t>
      </w:r>
    </w:p>
    <w:p>
      <w:pPr>
        <w:pStyle w:val="Normal"/>
        <w:widowControl w:val="false"/>
        <w:spacing w:before="0" w:after="0"/>
        <w:rPr>
          <w:rFonts w:cs="Arial" w:ascii="Arial" w:hAnsi="Arial"/>
        </w:rPr>
      </w:pPr>
      <w:r>
        <w:rPr>
          <w:rFonts w:cs="Arial" w:ascii="Arial" w:hAnsi="Arial"/>
        </w:rPr>
        <w:t xml:space="preserve">Není předmětem projektu. Větrání obytných místností je předmětem samostatně uvažovaného řešení s prvky pro přívod větracího vzduchu do obyt. místností a osazením nových ventilátorů do soc. zařízení výměnou za stávající. Osvětlení vstupů do objektů a doplnění svítidel na schodiště je součástí návrhu. Zásobování vodou, likvidace odpadů, vibrace, řešení hluku a prašnosti není předmětem návrhu.  </w:t>
      </w:r>
    </w:p>
    <w:p>
      <w:pPr>
        <w:pStyle w:val="Normal"/>
        <w:widowControl w:val="false"/>
        <w:spacing w:before="0" w:after="0"/>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B.2.11 Ochrana stavby před negativními účinky vnějšího prostředí:</w:t>
      </w:r>
    </w:p>
    <w:p>
      <w:pPr>
        <w:pStyle w:val="Normal"/>
        <w:widowControl w:val="false"/>
        <w:spacing w:before="0" w:after="0"/>
        <w:jc w:val="both"/>
        <w:rPr>
          <w:rFonts w:cs="Arial" w:ascii="Arial" w:hAnsi="Arial"/>
        </w:rPr>
      </w:pPr>
      <w:r>
        <w:rPr>
          <w:rFonts w:cs="Arial" w:ascii="Arial" w:hAnsi="Arial"/>
        </w:rPr>
        <w:t>Je popsáno výše.</w:t>
      </w:r>
    </w:p>
    <w:p>
      <w:pPr>
        <w:pStyle w:val="Normal"/>
        <w:widowControl w:val="false"/>
        <w:spacing w:before="0" w:after="0"/>
        <w:jc w:val="both"/>
        <w:rPr>
          <w:rFonts w:cs="Arial" w:ascii="Arial" w:hAnsi="Arial"/>
        </w:rPr>
      </w:pPr>
      <w:r>
        <w:rPr>
          <w:rFonts w:cs="Arial" w:ascii="Arial" w:hAnsi="Arial"/>
        </w:rPr>
        <w:t>a) ochrana před pronikáním radonu z podloží – neuvažuje se</w:t>
      </w:r>
    </w:p>
    <w:p>
      <w:pPr>
        <w:pStyle w:val="Normal"/>
        <w:widowControl w:val="false"/>
        <w:spacing w:before="0" w:after="0"/>
        <w:jc w:val="both"/>
        <w:rPr>
          <w:rFonts w:cs="Arial" w:ascii="Arial" w:hAnsi="Arial"/>
        </w:rPr>
      </w:pPr>
      <w:r>
        <w:rPr>
          <w:rFonts w:cs="Arial" w:ascii="Arial" w:hAnsi="Arial"/>
        </w:rPr>
        <w:t>b) ochrana před bludnými proudy – netýká se</w:t>
      </w:r>
    </w:p>
    <w:p>
      <w:pPr>
        <w:pStyle w:val="Normal"/>
        <w:widowControl w:val="false"/>
        <w:spacing w:before="0" w:after="0"/>
        <w:jc w:val="both"/>
        <w:rPr>
          <w:rFonts w:cs="Arial" w:ascii="Arial" w:hAnsi="Arial"/>
        </w:rPr>
      </w:pPr>
      <w:r>
        <w:rPr>
          <w:rFonts w:cs="Arial" w:ascii="Arial" w:hAnsi="Arial"/>
        </w:rPr>
        <w:t>c) ochrana před technickou seismicitou – netýká se</w:t>
      </w:r>
    </w:p>
    <w:p>
      <w:pPr>
        <w:pStyle w:val="Normal"/>
        <w:widowControl w:val="false"/>
        <w:spacing w:before="0" w:after="0"/>
        <w:jc w:val="both"/>
        <w:rPr>
          <w:rFonts w:cs="Arial" w:ascii="Arial" w:hAnsi="Arial"/>
        </w:rPr>
      </w:pPr>
      <w:r>
        <w:rPr>
          <w:rFonts w:cs="Arial" w:ascii="Arial" w:hAnsi="Arial"/>
        </w:rPr>
        <w:t>d) ochrana před hlukem – netýká se</w:t>
      </w:r>
    </w:p>
    <w:p>
      <w:pPr>
        <w:pStyle w:val="Normal"/>
        <w:widowControl w:val="false"/>
        <w:spacing w:before="0" w:after="0"/>
        <w:jc w:val="both"/>
        <w:rPr>
          <w:rFonts w:cs="Arial" w:ascii="Arial" w:hAnsi="Arial"/>
        </w:rPr>
      </w:pPr>
      <w:r>
        <w:rPr>
          <w:rFonts w:cs="Arial" w:ascii="Arial" w:hAnsi="Arial"/>
        </w:rPr>
        <w:t>e) protipovodňová opatření – netýká seč</w:t>
      </w:r>
    </w:p>
    <w:p>
      <w:pPr>
        <w:pStyle w:val="Normal"/>
        <w:widowControl w:val="false"/>
        <w:spacing w:before="0" w:after="0"/>
        <w:jc w:val="both"/>
        <w:rPr>
          <w:rFonts w:cs="Arial" w:ascii="Arial" w:hAnsi="Arial"/>
        </w:rPr>
      </w:pPr>
      <w:r>
        <w:rPr>
          <w:rFonts w:cs="Arial" w:ascii="Arial" w:hAnsi="Arial"/>
        </w:rPr>
        <w:t>f) poddolování – netýká se</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 xml:space="preserve">B.3 Připojení na technickou infrastrukturu: </w:t>
      </w:r>
    </w:p>
    <w:p>
      <w:pPr>
        <w:pStyle w:val="Normal"/>
        <w:widowControl w:val="false"/>
        <w:spacing w:before="0" w:after="0"/>
        <w:jc w:val="both"/>
        <w:rPr>
          <w:rFonts w:cs="Arial" w:ascii="Arial" w:hAnsi="Arial"/>
          <w:bCs/>
        </w:rPr>
      </w:pPr>
      <w:r>
        <w:rPr>
          <w:rFonts w:cs="Arial" w:ascii="Arial" w:hAnsi="Arial"/>
          <w:bCs/>
        </w:rPr>
        <w:t>Není předmětem projektu.</w:t>
      </w:r>
    </w:p>
    <w:p>
      <w:pPr>
        <w:pStyle w:val="Normal"/>
        <w:widowControl w:val="false"/>
        <w:spacing w:before="0" w:after="0"/>
        <w:jc w:val="both"/>
        <w:rPr>
          <w:rFonts w:cs="Arial" w:ascii="Arial" w:hAnsi="Arial"/>
          <w:bCs/>
        </w:rPr>
      </w:pPr>
      <w:r>
        <w:rPr>
          <w:rFonts w:cs="Arial" w:ascii="Arial" w:hAnsi="Arial"/>
          <w:bCs/>
        </w:rPr>
      </w:r>
    </w:p>
    <w:p>
      <w:pPr>
        <w:pStyle w:val="Normal"/>
        <w:widowControl w:val="false"/>
        <w:spacing w:before="0" w:after="0"/>
        <w:jc w:val="both"/>
        <w:rPr>
          <w:rFonts w:cs="Arial" w:ascii="Arial" w:hAnsi="Arial"/>
          <w:b/>
          <w:bCs/>
        </w:rPr>
      </w:pPr>
      <w:r>
        <w:rPr>
          <w:rFonts w:cs="Arial" w:ascii="Arial" w:hAnsi="Arial"/>
          <w:b/>
          <w:bCs/>
        </w:rPr>
        <w:t xml:space="preserve">B.4 Dopravní řešení: </w:t>
      </w:r>
    </w:p>
    <w:p>
      <w:pPr>
        <w:pStyle w:val="Normal"/>
        <w:widowControl w:val="false"/>
        <w:spacing w:before="0" w:after="0"/>
        <w:jc w:val="both"/>
        <w:rPr>
          <w:rFonts w:cs="Arial" w:ascii="Arial" w:hAnsi="Arial"/>
          <w:bCs/>
        </w:rPr>
      </w:pPr>
      <w:r>
        <w:rPr>
          <w:rFonts w:cs="Arial" w:ascii="Arial" w:hAnsi="Arial"/>
          <w:bCs/>
        </w:rPr>
        <w:t>Není předmětem projektu. Zůstává stávající.</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B.5 Řešení vegetace a souvisejících terénních úprav:</w:t>
      </w:r>
    </w:p>
    <w:p>
      <w:pPr>
        <w:pStyle w:val="Normal"/>
        <w:widowControl w:val="false"/>
        <w:spacing w:before="0" w:after="0"/>
        <w:jc w:val="both"/>
        <w:rPr>
          <w:rFonts w:cs="Arial" w:ascii="Arial" w:hAnsi="Arial"/>
          <w:bCs/>
        </w:rPr>
      </w:pPr>
      <w:r>
        <w:rPr>
          <w:rFonts w:cs="Arial" w:ascii="Arial" w:hAnsi="Arial"/>
          <w:bCs/>
        </w:rPr>
        <w:t>Není předmětem projektu. Stromy v blízkosti stavby, které by mohli být stavbou dotčeny, budou ochráněny bedněním.</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 xml:space="preserve">B.6 Popis vlivů stavby na životní prostředí a jeho ochrana: </w:t>
      </w:r>
    </w:p>
    <w:p>
      <w:pPr>
        <w:pStyle w:val="Normal"/>
        <w:widowControl w:val="false"/>
        <w:spacing w:before="0" w:after="0"/>
        <w:jc w:val="both"/>
        <w:rPr>
          <w:rFonts w:cs="Arial" w:ascii="Arial" w:hAnsi="Arial"/>
        </w:rPr>
      </w:pPr>
      <w:r>
        <w:rPr>
          <w:rFonts w:cs="Arial" w:ascii="Arial" w:hAnsi="Arial"/>
        </w:rPr>
        <w:t xml:space="preserve">Je uvedeno výše. </w:t>
      </w:r>
    </w:p>
    <w:p>
      <w:pPr>
        <w:pStyle w:val="Normal"/>
        <w:spacing w:before="0" w:after="0"/>
        <w:rPr>
          <w:rFonts w:cs="Arial" w:ascii="Arial" w:hAnsi="Arial"/>
          <w:b/>
          <w:bCs/>
          <w:i/>
        </w:rPr>
      </w:pPr>
      <w:r>
        <w:rPr>
          <w:rFonts w:cs="Arial" w:ascii="Arial" w:hAnsi="Arial"/>
          <w:b/>
          <w:bCs/>
          <w:i/>
        </w:rPr>
        <w:t>B.6.a) Během výstavby:</w:t>
      </w:r>
    </w:p>
    <w:p>
      <w:pPr>
        <w:pStyle w:val="Normal"/>
        <w:spacing w:before="0" w:after="0"/>
        <w:rPr>
          <w:rFonts w:cs="Arial" w:ascii="Arial" w:hAnsi="Arial"/>
        </w:rPr>
      </w:pPr>
      <w:r>
        <w:rPr>
          <w:rFonts w:cs="Arial" w:ascii="Arial" w:hAnsi="Arial"/>
        </w:rPr>
        <w:t xml:space="preserve">Během stavby bude životní prostředí v dané lokalitě přechodně zhoršeno. Vzhledem k faktu, že se o bytový dům budou práce probíhat v dohodnutém časovém režimu. Stavební firma, která bude stavební práce provádět, bude dodržovat nařízení vlády č. 272/11 Sb. </w:t>
      </w:r>
      <w:r>
        <w:rPr>
          <w:rFonts w:cs="StempelGaramondLTPro-Bold" w:ascii="StempelGaramondLTPro-Bold" w:hAnsi="StempelGaramondLTPro-Bold"/>
          <w:bCs/>
        </w:rPr>
        <w:t>o ochran</w:t>
      </w:r>
      <w:r>
        <w:rPr>
          <w:rFonts w:cs="StempelGaramondLTPro-Bold+01" w:ascii="StempelGaramondLTPro-Bold+01" w:hAnsi="StempelGaramondLTPro-Bold+01"/>
          <w:bCs/>
        </w:rPr>
        <w:t xml:space="preserve">ě </w:t>
      </w:r>
      <w:r>
        <w:rPr>
          <w:rFonts w:cs="StempelGaramondLTPro-Bold" w:ascii="StempelGaramondLTPro-Bold" w:hAnsi="StempelGaramondLTPro-Bold"/>
          <w:bCs/>
        </w:rPr>
        <w:t>zdraví p</w:t>
      </w:r>
      <w:r>
        <w:rPr>
          <w:rFonts w:cs="StempelGaramondLTPro-Bold+01" w:ascii="StempelGaramondLTPro-Bold+01" w:hAnsi="StempelGaramondLTPro-Bold+01"/>
          <w:bCs/>
        </w:rPr>
        <w:t>ř</w:t>
      </w:r>
      <w:r>
        <w:rPr>
          <w:rFonts w:cs="StempelGaramondLTPro-Bold" w:ascii="StempelGaramondLTPro-Bold" w:hAnsi="StempelGaramondLTPro-Bold"/>
          <w:bCs/>
        </w:rPr>
        <w:t>ed nep</w:t>
      </w:r>
      <w:r>
        <w:rPr>
          <w:rFonts w:cs="StempelGaramondLTPro-Bold+01" w:ascii="StempelGaramondLTPro-Bold+01" w:hAnsi="StempelGaramondLTPro-Bold+01"/>
          <w:bCs/>
        </w:rPr>
        <w:t>ř</w:t>
      </w:r>
      <w:r>
        <w:rPr>
          <w:rFonts w:cs="StempelGaramondLTPro-Bold" w:ascii="StempelGaramondLTPro-Bold" w:hAnsi="StempelGaramondLTPro-Bold"/>
          <w:bCs/>
        </w:rPr>
        <w:t>íznivými ú</w:t>
      </w:r>
      <w:r>
        <w:rPr>
          <w:rFonts w:cs="StempelGaramondLTPro-Bold+01" w:ascii="StempelGaramondLTPro-Bold+01" w:hAnsi="StempelGaramondLTPro-Bold+01"/>
          <w:bCs/>
        </w:rPr>
        <w:t>č</w:t>
      </w:r>
      <w:r>
        <w:rPr>
          <w:rFonts w:cs="StempelGaramondLTPro-Bold" w:ascii="StempelGaramondLTPro-Bold" w:hAnsi="StempelGaramondLTPro-Bold"/>
          <w:bCs/>
        </w:rPr>
        <w:t>inky hluku a vibrací</w:t>
      </w:r>
      <w:r>
        <w:rPr>
          <w:rFonts w:cs="Arial" w:ascii="Arial" w:hAnsi="Arial"/>
        </w:rPr>
        <w:t>, bude používat stroje a zařízení, jejichž hlučnost nepřekročí v době od 7,00 do 21,00 hod. L</w:t>
      </w:r>
      <w:r>
        <w:rPr>
          <w:rFonts w:cs="Arial" w:ascii="Arial" w:hAnsi="Arial"/>
          <w:vertAlign w:val="subscript"/>
        </w:rPr>
        <w:t>qae</w:t>
      </w:r>
      <w:r>
        <w:rPr>
          <w:rFonts w:cs="Arial" w:ascii="Arial" w:hAnsi="Arial"/>
        </w:rPr>
        <w:t xml:space="preserve"> 65 dB. O sobotách a nedělích pak budou práce pokračovat od 8,00 do 16,00 hod. a nepřekročí mimo tyto hodiny 45 L</w:t>
      </w:r>
      <w:r>
        <w:rPr>
          <w:rFonts w:cs="Arial" w:ascii="Arial" w:hAnsi="Arial"/>
          <w:vertAlign w:val="subscript"/>
        </w:rPr>
        <w:t>qae</w:t>
      </w:r>
      <w:r>
        <w:rPr>
          <w:rFonts w:cs="Arial" w:ascii="Arial" w:hAnsi="Arial"/>
        </w:rPr>
        <w:t xml:space="preserve"> dB. Staveniště bude udržováno v čistotě a pořádku, včetně kontroly u vjezdu.</w:t>
      </w:r>
    </w:p>
    <w:p>
      <w:pPr>
        <w:pStyle w:val="Normal"/>
        <w:spacing w:before="0" w:after="0"/>
        <w:rPr>
          <w:rFonts w:cs="Arial" w:ascii="Arial" w:hAnsi="Arial"/>
        </w:rPr>
      </w:pPr>
      <w:r>
        <w:rPr>
          <w:rFonts w:cs="Arial" w:ascii="Arial" w:hAnsi="Arial"/>
        </w:rPr>
        <w:t>Vytěžený materiál při přípravě území a při kopání výkopů pro svislou izolaci bude popř. vlhčen odvážen na skládku. Humózní vrstva bude mezideponována a bude opětně použita. Stavba svým provozem neohrozí své okolí.</w:t>
      </w:r>
    </w:p>
    <w:p>
      <w:pPr>
        <w:pStyle w:val="Normal"/>
        <w:spacing w:before="0" w:after="0"/>
        <w:rPr>
          <w:rFonts w:cs="Arial" w:ascii="Arial" w:hAnsi="Arial"/>
        </w:rPr>
      </w:pPr>
      <w:r>
        <w:rPr>
          <w:rFonts w:cs="Arial" w:ascii="Arial" w:hAnsi="Arial"/>
        </w:rPr>
        <w:t>Stavba bude koordinována se stavbami v jejím okolí. Dle stávajících znalostí nemá žádné vazby na okolní zástavbu. Související investice nejsou žádné.</w:t>
      </w:r>
    </w:p>
    <w:p>
      <w:pPr>
        <w:pStyle w:val="Normal"/>
        <w:spacing w:before="0" w:after="0"/>
        <w:rPr>
          <w:rFonts w:cs="Arial" w:ascii="Arial" w:hAnsi="Arial"/>
        </w:rPr>
      </w:pPr>
      <w:r>
        <w:rPr>
          <w:rFonts w:cs="Arial" w:ascii="Arial" w:hAnsi="Arial"/>
        </w:rPr>
        <w:t>Budou dodrženy podmínky vyhl. Bezpečnosti práce vyhl. č. 591/2006 Sb. Stavba bude prováděna pouze proškolenými pracovníky. Pracovníci budou užívat pomůcky bezp. práce (přilby, rukavice, obuv, oděv apod.).</w:t>
      </w:r>
    </w:p>
    <w:p>
      <w:pPr>
        <w:pStyle w:val="Normal"/>
        <w:spacing w:before="0" w:after="0"/>
        <w:rPr>
          <w:rFonts w:cs="Arial" w:ascii="Arial" w:hAnsi="Arial"/>
        </w:rPr>
      </w:pPr>
      <w:r>
        <w:rPr>
          <w:rFonts w:cs="Arial" w:ascii="Arial" w:hAnsi="Arial"/>
        </w:rPr>
        <w:t xml:space="preserve">Při jakékoli odchylce od projektové dokumentace bude přizván projektant pro určení dalšího postupu prací a bude sepsán zápis. K zásahům do ochranných pásem nedochází. Bylo prověřeno, že stavba nekoliduje s žádnými ochrannými pásmy. </w:t>
      </w:r>
    </w:p>
    <w:p>
      <w:pPr>
        <w:pStyle w:val="Normal"/>
        <w:spacing w:before="0" w:after="0"/>
        <w:rPr>
          <w:rFonts w:cs="Arial" w:ascii="Arial" w:hAnsi="Arial"/>
        </w:rPr>
      </w:pPr>
      <w:r>
        <w:rPr>
          <w:rFonts w:cs="Arial" w:ascii="Arial" w:hAnsi="Arial"/>
        </w:rPr>
        <w:t>Vzhledem k velikosti a provozu stavba nepodléhá posuzování vlivů na životní prostředí dané zákonem č. 100/2001 Sb. Negativní vlivy na životní prostředí v těsném okolí stavby nastanou vlivem provádění stavebních prací. Vhodným harmonogramem prací a dostupnými opatřeními budou sníženy na nejnižší možnou mez.</w:t>
      </w:r>
    </w:p>
    <w:p>
      <w:pPr>
        <w:pStyle w:val="Normal"/>
        <w:spacing w:before="0" w:after="0"/>
        <w:rPr>
          <w:rFonts w:cs="Arial" w:ascii="Arial" w:hAnsi="Arial"/>
        </w:rPr>
      </w:pPr>
      <w:r>
        <w:rPr>
          <w:rFonts w:cs="Arial" w:ascii="Arial" w:hAnsi="Arial"/>
        </w:rPr>
        <w:t>Při zásobování staveniště stavebním materiálem a manipulací s technikou mimo staveniště je nutno respektovat konstrukci a stav místních komunikací a přizpůsobit rychlost a hmotnost vozidel konkrétní situaci. Na stavbě bude dodržován pořádek a čistota. Odpady vzniklé během realizace budou tříděny a odváženy na řízené skládky. Během výstavby budou vznikat odpady běžné u stavební výroby. Třídění odpadu bude probíhat přímo na staveništi, skladování bude zajištěno na skládkách a v kontejnerech.</w:t>
      </w:r>
    </w:p>
    <w:p>
      <w:pPr>
        <w:pStyle w:val="Normal"/>
        <w:spacing w:before="0" w:after="0"/>
        <w:rPr>
          <w:rFonts w:cs="Arial" w:ascii="Arial" w:hAnsi="Arial"/>
        </w:rPr>
      </w:pPr>
      <w:r>
        <w:rPr>
          <w:rFonts w:cs="Arial" w:ascii="Arial" w:hAnsi="Arial"/>
        </w:rPr>
        <w:t>Pro zneškodnění případných nebezpečných odpadů bude smlouvou zajištěna odborná firma</w:t>
      </w:r>
    </w:p>
    <w:p>
      <w:pPr>
        <w:pStyle w:val="Normal"/>
        <w:spacing w:before="0" w:after="0"/>
        <w:rPr>
          <w:rFonts w:cs="Arial" w:ascii="Arial" w:hAnsi="Arial"/>
        </w:rPr>
      </w:pPr>
      <w:r>
        <w:rPr>
          <w:rFonts w:cs="Arial" w:ascii="Arial" w:hAnsi="Arial"/>
        </w:rPr>
        <w:t>oprávněná pro tuto činnost. Jedná se především o obalové materiály (fólie, prázdné kartuše od stavební pěny), kusy staviv (dlažby), zbytky polystyrenu, minerální vaty, plastů apod. Seznam odpadu je uveden v následujícím výčtu, katalogová čísla odpovídají příloze č.1 § 1 - Katalog odpadů z Vyhl. 381/2001 Sb.</w:t>
      </w:r>
    </w:p>
    <w:p>
      <w:pPr>
        <w:pStyle w:val="Normal"/>
        <w:spacing w:before="0" w:after="0"/>
        <w:rPr>
          <w:rFonts w:cs="Arial" w:ascii="Arial" w:hAnsi="Arial"/>
          <w:b/>
          <w:bCs/>
        </w:rPr>
      </w:pPr>
      <w:r>
        <w:rPr>
          <w:rFonts w:cs="Arial" w:ascii="Arial" w:hAnsi="Arial"/>
          <w:b/>
          <w:bCs/>
        </w:rPr>
        <w:t>Kód odpadu Odpad Likvidace</w:t>
      </w:r>
    </w:p>
    <w:p>
      <w:pPr>
        <w:pStyle w:val="Normal"/>
        <w:spacing w:before="0" w:after="0"/>
        <w:rPr>
          <w:rFonts w:cs="Arial" w:ascii="Arial" w:hAnsi="Arial"/>
        </w:rPr>
      </w:pPr>
      <w:r>
        <w:rPr>
          <w:rFonts w:cs="Arial" w:ascii="Arial" w:hAnsi="Arial"/>
        </w:rPr>
        <w:t>08 04 10 Jiná odpadní lepidla a těsnící materiály řízená skládka</w:t>
      </w:r>
    </w:p>
    <w:p>
      <w:pPr>
        <w:pStyle w:val="Normal"/>
        <w:spacing w:before="0" w:after="0"/>
        <w:rPr>
          <w:rFonts w:cs="Arial" w:ascii="Arial" w:hAnsi="Arial"/>
          <w:i/>
        </w:rPr>
      </w:pPr>
      <w:r>
        <w:rPr>
          <w:rFonts w:cs="Arial" w:ascii="Arial" w:hAnsi="Arial"/>
          <w:i/>
        </w:rPr>
        <w:t>10 11 03 Odpadní materiály na bázi skelných vláken řízená skládka</w:t>
      </w:r>
    </w:p>
    <w:p>
      <w:pPr>
        <w:pStyle w:val="Normal"/>
        <w:spacing w:before="0" w:after="0"/>
        <w:rPr>
          <w:rFonts w:cs="Arial" w:ascii="Arial" w:hAnsi="Arial"/>
        </w:rPr>
      </w:pPr>
      <w:r>
        <w:rPr>
          <w:rFonts w:cs="Arial" w:ascii="Arial" w:hAnsi="Arial"/>
        </w:rPr>
        <w:t>15 01 01 Papírové a lepenkové obaly řízená skládka</w:t>
      </w:r>
    </w:p>
    <w:p>
      <w:pPr>
        <w:pStyle w:val="Normal"/>
        <w:spacing w:before="0" w:after="0"/>
        <w:rPr>
          <w:rFonts w:cs="Arial" w:ascii="Arial" w:hAnsi="Arial"/>
        </w:rPr>
      </w:pPr>
      <w:r>
        <w:rPr>
          <w:rFonts w:cs="Arial" w:ascii="Arial" w:hAnsi="Arial"/>
        </w:rPr>
        <w:t>15 01 02 Plastové obaly řízená skládka</w:t>
      </w:r>
    </w:p>
    <w:p>
      <w:pPr>
        <w:pStyle w:val="Normal"/>
        <w:spacing w:before="0" w:after="0"/>
        <w:rPr>
          <w:rFonts w:cs="Arial" w:ascii="Arial" w:hAnsi="Arial"/>
        </w:rPr>
      </w:pPr>
      <w:r>
        <w:rPr>
          <w:rFonts w:cs="Arial" w:ascii="Arial" w:hAnsi="Arial"/>
        </w:rPr>
        <w:t>16 01 99 Odpady jinak blíže neurčené řízená skládka</w:t>
      </w:r>
    </w:p>
    <w:p>
      <w:pPr>
        <w:pStyle w:val="Normal"/>
        <w:spacing w:before="0" w:after="0"/>
        <w:rPr>
          <w:rFonts w:cs="Arial" w:ascii="Arial" w:hAnsi="Arial"/>
        </w:rPr>
      </w:pPr>
      <w:r>
        <w:rPr>
          <w:rFonts w:cs="Arial" w:ascii="Arial" w:hAnsi="Arial"/>
        </w:rPr>
        <w:t>17 01 01 Beton řízená skládka</w:t>
      </w:r>
    </w:p>
    <w:p>
      <w:pPr>
        <w:pStyle w:val="Normal"/>
        <w:spacing w:before="0" w:after="0"/>
        <w:rPr>
          <w:rFonts w:cs="Arial" w:ascii="Arial" w:hAnsi="Arial"/>
        </w:rPr>
      </w:pPr>
      <w:r>
        <w:rPr>
          <w:rFonts w:cs="Arial" w:ascii="Arial" w:hAnsi="Arial"/>
        </w:rPr>
        <w:t>17 01 03 Tašky a keramické výrobky řízená skládka</w:t>
      </w:r>
    </w:p>
    <w:p>
      <w:pPr>
        <w:pStyle w:val="Normal"/>
        <w:spacing w:before="0" w:after="0"/>
        <w:rPr>
          <w:rFonts w:cs="Arial" w:ascii="Arial" w:hAnsi="Arial"/>
        </w:rPr>
      </w:pPr>
      <w:r>
        <w:rPr>
          <w:rFonts w:cs="Arial" w:ascii="Arial" w:hAnsi="Arial"/>
        </w:rPr>
        <w:t>17 02 01 Dřevo řízená skládka</w:t>
      </w:r>
    </w:p>
    <w:p>
      <w:pPr>
        <w:pStyle w:val="Normal"/>
        <w:spacing w:before="0" w:after="0"/>
        <w:rPr>
          <w:rFonts w:cs="Arial" w:ascii="Arial" w:hAnsi="Arial"/>
        </w:rPr>
      </w:pPr>
      <w:r>
        <w:rPr>
          <w:rFonts w:cs="Arial" w:ascii="Arial" w:hAnsi="Arial"/>
        </w:rPr>
        <w:t>17 02 02 Sklo řízená skládka (makrolon)</w:t>
      </w:r>
    </w:p>
    <w:p>
      <w:pPr>
        <w:pStyle w:val="Normal"/>
        <w:spacing w:before="0" w:after="0"/>
        <w:rPr>
          <w:rFonts w:cs="Arial" w:ascii="Arial" w:hAnsi="Arial"/>
        </w:rPr>
      </w:pPr>
      <w:r>
        <w:rPr>
          <w:rFonts w:cs="Arial" w:ascii="Arial" w:hAnsi="Arial"/>
        </w:rPr>
        <w:t>17 03 02 Asfaltové směsi neuvedené pod číslem 17 03 01 řízená skládka</w:t>
      </w:r>
    </w:p>
    <w:p>
      <w:pPr>
        <w:pStyle w:val="Normal"/>
        <w:spacing w:before="0" w:after="0"/>
        <w:rPr>
          <w:rFonts w:cs="Arial" w:ascii="Arial" w:hAnsi="Arial"/>
        </w:rPr>
      </w:pPr>
      <w:r>
        <w:rPr>
          <w:rFonts w:cs="Arial" w:ascii="Arial" w:hAnsi="Arial"/>
        </w:rPr>
        <w:t>17 04 05 Železo a ocel kovošrot</w:t>
      </w:r>
    </w:p>
    <w:p>
      <w:pPr>
        <w:pStyle w:val="Normal"/>
        <w:spacing w:before="0" w:after="0"/>
        <w:rPr>
          <w:rFonts w:cs="Arial" w:ascii="Arial" w:hAnsi="Arial"/>
        </w:rPr>
      </w:pPr>
      <w:r>
        <w:rPr>
          <w:rFonts w:cs="Arial" w:ascii="Arial" w:hAnsi="Arial"/>
        </w:rPr>
        <w:t>17 05 04 Zemina a kamení neuvedené pod číslem 17 05 05 řízená skládka</w:t>
      </w:r>
    </w:p>
    <w:p>
      <w:pPr>
        <w:pStyle w:val="Normal"/>
        <w:spacing w:before="0" w:after="0"/>
        <w:rPr>
          <w:rFonts w:cs="Arial" w:ascii="Arial" w:hAnsi="Arial"/>
        </w:rPr>
      </w:pPr>
      <w:r>
        <w:rPr>
          <w:rFonts w:cs="Arial" w:ascii="Arial" w:hAnsi="Arial"/>
        </w:rPr>
        <w:t>17 06 04 Izolační materiály neuvedené pod čísly 17 06 01-03 řízená skládka</w:t>
      </w:r>
    </w:p>
    <w:p>
      <w:pPr>
        <w:pStyle w:val="Normal"/>
        <w:spacing w:before="0" w:after="0"/>
        <w:rPr>
          <w:rFonts w:cs="Arial" w:ascii="Arial" w:hAnsi="Arial"/>
        </w:rPr>
      </w:pPr>
      <w:r>
        <w:rPr>
          <w:rFonts w:cs="Arial" w:ascii="Arial" w:hAnsi="Arial"/>
        </w:rPr>
        <w:t>Přesné místo likvidace odpadu bude stanoveno realizační firmou (předpoklad vzdálenosti skládky do 10 km). Doklady o zneškodnění budou přiloženy ke kolaudaci.</w:t>
      </w:r>
    </w:p>
    <w:p>
      <w:pPr>
        <w:pStyle w:val="Normal"/>
        <w:spacing w:before="0" w:after="0"/>
        <w:rPr>
          <w:rFonts w:cs="Arial" w:ascii="Arial" w:hAnsi="Arial"/>
          <w:b/>
          <w:bCs/>
          <w:i/>
        </w:rPr>
      </w:pPr>
      <w:r>
        <w:rPr>
          <w:rFonts w:cs="Arial" w:ascii="Arial" w:hAnsi="Arial"/>
          <w:b/>
          <w:bCs/>
          <w:i/>
        </w:rPr>
        <w:t>B.6.a.1 ) Po skončení prací:</w:t>
      </w:r>
    </w:p>
    <w:p>
      <w:pPr>
        <w:pStyle w:val="Normal"/>
        <w:spacing w:before="0" w:after="0"/>
        <w:rPr>
          <w:rFonts w:ascii="Arial" w:hAnsi="Arial"/>
        </w:rPr>
      </w:pPr>
      <w:r>
        <w:rPr>
          <w:rFonts w:ascii="Arial" w:hAnsi="Arial"/>
        </w:rPr>
        <w:t xml:space="preserve">Po provedení stavebních úprav nebude objekt svým provozem rušit a obtěžovat své okolí. Jedná se o o opravy, revitalizaci domu, zateplení fasád, stěn ve schodištích a balkonových stěn, výměnu zábradlí balkonů, opravu zábradlí, opravu markýz nad vstupy, nové rolety v oknech jižní fasády a další související práce. </w:t>
      </w:r>
    </w:p>
    <w:p>
      <w:pPr>
        <w:pStyle w:val="Normal"/>
        <w:widowControl w:val="false"/>
        <w:spacing w:before="0" w:after="0"/>
        <w:jc w:val="both"/>
        <w:rPr>
          <w:rFonts w:cs="Arial" w:ascii="Arial" w:hAnsi="Arial"/>
        </w:rPr>
      </w:pPr>
      <w:r>
        <w:rPr>
          <w:rFonts w:cs="Arial" w:ascii="Arial" w:hAnsi="Arial"/>
        </w:rPr>
        <w:t xml:space="preserve">b) vliv na přírodu a krajinu – netýká se </w:t>
      </w:r>
    </w:p>
    <w:p>
      <w:pPr>
        <w:pStyle w:val="Normal"/>
        <w:widowControl w:val="false"/>
        <w:spacing w:before="0" w:after="0"/>
        <w:jc w:val="both"/>
        <w:rPr>
          <w:rFonts w:cs="Arial" w:ascii="Arial" w:hAnsi="Arial"/>
        </w:rPr>
      </w:pPr>
      <w:r>
        <w:rPr>
          <w:rFonts w:cs="Arial" w:ascii="Arial" w:hAnsi="Arial"/>
        </w:rPr>
        <w:t>c) vliv na na soustavu chráněných území NATURA 2000 – není žádný</w:t>
      </w:r>
    </w:p>
    <w:p>
      <w:pPr>
        <w:pStyle w:val="Normal"/>
        <w:widowControl w:val="false"/>
        <w:spacing w:before="0" w:after="0"/>
        <w:jc w:val="both"/>
        <w:rPr>
          <w:rFonts w:cs="Arial" w:ascii="Arial" w:hAnsi="Arial"/>
        </w:rPr>
      </w:pPr>
      <w:r>
        <w:rPr>
          <w:rFonts w:cs="Arial" w:ascii="Arial" w:hAnsi="Arial"/>
        </w:rPr>
        <w:t>d) EIA – netýká se</w:t>
      </w:r>
    </w:p>
    <w:p>
      <w:pPr>
        <w:pStyle w:val="Normal"/>
        <w:widowControl w:val="false"/>
        <w:spacing w:before="0" w:after="0"/>
        <w:jc w:val="both"/>
        <w:rPr>
          <w:rFonts w:cs="Arial" w:ascii="Arial" w:hAnsi="Arial"/>
        </w:rPr>
      </w:pPr>
      <w:r>
        <w:rPr>
          <w:rFonts w:cs="Arial" w:ascii="Arial" w:hAnsi="Arial"/>
        </w:rPr>
        <w:t>e) ochranná a bezpečnostní pásma – netýká se</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 xml:space="preserve">B.7 Ochrana obyvatelstva </w:t>
      </w:r>
    </w:p>
    <w:p>
      <w:pPr>
        <w:pStyle w:val="Normal"/>
        <w:widowControl w:val="false"/>
        <w:spacing w:before="0" w:after="0"/>
        <w:rPr>
          <w:rFonts w:cs="Arial" w:ascii="Arial" w:hAnsi="Arial"/>
        </w:rPr>
      </w:pPr>
      <w:r>
        <w:rPr>
          <w:rFonts w:cs="Arial" w:ascii="Arial" w:hAnsi="Arial"/>
        </w:rPr>
        <w:t xml:space="preserve">Splnění základních požadavků z hlediska plnění úkolů ochrany obyvatelstva není požadováno. </w:t>
      </w:r>
    </w:p>
    <w:p>
      <w:pPr>
        <w:pStyle w:val="Default"/>
        <w:rPr>
          <w:rFonts w:cs="Arial" w:ascii="Arial" w:hAnsi="Arial"/>
          <w:b/>
          <w:color w:val="00000A"/>
          <w:sz w:val="22"/>
          <w:szCs w:val="22"/>
          <w:lang w:val="cs-CZ"/>
        </w:rPr>
      </w:pPr>
      <w:r>
        <w:rPr>
          <w:rFonts w:cs="Arial" w:ascii="Arial" w:hAnsi="Arial"/>
          <w:b/>
          <w:color w:val="00000A"/>
          <w:sz w:val="22"/>
          <w:szCs w:val="22"/>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B.8 Zásady organizace výstavby:</w:t>
      </w:r>
    </w:p>
    <w:p>
      <w:pPr>
        <w:pStyle w:val="Default"/>
        <w:rPr>
          <w:rFonts w:cs="Arial" w:ascii="Arial" w:hAnsi="Arial"/>
          <w:b/>
          <w:color w:val="00000A"/>
          <w:sz w:val="22"/>
          <w:szCs w:val="22"/>
          <w:lang w:val="cs-CZ"/>
        </w:rPr>
      </w:pPr>
      <w:r>
        <w:rPr>
          <w:rFonts w:cs="Arial" w:ascii="Arial" w:hAnsi="Arial"/>
          <w:b/>
          <w:color w:val="00000A"/>
          <w:sz w:val="22"/>
          <w:szCs w:val="22"/>
          <w:lang w:val="cs-CZ"/>
        </w:rPr>
        <w:t>a) potřeby a spotřeby rozhodujících médií a hmot, jejich zajištění:</w:t>
      </w:r>
    </w:p>
    <w:p>
      <w:pPr>
        <w:pStyle w:val="Default"/>
        <w:rPr>
          <w:rFonts w:cs="Arial" w:ascii="Arial" w:hAnsi="Arial"/>
          <w:sz w:val="22"/>
          <w:szCs w:val="22"/>
          <w:lang w:val="cs-CZ"/>
        </w:rPr>
      </w:pPr>
      <w:r>
        <w:rPr>
          <w:rFonts w:cs="Arial" w:ascii="Arial" w:hAnsi="Arial"/>
          <w:sz w:val="22"/>
          <w:szCs w:val="22"/>
          <w:lang w:val="cs-CZ"/>
        </w:rPr>
        <w:t xml:space="preserve">Rozhodující média jsou elektřina a voda, které budou pro výstavbu zajištěny ze stavební přípojkou elektro ze stávající RS u ulice 17. listopadu čp. 247 a 248 v Domažlicích na Hořejším Předměstí a připojením na uliční hydrant v ulici. </w:t>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b) odvodnění staveniště, </w:t>
      </w:r>
    </w:p>
    <w:p>
      <w:pPr>
        <w:pStyle w:val="Default"/>
        <w:rPr>
          <w:rFonts w:cs="Arial" w:ascii="Arial" w:hAnsi="Arial"/>
          <w:color w:val="00000A"/>
          <w:sz w:val="22"/>
          <w:szCs w:val="22"/>
          <w:lang w:val="cs-CZ"/>
        </w:rPr>
      </w:pPr>
      <w:r>
        <w:rPr>
          <w:rFonts w:cs="Arial" w:ascii="Arial" w:hAnsi="Arial"/>
          <w:color w:val="00000A"/>
          <w:sz w:val="22"/>
          <w:szCs w:val="22"/>
          <w:lang w:val="cs-CZ"/>
        </w:rPr>
        <w:t>Splaškové vody budou řešeny v rámci mobilních staveništních kabin, dešťová voda bude odvodněna vsakem na staveništi.</w:t>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c) napojení staveniště na stávající dopravní a technickou infrastrukturu, </w:t>
      </w:r>
    </w:p>
    <w:p>
      <w:pPr>
        <w:pStyle w:val="Default"/>
        <w:rPr>
          <w:rFonts w:cs="Arial" w:ascii="Arial" w:hAnsi="Arial"/>
          <w:color w:val="00000A"/>
          <w:sz w:val="22"/>
          <w:szCs w:val="22"/>
          <w:lang w:val="cs-CZ"/>
        </w:rPr>
      </w:pPr>
      <w:r>
        <w:rPr>
          <w:rFonts w:cs="Arial" w:ascii="Arial" w:hAnsi="Arial"/>
          <w:color w:val="00000A"/>
          <w:sz w:val="22"/>
          <w:szCs w:val="22"/>
          <w:lang w:val="cs-CZ"/>
        </w:rPr>
        <w:t>Přístup na staveniště bude stávajícím napojením na místní komunikaci v ul. 17. listopadu, Domažlice, Hořejší Předměstí.</w:t>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d) vliv provádění stavby na okolní stavby a pozemky, </w:t>
      </w:r>
    </w:p>
    <w:p>
      <w:pPr>
        <w:pStyle w:val="Default"/>
        <w:rPr>
          <w:rFonts w:cs="Arial" w:ascii="Arial" w:hAnsi="Arial"/>
          <w:sz w:val="22"/>
          <w:szCs w:val="22"/>
          <w:lang w:val="cs-CZ"/>
        </w:rPr>
      </w:pPr>
      <w:r>
        <w:rPr>
          <w:rFonts w:cs="Arial" w:ascii="Arial" w:hAnsi="Arial"/>
          <w:sz w:val="22"/>
          <w:szCs w:val="22"/>
          <w:lang w:val="cs-CZ"/>
        </w:rPr>
        <w:t>Provádění stavby nebude mít negativní vliv na okolní stavby a pozemky.</w:t>
      </w:r>
    </w:p>
    <w:p>
      <w:pPr>
        <w:pStyle w:val="Default"/>
        <w:rPr>
          <w:rFonts w:cs="Arial" w:ascii="Arial" w:hAnsi="Arial"/>
          <w:sz w:val="22"/>
          <w:szCs w:val="22"/>
          <w:lang w:val="cs-CZ"/>
        </w:rPr>
      </w:pPr>
      <w:r>
        <w:rPr>
          <w:rFonts w:cs="Arial" w:ascii="Arial" w:hAnsi="Arial"/>
          <w:sz w:val="22"/>
          <w:szCs w:val="22"/>
          <w:lang w:val="cs-CZ"/>
        </w:rPr>
        <w:t>Podrobně uvedeno v části A + B – Průvodní a Souhrnná technická zpráva a výkresová část.</w:t>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e) ochrana okolí staveniště a požadavky na související asanace, demolice, kácení dřevin, </w:t>
      </w:r>
    </w:p>
    <w:p>
      <w:pPr>
        <w:pStyle w:val="Default"/>
        <w:rPr>
          <w:rStyle w:val="Zkladntext1"/>
          <w:sz w:val="22"/>
          <w:szCs w:val="22"/>
        </w:rPr>
      </w:pPr>
      <w:r>
        <w:rPr>
          <w:rStyle w:val="Zkladntext1"/>
          <w:sz w:val="22"/>
          <w:szCs w:val="22"/>
        </w:rPr>
        <w:t>V prostoru staveniště se nenachází v pruhu cca 1,60 stávající vzrostlá zeleň. Stávající zeleň ve vzdálenosti do 5,0m o obvodu kmene větším než 0,5 m bude ochráněna bedněním.</w:t>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f) maximální zábory pro staveniště (dočasné / trvalé), </w:t>
      </w:r>
    </w:p>
    <w:p>
      <w:pPr>
        <w:pStyle w:val="Tlotextu"/>
        <w:spacing w:before="0" w:after="0"/>
        <w:rPr>
          <w:rStyle w:val="Zkladntext1"/>
          <w:rFonts w:cs="Arial"/>
          <w:sz w:val="22"/>
          <w:szCs w:val="22"/>
        </w:rPr>
      </w:pPr>
      <w:r>
        <w:rPr>
          <w:rStyle w:val="Zkladntext1"/>
          <w:rFonts w:cs="Arial"/>
          <w:sz w:val="22"/>
          <w:szCs w:val="22"/>
        </w:rPr>
        <w:t>Prostor staveniště je navržen v minimálním rozsahu umožňujícím realizaci objektu stavby. Prostory potřebné pro realizaci objektů stavby budou zabezpečeny následujícím způsobem:</w:t>
      </w:r>
    </w:p>
    <w:p>
      <w:pPr>
        <w:pStyle w:val="Odsazen2"/>
        <w:numPr>
          <w:ilvl w:val="0"/>
          <w:numId w:val="1"/>
        </w:numPr>
        <w:spacing w:before="0" w:after="0"/>
        <w:ind w:left="0" w:right="0" w:hanging="360"/>
        <w:rPr>
          <w:rFonts w:cs="Arial"/>
          <w:color w:val="00000A"/>
          <w:szCs w:val="22"/>
        </w:rPr>
      </w:pPr>
      <w:r>
        <w:rPr>
          <w:rFonts w:cs="Arial"/>
          <w:color w:val="00000A"/>
          <w:szCs w:val="22"/>
        </w:rPr>
        <w:t>- trvalý zábor</w:t>
        <w:tab/>
        <w:tab/>
        <w:tab/>
        <w:t>- rozsah pozemku ve vlastnictví investora</w:t>
      </w:r>
    </w:p>
    <w:p>
      <w:pPr>
        <w:pStyle w:val="Tlotextu"/>
        <w:spacing w:before="0" w:after="0"/>
        <w:rPr>
          <w:rStyle w:val="Zkladntext1"/>
          <w:rFonts w:cs="Arial"/>
          <w:sz w:val="22"/>
          <w:szCs w:val="22"/>
        </w:rPr>
      </w:pPr>
      <w:r>
        <w:rPr>
          <w:rStyle w:val="Zkladntext1"/>
          <w:rFonts w:cs="Arial"/>
          <w:sz w:val="22"/>
          <w:szCs w:val="22"/>
        </w:rPr>
        <w:t xml:space="preserve">Stavba </w:t>
      </w:r>
      <w:r>
        <w:rPr>
          <w:rFonts w:cs="Arial" w:ascii="Arial" w:hAnsi="Arial"/>
          <w:sz w:val="22"/>
          <w:szCs w:val="22"/>
        </w:rPr>
        <w:t>bude</w:t>
      </w:r>
      <w:r>
        <w:rPr>
          <w:rStyle w:val="Zkladntext1"/>
          <w:rFonts w:cs="Arial"/>
          <w:sz w:val="22"/>
          <w:szCs w:val="22"/>
        </w:rPr>
        <w:t xml:space="preserve"> realizována v prostoru jednoho, hlavního staveniště. V prostoru hlavního staveniště lze zajistit plochy pro skladování materiálů, mezideponie zeminy potřebné pro zpětný zásyp a manipulační plochy pro pohyb stavebních mechanismů a manipulaci se stavebními materiály. V průběhu výstavby bude měněna velikost pro stavbu využitelných ploch.</w:t>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g) maximální produkovaná množství a druhy odpadů a emisí při výstavbě, jejich likvidace, </w:t>
      </w:r>
    </w:p>
    <w:p>
      <w:pPr>
        <w:pStyle w:val="Normal"/>
        <w:rPr>
          <w:rFonts w:cs="Arial" w:ascii="Arial" w:hAnsi="Arial"/>
        </w:rPr>
      </w:pPr>
      <w:r>
        <w:rPr>
          <w:rFonts w:cs="Arial" w:ascii="Arial" w:hAnsi="Arial"/>
        </w:rPr>
        <w:t>Přehled a kategorizace  odpadů vznikajících při výstavbě:</w:t>
      </w:r>
    </w:p>
    <w:tbl>
      <w:tblPr>
        <w:jc w:val="left"/>
        <w:tblInd w:w="40" w:type="dxa"/>
        <w:tblBorders>
          <w:top w:val="single" w:sz="12" w:space="0" w:color="00000A"/>
          <w:left w:val="single" w:sz="12" w:space="0" w:color="00000A"/>
          <w:bottom w:val="single" w:sz="12" w:space="0" w:color="00000A"/>
          <w:insideH w:val="single" w:sz="12" w:space="0" w:color="00000A"/>
          <w:right w:val="single" w:sz="4" w:space="0" w:color="00000A"/>
          <w:insideV w:val="single" w:sz="4" w:space="0" w:color="00000A"/>
        </w:tblBorders>
        <w:tblCellMar>
          <w:top w:w="0" w:type="dxa"/>
          <w:left w:w="30" w:type="dxa"/>
          <w:bottom w:w="0" w:type="dxa"/>
          <w:right w:w="70" w:type="dxa"/>
        </w:tblCellMar>
      </w:tblPr>
      <w:tblGrid>
        <w:gridCol w:w="4497"/>
        <w:gridCol w:w="1260"/>
        <w:gridCol w:w="1085"/>
        <w:gridCol w:w="2515"/>
      </w:tblGrid>
      <w:tr>
        <w:trPr>
          <w:cantSplit w:val="false"/>
        </w:trPr>
        <w:tc>
          <w:tcPr>
            <w:tcW w:w="4497" w:type="dxa"/>
            <w:tcBorders>
              <w:top w:val="single" w:sz="12" w:space="0" w:color="00000A"/>
              <w:left w:val="single" w:sz="12" w:space="0" w:color="00000A"/>
              <w:bottom w:val="single" w:sz="12" w:space="0" w:color="00000A"/>
              <w:insideH w:val="single" w:sz="12"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r>
          </w:p>
          <w:p>
            <w:pPr>
              <w:pStyle w:val="Normal"/>
              <w:spacing w:before="0" w:after="120"/>
              <w:rPr>
                <w:rFonts w:cs="Arial" w:ascii="Arial" w:hAnsi="Arial"/>
                <w:sz w:val="16"/>
                <w:szCs w:val="16"/>
              </w:rPr>
            </w:pPr>
            <w:r>
              <w:rPr>
                <w:rFonts w:cs="Arial" w:ascii="Arial" w:hAnsi="Arial"/>
                <w:sz w:val="16"/>
                <w:szCs w:val="16"/>
              </w:rPr>
              <w:t>N á z e v  o d p a d u</w:t>
            </w:r>
          </w:p>
        </w:tc>
        <w:tc>
          <w:tcPr>
            <w:tcW w:w="1260" w:type="dxa"/>
            <w:tcBorders>
              <w:top w:val="single" w:sz="12" w:space="0" w:color="00000A"/>
              <w:left w:val="single" w:sz="4" w:space="0" w:color="00000A"/>
              <w:bottom w:val="single" w:sz="12" w:space="0" w:color="00000A"/>
              <w:insideH w:val="single" w:sz="12"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Katalogové číslo</w:t>
            </w:r>
          </w:p>
          <w:p>
            <w:pPr>
              <w:pStyle w:val="Normal"/>
              <w:spacing w:before="0" w:after="120"/>
              <w:rPr>
                <w:rFonts w:cs="Arial" w:ascii="Arial" w:hAnsi="Arial"/>
                <w:sz w:val="16"/>
                <w:szCs w:val="16"/>
              </w:rPr>
            </w:pPr>
            <w:r>
              <w:rPr>
                <w:rFonts w:cs="Arial" w:ascii="Arial" w:hAnsi="Arial"/>
                <w:sz w:val="16"/>
                <w:szCs w:val="16"/>
              </w:rPr>
              <w:t>(nový Katalog)</w:t>
            </w:r>
          </w:p>
        </w:tc>
        <w:tc>
          <w:tcPr>
            <w:tcW w:w="1085" w:type="dxa"/>
            <w:tcBorders>
              <w:top w:val="single" w:sz="12" w:space="0" w:color="00000A"/>
              <w:left w:val="single" w:sz="4" w:space="0" w:color="00000A"/>
              <w:bottom w:val="single" w:sz="12" w:space="0" w:color="00000A"/>
              <w:insideH w:val="single" w:sz="12"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Kategorie</w:t>
            </w:r>
          </w:p>
        </w:tc>
        <w:tc>
          <w:tcPr>
            <w:tcW w:w="2515" w:type="dxa"/>
            <w:tcBorders>
              <w:top w:val="single" w:sz="12" w:space="0" w:color="00000A"/>
              <w:left w:val="single" w:sz="4" w:space="0" w:color="00000A"/>
              <w:bottom w:val="single" w:sz="12" w:space="0" w:color="00000A"/>
              <w:insideH w:val="single" w:sz="12"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Způsob nakládání s odpadem</w:t>
            </w:r>
          </w:p>
        </w:tc>
      </w:tr>
      <w:tr>
        <w:trPr>
          <w:cantSplit w:val="false"/>
        </w:trPr>
        <w:tc>
          <w:tcPr>
            <w:tcW w:w="4497" w:type="dxa"/>
            <w:tcBorders>
              <w:top w:val="single" w:sz="12" w:space="0" w:color="00000A"/>
              <w:left w:val="single" w:sz="12" w:space="0" w:color="00000A"/>
              <w:bottom w:val="single" w:sz="12" w:space="0" w:color="00000A"/>
              <w:insideH w:val="single" w:sz="12"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b/>
                <w:sz w:val="16"/>
                <w:szCs w:val="16"/>
              </w:rPr>
            </w:pPr>
            <w:r>
              <w:rPr>
                <w:rFonts w:cs="Arial" w:ascii="Arial" w:hAnsi="Arial"/>
                <w:b/>
                <w:sz w:val="16"/>
                <w:szCs w:val="16"/>
              </w:rPr>
              <w:t>STAVEBNÍ A DEMOLIČNÍ ODPADY (VČETNĚ VYTĚŽENÉ ZEMINY Z KONTAMINOVANÝCH MÍST)</w:t>
            </w:r>
          </w:p>
        </w:tc>
        <w:tc>
          <w:tcPr>
            <w:tcW w:w="1260" w:type="dxa"/>
            <w:tcBorders>
              <w:top w:val="single" w:sz="12" w:space="0" w:color="00000A"/>
              <w:left w:val="single" w:sz="4" w:space="0" w:color="00000A"/>
              <w:bottom w:val="single" w:sz="12" w:space="0" w:color="00000A"/>
              <w:insideH w:val="single" w:sz="12"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b/>
                <w:sz w:val="16"/>
                <w:szCs w:val="16"/>
              </w:rPr>
            </w:pPr>
            <w:r>
              <w:rPr>
                <w:rFonts w:cs="Arial" w:ascii="Arial" w:hAnsi="Arial"/>
                <w:b/>
                <w:sz w:val="16"/>
                <w:szCs w:val="16"/>
              </w:rPr>
              <w:t>17</w:t>
            </w:r>
          </w:p>
        </w:tc>
        <w:tc>
          <w:tcPr>
            <w:tcW w:w="1085" w:type="dxa"/>
            <w:tcBorders>
              <w:top w:val="single" w:sz="12" w:space="0" w:color="00000A"/>
              <w:left w:val="single" w:sz="4" w:space="0" w:color="00000A"/>
              <w:bottom w:val="single" w:sz="12" w:space="0" w:color="00000A"/>
              <w:insideH w:val="single" w:sz="12"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r>
          </w:p>
        </w:tc>
        <w:tc>
          <w:tcPr>
            <w:tcW w:w="2515" w:type="dxa"/>
            <w:tcBorders>
              <w:top w:val="single" w:sz="12" w:space="0" w:color="00000A"/>
              <w:left w:val="single" w:sz="4" w:space="0" w:color="00000A"/>
              <w:bottom w:val="single" w:sz="12" w:space="0" w:color="00000A"/>
              <w:insideH w:val="single" w:sz="12"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r>
          </w:p>
        </w:tc>
      </w:tr>
      <w:tr>
        <w:trPr>
          <w:cantSplit w:val="false"/>
        </w:trPr>
        <w:tc>
          <w:tcPr>
            <w:tcW w:w="4497" w:type="dxa"/>
            <w:tcBorders>
              <w:top w:val="single" w:sz="12"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b/>
                <w:sz w:val="16"/>
                <w:szCs w:val="16"/>
              </w:rPr>
            </w:pPr>
            <w:r>
              <w:rPr>
                <w:rFonts w:cs="Arial" w:ascii="Arial" w:hAnsi="Arial"/>
                <w:b/>
                <w:sz w:val="16"/>
                <w:szCs w:val="16"/>
              </w:rPr>
              <w:t>Beton, cihly, tašky a keramika</w:t>
            </w:r>
          </w:p>
        </w:tc>
        <w:tc>
          <w:tcPr>
            <w:tcW w:w="1260" w:type="dxa"/>
            <w:tcBorders>
              <w:top w:val="single" w:sz="12"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b/>
                <w:sz w:val="16"/>
                <w:szCs w:val="16"/>
              </w:rPr>
            </w:pPr>
            <w:r>
              <w:rPr>
                <w:rFonts w:cs="Arial" w:ascii="Arial" w:hAnsi="Arial"/>
                <w:b/>
                <w:sz w:val="16"/>
                <w:szCs w:val="16"/>
              </w:rPr>
              <w:t>17 01</w:t>
            </w:r>
          </w:p>
        </w:tc>
        <w:tc>
          <w:tcPr>
            <w:tcW w:w="1085" w:type="dxa"/>
            <w:tcBorders>
              <w:top w:val="single" w:sz="12"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r>
          </w:p>
        </w:tc>
        <w:tc>
          <w:tcPr>
            <w:tcW w:w="2515" w:type="dxa"/>
            <w:tcBorders>
              <w:top w:val="single" w:sz="12"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Beton</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17 01 01</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Skládka nebo recyklace</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Cihly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17 01 02</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Skládka nebo recyklace</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Směsi nebo oddělené frakce betonu, cihel, tašek a keramických výrobků obsahující nebezpečné látky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17 01 06</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N</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skládka NO</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Směsi nebo oddělené frakce betonu, cihel, tašek a keramických výrobků neuvedené pod číslem 17 01 06</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17 01 07</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Skládka nebo recyklace</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b/>
                <w:sz w:val="16"/>
                <w:szCs w:val="16"/>
              </w:rPr>
            </w:pPr>
            <w:r>
              <w:rPr>
                <w:rFonts w:cs="Arial" w:ascii="Arial" w:hAnsi="Arial"/>
                <w:b/>
                <w:sz w:val="16"/>
                <w:szCs w:val="16"/>
              </w:rPr>
              <w:t>Dřevo, sklo a plasty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b/>
                <w:sz w:val="16"/>
                <w:szCs w:val="16"/>
              </w:rPr>
            </w:pPr>
            <w:r>
              <w:rPr>
                <w:rFonts w:cs="Arial" w:ascii="Arial" w:hAnsi="Arial"/>
                <w:b/>
                <w:sz w:val="16"/>
                <w:szCs w:val="16"/>
              </w:rPr>
              <w:t>17 02</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Dřevo</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17 02 01</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materiálové využití, nebo spalovna, resp. skládka</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Sklo</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17 02 02</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recyklace</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Plasty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17 02 03</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Sklo, plasty a dřevo obsahující  nebezpečné látky nebo nebezpečnými látkami znečištěné</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17 02 04</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N</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spalovna NO nebo skládka NO</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b/>
                <w:sz w:val="16"/>
                <w:szCs w:val="16"/>
              </w:rPr>
            </w:pPr>
            <w:r>
              <w:rPr>
                <w:rFonts w:cs="Arial" w:ascii="Arial" w:hAnsi="Arial"/>
                <w:b/>
                <w:sz w:val="16"/>
                <w:szCs w:val="16"/>
              </w:rPr>
              <w:t>Kovy (včetně jejich slitin)</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b/>
                <w:sz w:val="16"/>
                <w:szCs w:val="16"/>
              </w:rPr>
            </w:pPr>
            <w:r>
              <w:rPr>
                <w:rFonts w:cs="Arial" w:ascii="Arial" w:hAnsi="Arial"/>
                <w:b/>
                <w:sz w:val="16"/>
                <w:szCs w:val="16"/>
              </w:rPr>
              <w:t>17 04</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Měď, bronz, mosaz</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17 04 01</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Hliník</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17 04 02</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Olovo</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17 04 03</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Zinek</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17 04 04</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Železo a ocel</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17 04 05</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Cín</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17 04 06</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Směsné kovy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17 04 07</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Kovový odpad znečištěný nebezpečnými látkami</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17 04 09</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N</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spalovna NO nebo skládka NO</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Kabely obsahující ropné látky, uhelný dehet a jiné nebezpečné látky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17 04 10</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N</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spalovna NO nebo skládka NO / materiálové využití</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Kabely neuvedené pod 17 04 10</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17 04 11</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spalovna NO nebo skládka NO / materiálové využití</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Jiné izolační materiály, které jsou nebo obsahují nebezpečné látky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17 06 03</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N</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spalovna nebo skládka NO</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Izolační materiály neuvedené pod čísly 17 06 01 a 17 06 03</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17 06 04</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Skládka nebo recyklace</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b/>
                <w:sz w:val="16"/>
                <w:szCs w:val="16"/>
              </w:rPr>
            </w:pPr>
            <w:r>
              <w:rPr>
                <w:rFonts w:cs="Arial" w:ascii="Arial" w:hAnsi="Arial"/>
                <w:b/>
                <w:sz w:val="16"/>
                <w:szCs w:val="16"/>
              </w:rPr>
              <w:t>Stavební materiál na bázi sádry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b/>
                <w:sz w:val="16"/>
                <w:szCs w:val="16"/>
              </w:rPr>
            </w:pPr>
            <w:r>
              <w:rPr>
                <w:rFonts w:cs="Arial" w:ascii="Arial" w:hAnsi="Arial"/>
                <w:b/>
                <w:sz w:val="16"/>
                <w:szCs w:val="16"/>
              </w:rPr>
              <w:t>17 08</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Stavební materiály na bázi sádry znečištěné nebezpečnými látkami</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17 08 01</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N</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skládka NO</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Stavební materiály na bázi sádry neuvedené pod číslem 17 08 01</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17 08 02</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Skládka nebo recyklace</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b/>
                <w:sz w:val="16"/>
                <w:szCs w:val="16"/>
              </w:rPr>
            </w:pPr>
            <w:r>
              <w:rPr>
                <w:rFonts w:cs="Arial" w:ascii="Arial" w:hAnsi="Arial"/>
                <w:b/>
                <w:sz w:val="16"/>
                <w:szCs w:val="16"/>
              </w:rPr>
              <w:t>Jiné stavební a demoliční odpady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b/>
                <w:sz w:val="16"/>
                <w:szCs w:val="16"/>
              </w:rPr>
            </w:pPr>
            <w:r>
              <w:rPr>
                <w:rFonts w:cs="Arial" w:ascii="Arial" w:hAnsi="Arial"/>
                <w:b/>
                <w:sz w:val="16"/>
                <w:szCs w:val="16"/>
              </w:rPr>
              <w:t>17 09</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Jiné stavební a demoliční odpady (včetně směsných stavebních a demoličních odpadů) obsahující nebezpečné látky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17 09 03</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N</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spalovna NO nebo skládka NO</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Směsné stavební a demoliční odpady neuvedené pod čísly 17 09 01, 17 09 02 a 17 09 03</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17 09 04</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Skládka nebo recyklace</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Papírové a lepenkové obaly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15 01 01</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Plastové obaly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15 01 02</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Dřevěné obaly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15 01 03</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spalovna nebo skládka</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Obaly obsahující zbytky nebezpečných látek nebo obaly těmito látkami znečištěné</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15 01 10</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N</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spalovna NO nebo skládka NO</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Absorpční činidla, filtrační materiály, ochranné oděvy znečištěné nebezpečnými látkami</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15 02 02</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N</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spalovna NO nebo skládka NO</w:t>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widowControl/>
              <w:suppressAutoHyphens w:val="true"/>
              <w:bidi w:val="0"/>
              <w:spacing w:lineRule="auto" w:line="259" w:before="0" w:after="160"/>
              <w:jc w:val="left"/>
              <w:rPr>
                <w:rFonts w:cs="Arial" w:ascii="Arial" w:hAnsi="Arial"/>
                <w:b/>
                <w:sz w:val="16"/>
                <w:szCs w:val="16"/>
              </w:rPr>
            </w:pPr>
            <w:r>
              <w:rPr>
                <w:rFonts w:cs="Arial" w:ascii="Arial" w:hAnsi="Arial"/>
                <w:b/>
                <w:sz w:val="16"/>
                <w:szCs w:val="16"/>
              </w:rPr>
              <w:t>KOMUNÁLNÍ ODPADY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widowControl/>
              <w:suppressAutoHyphens w:val="true"/>
              <w:bidi w:val="0"/>
              <w:spacing w:lineRule="auto" w:line="259" w:before="0" w:after="160"/>
              <w:jc w:val="left"/>
              <w:rPr>
                <w:rFonts w:cs="Arial" w:ascii="Arial" w:hAnsi="Arial"/>
                <w:b/>
                <w:sz w:val="16"/>
                <w:szCs w:val="16"/>
              </w:rPr>
            </w:pPr>
            <w:r>
              <w:rPr>
                <w:rFonts w:cs="Arial" w:ascii="Arial" w:hAnsi="Arial"/>
                <w:b/>
                <w:sz w:val="16"/>
                <w:szCs w:val="16"/>
              </w:rPr>
              <w:t>20</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60"/>
              <w:rPr>
                <w:rFonts w:cs="Arial" w:ascii="Arial" w:hAnsi="Arial"/>
                <w:b/>
                <w:sz w:val="16"/>
                <w:szCs w:val="16"/>
              </w:rPr>
            </w:pPr>
            <w:r>
              <w:rPr>
                <w:rFonts w:cs="Arial" w:ascii="Arial" w:hAnsi="Arial"/>
                <w:b/>
                <w:sz w:val="16"/>
                <w:szCs w:val="16"/>
              </w:rPr>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widowControl/>
              <w:suppressAutoHyphens w:val="true"/>
              <w:bidi w:val="0"/>
              <w:spacing w:lineRule="auto" w:line="259" w:before="0" w:after="160"/>
              <w:jc w:val="left"/>
              <w:rPr>
                <w:rFonts w:cs="Arial" w:ascii="Arial" w:hAnsi="Arial"/>
                <w:b/>
                <w:sz w:val="16"/>
                <w:szCs w:val="16"/>
              </w:rPr>
            </w:pPr>
            <w:r>
              <w:rPr>
                <w:rFonts w:cs="Arial" w:ascii="Arial" w:hAnsi="Arial"/>
                <w:b/>
                <w:sz w:val="16"/>
                <w:szCs w:val="16"/>
              </w:rPr>
              <w:t>Ostatní komunální odpady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widowControl/>
              <w:suppressAutoHyphens w:val="true"/>
              <w:bidi w:val="0"/>
              <w:spacing w:lineRule="auto" w:line="259" w:before="0" w:after="160"/>
              <w:jc w:val="left"/>
              <w:rPr>
                <w:rFonts w:cs="Arial" w:ascii="Arial" w:hAnsi="Arial"/>
                <w:b/>
                <w:sz w:val="16"/>
                <w:szCs w:val="16"/>
              </w:rPr>
            </w:pPr>
            <w:r>
              <w:rPr>
                <w:rFonts w:cs="Arial" w:ascii="Arial" w:hAnsi="Arial"/>
                <w:b/>
                <w:sz w:val="16"/>
                <w:szCs w:val="16"/>
              </w:rPr>
              <w:t>20 03</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60"/>
              <w:rPr>
                <w:rFonts w:cs="Arial" w:ascii="Arial" w:hAnsi="Arial"/>
                <w:b/>
                <w:sz w:val="16"/>
                <w:szCs w:val="16"/>
              </w:rPr>
            </w:pPr>
            <w:r>
              <w:rPr>
                <w:rFonts w:cs="Arial" w:ascii="Arial" w:hAnsi="Arial"/>
                <w:b/>
                <w:sz w:val="16"/>
                <w:szCs w:val="16"/>
              </w:rPr>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r>
          </w:p>
        </w:tc>
      </w:tr>
      <w:tr>
        <w:trPr>
          <w:cantSplit w:val="false"/>
        </w:trPr>
        <w:tc>
          <w:tcPr>
            <w:tcW w:w="4497"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Směsný komunální odpad</w:t>
            </w:r>
          </w:p>
          <w:p>
            <w:pPr>
              <w:pStyle w:val="Normal"/>
              <w:spacing w:before="0" w:after="120"/>
              <w:rPr>
                <w:rFonts w:cs="Arial" w:ascii="Arial" w:hAnsi="Arial"/>
                <w:sz w:val="16"/>
                <w:szCs w:val="16"/>
              </w:rPr>
            </w:pPr>
            <w:r>
              <w:rPr>
                <w:rFonts w:cs="Arial" w:ascii="Arial" w:hAnsi="Arial"/>
                <w:sz w:val="16"/>
                <w:szCs w:val="16"/>
              </w:rPr>
              <w:t>(odpad podobný komunálnímu)</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20 03 01</w:t>
            </w:r>
          </w:p>
        </w:tc>
        <w:tc>
          <w:tcPr>
            <w:tcW w:w="108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Spalovna nebo skládka</w:t>
            </w:r>
          </w:p>
        </w:tc>
      </w:tr>
      <w:tr>
        <w:trPr>
          <w:cantSplit w:val="false"/>
        </w:trPr>
        <w:tc>
          <w:tcPr>
            <w:tcW w:w="4497" w:type="dxa"/>
            <w:tcBorders>
              <w:top w:val="single" w:sz="4" w:space="0" w:color="00000A"/>
              <w:left w:val="single" w:sz="12" w:space="0" w:color="00000A"/>
              <w:bottom w:val="single" w:sz="12" w:space="0" w:color="00000A"/>
              <w:insideH w:val="single" w:sz="12" w:space="0" w:color="00000A"/>
              <w:right w:val="single" w:sz="4" w:space="0" w:color="00000A"/>
              <w:insideV w:val="single" w:sz="4" w:space="0" w:color="00000A"/>
            </w:tcBorders>
            <w:shd w:fill="FFFFFF" w:val="clear"/>
            <w:tcMar>
              <w:left w:w="30" w:type="dxa"/>
            </w:tcMar>
          </w:tcPr>
          <w:p>
            <w:pPr>
              <w:pStyle w:val="Normal"/>
              <w:spacing w:before="0" w:after="120"/>
              <w:rPr>
                <w:rFonts w:cs="Arial" w:ascii="Arial" w:hAnsi="Arial"/>
                <w:sz w:val="16"/>
                <w:szCs w:val="16"/>
              </w:rPr>
            </w:pPr>
            <w:r>
              <w:rPr>
                <w:rFonts w:cs="Arial" w:ascii="Arial" w:hAnsi="Arial"/>
                <w:sz w:val="16"/>
                <w:szCs w:val="16"/>
              </w:rPr>
              <w:t>Kal ze septiků a žump</w:t>
            </w:r>
          </w:p>
        </w:tc>
        <w:tc>
          <w:tcPr>
            <w:tcW w:w="1260" w:type="dxa"/>
            <w:tcBorders>
              <w:top w:val="single" w:sz="4" w:space="0" w:color="00000A"/>
              <w:left w:val="single" w:sz="4" w:space="0" w:color="00000A"/>
              <w:bottom w:val="single" w:sz="12" w:space="0" w:color="00000A"/>
              <w:insideH w:val="single" w:sz="12"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20 03 04</w:t>
            </w:r>
          </w:p>
        </w:tc>
        <w:tc>
          <w:tcPr>
            <w:tcW w:w="1085" w:type="dxa"/>
            <w:tcBorders>
              <w:top w:val="single" w:sz="4" w:space="0" w:color="00000A"/>
              <w:left w:val="single" w:sz="4" w:space="0" w:color="00000A"/>
              <w:bottom w:val="single" w:sz="12" w:space="0" w:color="00000A"/>
              <w:insideH w:val="single" w:sz="12" w:space="0" w:color="00000A"/>
              <w:right w:val="single" w:sz="4" w:space="0" w:color="00000A"/>
              <w:insideV w:val="single" w:sz="4" w:space="0" w:color="00000A"/>
            </w:tcBorders>
            <w:shd w:fill="FFFFFF" w:val="clear"/>
            <w:tcMar>
              <w:left w:w="60" w:type="dxa"/>
            </w:tcMar>
          </w:tcPr>
          <w:p>
            <w:pPr>
              <w:pStyle w:val="Normal"/>
              <w:spacing w:before="0" w:after="120"/>
              <w:rPr>
                <w:rFonts w:cs="Arial" w:ascii="Arial" w:hAnsi="Arial"/>
                <w:sz w:val="16"/>
                <w:szCs w:val="16"/>
              </w:rPr>
            </w:pPr>
            <w:r>
              <w:rPr>
                <w:rFonts w:cs="Arial" w:ascii="Arial" w:hAnsi="Arial"/>
                <w:sz w:val="16"/>
                <w:szCs w:val="16"/>
              </w:rPr>
              <w:t>O</w:t>
            </w:r>
          </w:p>
        </w:tc>
        <w:tc>
          <w:tcPr>
            <w:tcW w:w="2515" w:type="dxa"/>
            <w:tcBorders>
              <w:top w:val="single" w:sz="4" w:space="0" w:color="00000A"/>
              <w:left w:val="single" w:sz="4" w:space="0" w:color="00000A"/>
              <w:bottom w:val="single" w:sz="12" w:space="0" w:color="00000A"/>
              <w:insideH w:val="single" w:sz="12" w:space="0" w:color="00000A"/>
              <w:right w:val="single" w:sz="12" w:space="0" w:color="00000A"/>
              <w:insideV w:val="single" w:sz="12" w:space="0" w:color="00000A"/>
            </w:tcBorders>
            <w:shd w:fill="FFFFFF" w:val="clear"/>
            <w:tcMar>
              <w:left w:w="60" w:type="dxa"/>
            </w:tcMar>
          </w:tcPr>
          <w:p>
            <w:pPr>
              <w:pStyle w:val="Normal"/>
              <w:spacing w:before="0" w:after="120"/>
              <w:rPr>
                <w:rFonts w:cs="Arial" w:ascii="Arial" w:hAnsi="Arial"/>
                <w:i/>
                <w:sz w:val="16"/>
                <w:szCs w:val="16"/>
              </w:rPr>
            </w:pPr>
            <w:r>
              <w:rPr>
                <w:rFonts w:cs="Arial" w:ascii="Arial" w:hAnsi="Arial"/>
                <w:i/>
                <w:sz w:val="16"/>
                <w:szCs w:val="16"/>
              </w:rPr>
              <w:t>splašková kanalizace, čistírna odpadních vod</w:t>
            </w:r>
          </w:p>
        </w:tc>
      </w:tr>
    </w:tbl>
    <w:p>
      <w:pPr>
        <w:pStyle w:val="Normal"/>
        <w:spacing w:before="0" w:after="0"/>
        <w:rPr>
          <w:rFonts w:cs="Arial" w:ascii="Arial" w:hAnsi="Arial"/>
          <w:b/>
          <w:bCs/>
        </w:rPr>
      </w:pPr>
      <w:r>
        <w:rPr>
          <w:rFonts w:cs="Arial" w:ascii="Arial" w:hAnsi="Arial"/>
          <w:b/>
          <w:bCs/>
        </w:rPr>
        <w:t>Recyklace, uložení na skládky:</w:t>
      </w:r>
    </w:p>
    <w:p>
      <w:pPr>
        <w:pStyle w:val="Normal"/>
        <w:spacing w:before="0" w:after="0"/>
        <w:rPr>
          <w:rStyle w:val="Zkladntext1"/>
          <w:rFonts w:cs="Arial"/>
          <w:sz w:val="22"/>
        </w:rPr>
      </w:pPr>
      <w:r>
        <w:rPr>
          <w:rStyle w:val="Zkladntext1"/>
          <w:rFonts w:cs="Arial"/>
          <w:sz w:val="22"/>
        </w:rPr>
        <w:t xml:space="preserve">Materiál vybouraný při realizaci stavby je odpad vhodný k výrobě recyklátu  použitelného  v různých oborech stavební činnosti v závislosti na kvalitě a zrnitosti recyklátu. Tento postup je v souladu s § 11 citovaného zákona tj. přednostní využívání odpadů. </w:t>
      </w:r>
    </w:p>
    <w:p>
      <w:pPr>
        <w:pStyle w:val="Normal"/>
        <w:spacing w:before="0" w:after="0"/>
        <w:rPr>
          <w:rStyle w:val="Zkladntext1"/>
          <w:rFonts w:cs="Arial"/>
          <w:sz w:val="22"/>
        </w:rPr>
      </w:pPr>
      <w:r>
        <w:rPr>
          <w:rStyle w:val="Zkladntext1"/>
          <w:rFonts w:cs="Arial"/>
          <w:sz w:val="22"/>
        </w:rPr>
        <w:t xml:space="preserve">Odpadní materiály nevhodné pro recyklaci budou odváženy na vhodné řízené skládky. </w:t>
      </w:r>
    </w:p>
    <w:p>
      <w:pPr>
        <w:pStyle w:val="Default"/>
        <w:rPr>
          <w:rFonts w:cs="Arial" w:ascii="Arial" w:hAnsi="Arial"/>
          <w:color w:val="00000A"/>
          <w:sz w:val="22"/>
          <w:szCs w:val="22"/>
          <w:lang w:val="cs-CZ"/>
        </w:rPr>
      </w:pPr>
      <w:r>
        <w:rPr>
          <w:rFonts w:cs="Arial" w:ascii="Arial" w:hAnsi="Arial"/>
          <w:color w:val="00000A"/>
          <w:sz w:val="22"/>
          <w:szCs w:val="22"/>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h) bilance zemních prací, požadavky na přísun nebo deponie zemin, </w:t>
      </w:r>
    </w:p>
    <w:p>
      <w:pPr>
        <w:pStyle w:val="Default"/>
        <w:rPr>
          <w:rFonts w:cs="Arial" w:ascii="Arial" w:hAnsi="Arial"/>
          <w:color w:val="00000A"/>
          <w:sz w:val="22"/>
          <w:szCs w:val="22"/>
          <w:lang w:val="cs-CZ"/>
        </w:rPr>
      </w:pPr>
      <w:r>
        <w:rPr>
          <w:rFonts w:cs="Arial" w:ascii="Arial" w:hAnsi="Arial"/>
          <w:color w:val="00000A"/>
          <w:sz w:val="22"/>
          <w:szCs w:val="22"/>
          <w:lang w:val="cs-CZ"/>
        </w:rPr>
        <w:t>Bilance zemních prací je pozitivní. Zemina vytěžená při hloubení stavební jámy bude použita na terénní úpravy v okolí objektu, především vytvoření rovné plochy před vstupem do objektu.</w:t>
      </w:r>
    </w:p>
    <w:p>
      <w:pPr>
        <w:pStyle w:val="Default"/>
        <w:rPr>
          <w:rFonts w:cs="Arial" w:ascii="Arial" w:hAnsi="Arial"/>
          <w:color w:val="00000A"/>
          <w:sz w:val="22"/>
          <w:szCs w:val="22"/>
          <w:lang w:val="cs-CZ"/>
        </w:rPr>
      </w:pPr>
      <w:r>
        <w:rPr>
          <w:rFonts w:cs="Arial" w:ascii="Arial" w:hAnsi="Arial"/>
          <w:color w:val="00000A"/>
          <w:sz w:val="22"/>
          <w:szCs w:val="22"/>
          <w:lang w:val="cs-CZ"/>
        </w:rPr>
      </w:r>
    </w:p>
    <w:p>
      <w:pPr>
        <w:pStyle w:val="Default"/>
        <w:rPr>
          <w:rFonts w:cs="Arial" w:ascii="Arial" w:hAnsi="Arial"/>
          <w:b/>
          <w:color w:val="00000A"/>
          <w:sz w:val="22"/>
          <w:szCs w:val="22"/>
          <w:lang w:val="cs-CZ"/>
        </w:rPr>
      </w:pPr>
      <w:bookmarkStart w:id="1" w:name="_Toc179523860"/>
      <w:bookmarkEnd w:id="1"/>
      <w:r>
        <w:rPr>
          <w:rFonts w:cs="Arial" w:ascii="Arial" w:hAnsi="Arial"/>
          <w:b/>
          <w:color w:val="00000A"/>
          <w:sz w:val="22"/>
          <w:szCs w:val="22"/>
          <w:lang w:val="cs-CZ"/>
        </w:rPr>
        <w:t xml:space="preserve">i) ochrana životního prostředí při výstavbě, </w:t>
      </w:r>
    </w:p>
    <w:p>
      <w:pPr>
        <w:pStyle w:val="Default"/>
        <w:rPr>
          <w:rFonts w:cs="Arial" w:ascii="Arial" w:hAnsi="Arial"/>
          <w:b/>
          <w:bCs/>
          <w:sz w:val="22"/>
          <w:szCs w:val="22"/>
        </w:rPr>
      </w:pPr>
      <w:bookmarkStart w:id="2" w:name="_Toc1795238601"/>
      <w:bookmarkEnd w:id="2"/>
      <w:r>
        <w:rPr>
          <w:rFonts w:cs="Arial" w:ascii="Arial" w:hAnsi="Arial"/>
          <w:b/>
          <w:bCs/>
          <w:sz w:val="22"/>
          <w:szCs w:val="22"/>
        </w:rPr>
        <w:t>ochrana proti hluku a vibracím</w:t>
      </w:r>
    </w:p>
    <w:p>
      <w:pPr>
        <w:pStyle w:val="Normal"/>
        <w:spacing w:before="0" w:after="0"/>
        <w:rPr>
          <w:rStyle w:val="Zkladntext1"/>
          <w:rFonts w:cs="Arial"/>
        </w:rPr>
      </w:pPr>
      <w:r>
        <w:rPr>
          <w:rStyle w:val="Zkladntext1"/>
          <w:rFonts w:cs="Arial"/>
        </w:rPr>
        <w:t xml:space="preserve">Zhotovitel stavebních prací je povinen používat především stroje a mechanismy v dobrém technickém stavu a jejichž hlučnost nepřekračuje hodnoty stanovené v technickém osvědčení. Při provozu hlučných strojů v místech, kde vzdálenost umístěného stroje od okolní zástavby nesnižuje hluk na hodnoty stanovené hygienickými předpisy, je nutno zabezpečit pasivní ochranu (kryty, akustické zástěny apod.). </w:t>
      </w:r>
    </w:p>
    <w:p>
      <w:pPr>
        <w:pStyle w:val="Normal"/>
        <w:spacing w:before="0" w:after="0"/>
        <w:rPr>
          <w:rStyle w:val="Zkladntext1"/>
          <w:rFonts w:cs="Arial"/>
        </w:rPr>
      </w:pPr>
      <w:r>
        <w:rPr>
          <w:rStyle w:val="Zkladntext1"/>
          <w:rFonts w:cs="Arial"/>
        </w:rPr>
        <w:t xml:space="preserve">Při stavební činnosti bude nutno dodržovat povolené hladiny hluku pro dané období stanovené v NV č.148/2006 o ochraně zdraví před nepříznivými účinky hluku a vibrací. </w:t>
      </w:r>
    </w:p>
    <w:p>
      <w:pPr>
        <w:pStyle w:val="Normal"/>
        <w:spacing w:before="0" w:after="0"/>
        <w:rPr>
          <w:rFonts w:cs="Arial" w:ascii="Arial" w:hAnsi="Arial"/>
          <w:b/>
          <w:bCs/>
        </w:rPr>
      </w:pPr>
      <w:bookmarkStart w:id="3" w:name="_Toc179523861"/>
      <w:bookmarkEnd w:id="3"/>
      <w:r>
        <w:rPr>
          <w:rFonts w:cs="Arial" w:ascii="Arial" w:hAnsi="Arial"/>
          <w:b/>
          <w:bCs/>
        </w:rPr>
        <w:t>ochrana proti znečišťování ovzduší výfukovými plyny a prachem</w:t>
      </w:r>
    </w:p>
    <w:p>
      <w:pPr>
        <w:pStyle w:val="Normal"/>
        <w:spacing w:before="0" w:after="0"/>
        <w:rPr>
          <w:rStyle w:val="Zkladntext1"/>
          <w:rFonts w:cs="Arial"/>
        </w:rPr>
      </w:pPr>
      <w:r>
        <w:rPr>
          <w:rStyle w:val="Zkladntext1"/>
          <w:rFonts w:cs="Arial"/>
        </w:rPr>
        <w:t>Dodavatel je povinen zabezpečit provoz dopravních prostředků produkujících ve výfukových plynech škodliviny v množství odpovídajícím platným vyhláškám a předpisům o podmínkách provozu vozidel na pozemních komunikacích. Nasazování stavebních strojů se spalovacími motory omezovat na nejmenší možnou míru, provádět pravidelně technické prohlídky vozidel a pravidelné seřizování motorů.</w:t>
      </w:r>
    </w:p>
    <w:p>
      <w:pPr>
        <w:pStyle w:val="Normal"/>
        <w:spacing w:before="0" w:after="0"/>
        <w:rPr>
          <w:rFonts w:cs="Arial" w:ascii="Arial" w:hAnsi="Arial"/>
          <w:b/>
          <w:bCs/>
        </w:rPr>
      </w:pPr>
      <w:bookmarkStart w:id="4" w:name="_Toc179523862"/>
      <w:bookmarkEnd w:id="4"/>
      <w:r>
        <w:rPr>
          <w:rFonts w:cs="Arial" w:ascii="Arial" w:hAnsi="Arial"/>
          <w:b/>
          <w:bCs/>
        </w:rPr>
        <w:t>ochrana proti znečišťování komunikací a nadměrné prašnosti</w:t>
      </w:r>
    </w:p>
    <w:p>
      <w:pPr>
        <w:pStyle w:val="Normal"/>
        <w:spacing w:before="0" w:after="0"/>
        <w:rPr>
          <w:rStyle w:val="Zkladntext1"/>
          <w:rFonts w:cs="Arial"/>
        </w:rPr>
      </w:pPr>
      <w:r>
        <w:rPr>
          <w:rStyle w:val="Zkladntext1"/>
          <w:rFonts w:cs="Arial"/>
        </w:rPr>
        <w:t>Vozidla vyjíždějící od staveniště musí být řádně očištěna, aby nedocházelo ke znečišťování veřejných komunikací zejména zeminou, betonovou směsí apod. Případné znečištění veřejných komunikací musí být pravidelně odstraňováno.  Vozidla dopravující sypké materiály musí používat k zakrytí hmot plachty, vybouranou suť je nutno v případě zvýšené prašnosti zkrápět.</w:t>
      </w:r>
    </w:p>
    <w:p>
      <w:pPr>
        <w:pStyle w:val="Normal"/>
        <w:spacing w:before="0" w:after="0"/>
        <w:rPr>
          <w:rFonts w:cs="Arial" w:ascii="Arial" w:hAnsi="Arial"/>
          <w:b/>
        </w:rPr>
      </w:pPr>
      <w:bookmarkStart w:id="5" w:name="_Toc179523863"/>
      <w:bookmarkEnd w:id="5"/>
      <w:r>
        <w:rPr>
          <w:rFonts w:cs="Arial" w:ascii="Arial" w:hAnsi="Arial"/>
          <w:b/>
        </w:rPr>
        <w:t>ochrana proti znečišťování podzemních a povrchových vod a kanalizace</w:t>
      </w:r>
    </w:p>
    <w:p>
      <w:pPr>
        <w:pStyle w:val="Normal"/>
        <w:spacing w:before="0" w:after="0"/>
        <w:rPr>
          <w:rStyle w:val="Zkladntext1"/>
          <w:rFonts w:cs="Arial"/>
        </w:rPr>
      </w:pPr>
      <w:r>
        <w:rPr>
          <w:rStyle w:val="Zkladntext1"/>
          <w:rFonts w:cs="Arial"/>
        </w:rPr>
        <w:t xml:space="preserve">Po dobu výstavby je nutno při provádění stavebních prací a provozu zařízení staveniště vhodným způsobem zabezpečit, aby nemohlo dojít ke znečištění podzemních vod. Do kanalizace může být vypouštěna voda po předchozím usazení kalů v sedimentační jímce umístěné v prostoru staveniště. </w:t>
      </w:r>
    </w:p>
    <w:p>
      <w:pPr>
        <w:pStyle w:val="Normal"/>
        <w:spacing w:before="0" w:after="0"/>
        <w:rPr>
          <w:rFonts w:cs="Arial" w:ascii="Arial" w:hAnsi="Arial"/>
          <w:b/>
          <w:bCs/>
        </w:rPr>
      </w:pPr>
      <w:bookmarkStart w:id="6" w:name="_Toc179523865"/>
      <w:bookmarkStart w:id="7" w:name="_Toc86650434"/>
      <w:bookmarkStart w:id="8" w:name="_Toc179523864"/>
      <w:bookmarkEnd w:id="6"/>
      <w:bookmarkEnd w:id="7"/>
      <w:bookmarkEnd w:id="8"/>
      <w:r>
        <w:rPr>
          <w:rFonts w:cs="Arial" w:ascii="Arial" w:hAnsi="Arial"/>
          <w:b/>
          <w:bCs/>
        </w:rPr>
        <w:t>Nakládání s odpady ze stavební činnosti</w:t>
      </w:r>
    </w:p>
    <w:p>
      <w:pPr>
        <w:pStyle w:val="Normal"/>
        <w:spacing w:before="0" w:after="0"/>
        <w:rPr>
          <w:rFonts w:cs="Arial" w:ascii="Arial" w:hAnsi="Arial"/>
        </w:rPr>
      </w:pPr>
      <w:bookmarkStart w:id="9" w:name="OLE_LINK4"/>
      <w:bookmarkStart w:id="10" w:name="OLE_LINK3"/>
      <w:bookmarkEnd w:id="9"/>
      <w:bookmarkEnd w:id="10"/>
      <w:r>
        <w:rPr>
          <w:rFonts w:cs="Arial" w:ascii="Arial" w:hAnsi="Arial"/>
        </w:rPr>
        <w:t xml:space="preserve">Nakládání s odpady původcem odpadu, tj. zhotovitelem stavby musí být v souladu se zákonem č. 185/2001 O odpadech a o změně některých dalších zákonů, ve znění pozdějších změn (dále jen zákon o odpadech), jeho prováděcích předpisů a dále v souladu s § 11 obecně závazné vyhlášky hl. m. Prahy č. 5/2007 Sb. Původce odpadu, podle § 2 odstavce 12 zákona, je povinen odpady zařazovat podle Katalogu odpadů (vyhláška č.337/1997 Sb.) a odpady, které nemůže sám využít trvale nabízet k využití jiné právnické nebo fyzické osobě. Nelze-li odpady využít, potom je povinen zajistit zneškodnění odpadů. Dále je podle §5 povinen odpad třídit a kontrolovat zda odpad nemá některou z nebezpečných vlastností. </w:t>
      </w:r>
    </w:p>
    <w:p>
      <w:pPr>
        <w:pStyle w:val="Normal"/>
        <w:spacing w:before="0" w:after="0"/>
        <w:rPr>
          <w:rFonts w:cs="Arial" w:ascii="Arial" w:hAnsi="Arial"/>
        </w:rPr>
      </w:pPr>
      <w:r>
        <w:rPr>
          <w:rFonts w:cs="Arial" w:ascii="Arial" w:hAnsi="Arial"/>
        </w:rPr>
        <w:t>Původce odpadu je zodpovědný za nakládání s odpady do doby, než jsou předány oprávněné osobě. Původce odpadů je podle § 16 zákona o odpadech povinen především:</w:t>
      </w:r>
    </w:p>
    <w:p>
      <w:pPr>
        <w:pStyle w:val="Normal"/>
        <w:spacing w:before="0" w:after="0"/>
        <w:rPr>
          <w:rFonts w:cs="Arial" w:ascii="Arial" w:hAnsi="Arial"/>
        </w:rPr>
      </w:pPr>
      <w:r>
        <w:rPr>
          <w:rFonts w:cs="Arial" w:ascii="Arial" w:hAnsi="Arial"/>
        </w:rPr>
        <w:t>odpady zařazovat podle druhů a kategorií, zajistit přednostní využití odpadů,</w:t>
      </w:r>
    </w:p>
    <w:p>
      <w:pPr>
        <w:pStyle w:val="Normal"/>
        <w:spacing w:before="0" w:after="0"/>
        <w:rPr>
          <w:rFonts w:cs="Arial" w:ascii="Arial" w:hAnsi="Arial"/>
        </w:rPr>
      </w:pPr>
      <w:r>
        <w:rPr>
          <w:rFonts w:cs="Arial" w:ascii="Arial" w:hAnsi="Arial"/>
        </w:rPr>
        <w:t>odpady, které sám nemůže využít nebo odstranit, převést do vlastnictví pouze osobě oprávněné k jejich převzetí, a to buď přímo nebo prostřednictvím k tomu zřízené právnické osoby, ověřovat nebezpečné vlastnosti odpadů a nakládat s nimi podle jejich skutečných vlastností, shromažďovat odpady utříděné podle jednotlivých druhů a kategorií,</w:t>
      </w:r>
    </w:p>
    <w:p>
      <w:pPr>
        <w:pStyle w:val="Normal"/>
        <w:spacing w:before="0" w:after="0"/>
        <w:rPr>
          <w:rFonts w:cs="Arial" w:ascii="Arial" w:hAnsi="Arial"/>
        </w:rPr>
      </w:pPr>
      <w:r>
        <w:rPr>
          <w:rFonts w:cs="Arial" w:ascii="Arial" w:hAnsi="Arial"/>
        </w:rPr>
        <w:t>zabezpečit odpady před nežádoucím znehodnocením, odcizením nebo únikem,</w:t>
      </w:r>
    </w:p>
    <w:p>
      <w:pPr>
        <w:pStyle w:val="Normal"/>
        <w:spacing w:before="0" w:after="0"/>
        <w:rPr>
          <w:rFonts w:cs="Arial" w:ascii="Arial" w:hAnsi="Arial"/>
        </w:rPr>
      </w:pPr>
      <w:r>
        <w:rPr>
          <w:rFonts w:cs="Arial" w:ascii="Arial" w:hAnsi="Arial"/>
        </w:rPr>
        <w:t>vést průběžnou evidenci o odpadech a způsobech nakládání s nimi, ohlašovat odpady a zasílat příslušnému správnímu úřadu další údaje, tuto evidenci archivovat po dobu 5 let, způsob vedení evidence je stanoven § 20 zákona</w:t>
      </w:r>
    </w:p>
    <w:p>
      <w:pPr>
        <w:pStyle w:val="Normal"/>
        <w:spacing w:before="0" w:after="0"/>
        <w:rPr>
          <w:rFonts w:cs="Arial" w:ascii="Arial" w:hAnsi="Arial"/>
        </w:rPr>
      </w:pPr>
      <w:r>
        <w:rPr>
          <w:rFonts w:cs="Arial" w:ascii="Arial" w:hAnsi="Arial"/>
        </w:rPr>
        <w:t>umožnit kontrolním orgánům přístup do objektů, prostorů a zařízení a na vyžádání předložit dokumentaci a poskytnout pravdivé a úplné informace související s nakládáním s odpady,</w:t>
      </w:r>
    </w:p>
    <w:p>
      <w:pPr>
        <w:pStyle w:val="Normal"/>
        <w:spacing w:before="0" w:after="0"/>
        <w:rPr>
          <w:rFonts w:cs="Arial" w:ascii="Arial" w:hAnsi="Arial"/>
        </w:rPr>
      </w:pPr>
      <w:r>
        <w:rPr>
          <w:rFonts w:cs="Arial" w:ascii="Arial" w:hAnsi="Arial"/>
        </w:rPr>
        <w:t>vykonávat kontrolu vlivů nakládání s odpady na zdraví lidí a životní prostředí v souladu s právními předpisy a plánem odpadového hospodářství,</w:t>
      </w:r>
    </w:p>
    <w:p>
      <w:pPr>
        <w:pStyle w:val="Normal"/>
        <w:spacing w:before="0" w:after="0"/>
        <w:rPr>
          <w:rFonts w:cs="Arial" w:ascii="Arial" w:hAnsi="Arial"/>
        </w:rPr>
      </w:pPr>
      <w:r>
        <w:rPr>
          <w:rFonts w:cs="Arial" w:ascii="Arial" w:hAnsi="Arial"/>
        </w:rPr>
        <w:t>platit poplatky za ukládání odpadů na skládky</w:t>
      </w:r>
    </w:p>
    <w:p>
      <w:pPr>
        <w:pStyle w:val="Normal"/>
        <w:spacing w:before="0" w:after="0"/>
        <w:rPr>
          <w:rFonts w:cs="Arial" w:ascii="Arial" w:hAnsi="Arial"/>
        </w:rPr>
      </w:pPr>
      <w:r>
        <w:rPr>
          <w:rFonts w:cs="Arial" w:ascii="Arial" w:hAnsi="Arial"/>
        </w:rPr>
        <w:t>Původce odpadu pořídí test ekotoxicity podle přílohy 10.2 vyhl. č. 294/2005 Sb.</w:t>
      </w:r>
    </w:p>
    <w:p>
      <w:pPr>
        <w:pStyle w:val="Normal"/>
        <w:spacing w:before="0" w:after="0"/>
        <w:rPr>
          <w:rFonts w:cs="Arial" w:ascii="Arial" w:hAnsi="Arial"/>
        </w:rPr>
      </w:pPr>
      <w:r>
        <w:rPr>
          <w:rFonts w:cs="Arial" w:ascii="Arial" w:hAnsi="Arial"/>
        </w:rPr>
        <w:t xml:space="preserve">Vybourané materiály a odpad budou na staveništi tříděny, budou ukládány buď přímo na transportní vozidla, nebo do kontejnerů umístěných na ploše hlavního staveniště pro následný odvoz. Přednostně budou odpady druhotně využity (stavební recykláž, dřevní hmota, železo). Materiálové využití bude mít přednost před jejich uložením na skládku nebo jiným využitím odpadů. </w:t>
      </w:r>
    </w:p>
    <w:p>
      <w:pPr>
        <w:pStyle w:val="Normal"/>
        <w:spacing w:before="0" w:after="0"/>
        <w:rPr>
          <w:rFonts w:cs="Arial" w:ascii="Arial" w:hAnsi="Arial"/>
        </w:rPr>
      </w:pPr>
      <w:r>
        <w:rPr>
          <w:rFonts w:cs="Arial" w:ascii="Arial" w:hAnsi="Arial"/>
        </w:rPr>
        <w:t>Odpady budou předány pouze osobám, které jsou dle zákona o odpadech k jejich převzetí oprávněny. Ke kolaudaci budou předloženy doklady o způsobu odstranění odpadů ze stavební činnosti, pokud jejich další využití na stavbě není možné, a evidence odpadů ze stavby. Ke kolaudaci budou předloženy doklady o způsobu odstranění odpadů ze stavební činnosti, pokud jejich další využití na stavbě není možné, a evidence odpadů ze stavby.</w:t>
      </w:r>
    </w:p>
    <w:p>
      <w:pPr>
        <w:pStyle w:val="Normal"/>
        <w:spacing w:before="0" w:after="0"/>
        <w:rPr>
          <w:rFonts w:cs="Arial" w:ascii="Arial" w:hAnsi="Arial"/>
        </w:rPr>
      </w:pPr>
      <w:r>
        <w:rPr>
          <w:rFonts w:cs="Arial" w:ascii="Arial" w:hAnsi="Arial"/>
        </w:rPr>
        <w:t xml:space="preserve">Nepředpokládá se, že při stavební činnosti vznikne ve větším množství nebezpečný odpad. </w:t>
      </w:r>
    </w:p>
    <w:p>
      <w:pPr>
        <w:pStyle w:val="Normal"/>
        <w:spacing w:before="0" w:after="0"/>
        <w:rPr>
          <w:rFonts w:cs="Arial" w:ascii="Arial" w:hAnsi="Arial"/>
        </w:rPr>
      </w:pPr>
      <w:r>
        <w:rPr>
          <w:rFonts w:cs="Arial" w:ascii="Arial" w:hAnsi="Arial"/>
        </w:rPr>
        <w:t>Vhodné skládky pro ukládání odpadu ze stavební činnosti zajistí zhotovitel stavby v rámci dodávky stavby.</w:t>
      </w:r>
    </w:p>
    <w:p>
      <w:pPr>
        <w:pStyle w:val="Normal"/>
        <w:spacing w:before="0" w:after="0"/>
        <w:rPr>
          <w:rFonts w:cs="Arial" w:ascii="Arial" w:hAnsi="Arial"/>
          <w:b/>
        </w:rPr>
      </w:pPr>
      <w:bookmarkStart w:id="11" w:name="OLE_LINK41"/>
      <w:bookmarkStart w:id="12" w:name="OLE_LINK31"/>
      <w:bookmarkStart w:id="13" w:name="_Toc267224628"/>
      <w:bookmarkStart w:id="14" w:name="_Toc86650435"/>
      <w:bookmarkEnd w:id="11"/>
      <w:bookmarkEnd w:id="12"/>
      <w:bookmarkEnd w:id="13"/>
      <w:bookmarkEnd w:id="14"/>
      <w:r>
        <w:rPr>
          <w:rFonts w:cs="Arial" w:ascii="Arial" w:hAnsi="Arial"/>
          <w:b/>
        </w:rPr>
        <w:t>Kategorizace odpadních materiálů</w:t>
      </w:r>
    </w:p>
    <w:p>
      <w:pPr>
        <w:pStyle w:val="Normal"/>
        <w:spacing w:before="0" w:after="0"/>
        <w:rPr>
          <w:rFonts w:cs="Arial" w:ascii="Arial" w:hAnsi="Arial"/>
        </w:rPr>
      </w:pPr>
      <w:r>
        <w:rPr>
          <w:rFonts w:cs="Arial" w:ascii="Arial" w:hAnsi="Arial"/>
        </w:rPr>
        <w:t>Železobetonové prvky jakož i kusy z rozlámané betonové plochy jsou v souladu s vyhl. č. 381/2001 Sb. zařazeny ve skupině 17 – stavební odpady jako beton katalog č. 17 01 01.  Kusy rozlámané živičné plochy jsou zařazeny rovněž ve skupině 17 jako asfaltové směsi neobsahující dehet katalog. č.  17 03 02.</w:t>
      </w:r>
    </w:p>
    <w:p>
      <w:pPr>
        <w:pStyle w:val="Default"/>
        <w:rPr>
          <w:rFonts w:cs="Arial" w:ascii="Arial" w:hAnsi="Arial"/>
          <w:sz w:val="22"/>
          <w:szCs w:val="22"/>
        </w:rPr>
      </w:pPr>
      <w:r>
        <w:rPr>
          <w:rFonts w:cs="Arial" w:ascii="Arial" w:hAnsi="Arial"/>
          <w:sz w:val="22"/>
          <w:szCs w:val="22"/>
        </w:rPr>
        <w:t>Komunální odpad jinak blíže neurčený patří v souladu s vyhl. č. 381/2001 Sb. do skupiny 20 s katalog. čís. 20 03 99.</w:t>
      </w:r>
    </w:p>
    <w:p>
      <w:pPr>
        <w:pStyle w:val="Default"/>
        <w:rPr>
          <w:rFonts w:cs="Arial" w:ascii="Arial" w:hAnsi="Arial"/>
          <w:color w:val="00000A"/>
          <w:sz w:val="22"/>
          <w:szCs w:val="22"/>
          <w:lang w:val="cs-CZ"/>
        </w:rPr>
      </w:pPr>
      <w:r>
        <w:rPr>
          <w:rFonts w:cs="Arial" w:ascii="Arial" w:hAnsi="Arial"/>
          <w:color w:val="00000A"/>
          <w:sz w:val="22"/>
          <w:szCs w:val="22"/>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j) zásady bezpečnosti a ochrany zdraví při práci na staveništi, posouzení potřeby koordinátora bezpečnosti a ochrany zdraví při práci podle jiných právních předpisů5), </w:t>
      </w:r>
    </w:p>
    <w:p>
      <w:pPr>
        <w:pStyle w:val="Normal"/>
        <w:spacing w:before="0" w:after="0"/>
        <w:rPr>
          <w:rFonts w:cs="Arial" w:ascii="Arial" w:hAnsi="Arial"/>
          <w:b/>
        </w:rPr>
      </w:pPr>
      <w:bookmarkStart w:id="15" w:name="_Toc179523851"/>
      <w:bookmarkEnd w:id="15"/>
      <w:r>
        <w:rPr>
          <w:rFonts w:cs="Arial" w:ascii="Arial" w:hAnsi="Arial"/>
          <w:b/>
        </w:rPr>
        <w:t>Označení a zabezpečení stavby</w:t>
      </w:r>
    </w:p>
    <w:p>
      <w:pPr>
        <w:pStyle w:val="Normal"/>
        <w:spacing w:before="0" w:after="0"/>
        <w:rPr>
          <w:rStyle w:val="Zkladntext1"/>
          <w:rFonts w:cs="Arial"/>
          <w:sz w:val="22"/>
        </w:rPr>
      </w:pPr>
      <w:r>
        <w:rPr>
          <w:rStyle w:val="Zkladntext1"/>
          <w:rFonts w:cs="Arial"/>
          <w:sz w:val="22"/>
        </w:rPr>
        <w:t>Staveniště bude uzavřeno u vstupu na staveniště bude umístěna informační tabule se základními údaji stavby a s uvedením zodpovědných pracovníků investora a zhotovitele vč.kontaktů.</w:t>
      </w:r>
    </w:p>
    <w:p>
      <w:pPr>
        <w:pStyle w:val="Normal"/>
        <w:spacing w:before="0" w:after="0"/>
        <w:rPr>
          <w:rStyle w:val="Zkladntext1"/>
          <w:rFonts w:cs="Arial"/>
          <w:sz w:val="22"/>
        </w:rPr>
      </w:pPr>
      <w:r>
        <w:rPr>
          <w:rStyle w:val="Zkladntext1"/>
          <w:rFonts w:cs="Arial"/>
          <w:sz w:val="22"/>
        </w:rPr>
        <w:t>Na viditelném místě u vstupu na staveniště musí být vyvěšeno oznámení o zahájení prací, toto musí být vyvěšeno po celou dobu provádění stavby až do ukončení prací a předání stavby stavebníkovi k užívání.</w:t>
      </w:r>
    </w:p>
    <w:p>
      <w:pPr>
        <w:pStyle w:val="Normal"/>
        <w:spacing w:before="0" w:after="0"/>
        <w:rPr>
          <w:rFonts w:cs="Arial" w:ascii="Arial" w:hAnsi="Arial"/>
        </w:rPr>
      </w:pPr>
      <w:r>
        <w:rPr>
          <w:rStyle w:val="Zkladntext1"/>
          <w:rFonts w:cs="Arial"/>
          <w:sz w:val="22"/>
        </w:rPr>
        <w:t>Způsob označení a zabezpečení stavby a režim vstupu pracovníků na staveniště bude stanoven ve smluvním vztahu mezi investorem a zhotovitelem, nejpozději při předání staveniště.</w:t>
      </w:r>
      <w:r>
        <w:rPr>
          <w:rFonts w:cs="Arial" w:ascii="Arial" w:hAnsi="Arial"/>
        </w:rPr>
        <w:t xml:space="preserve"> </w:t>
      </w:r>
    </w:p>
    <w:p>
      <w:pPr>
        <w:pStyle w:val="Normal"/>
        <w:spacing w:before="0" w:after="0"/>
        <w:rPr>
          <w:rFonts w:cs="Arial" w:ascii="Arial" w:hAnsi="Arial"/>
        </w:rPr>
      </w:pPr>
      <w:r>
        <w:rPr>
          <w:rStyle w:val="Zkladntext1"/>
          <w:rFonts w:cs="Arial"/>
          <w:sz w:val="22"/>
        </w:rPr>
        <w:t>Na staveništi musí být vývěskou oznámena telefonní čísla nejbližší požární stanice, první pomoci a policie.</w:t>
      </w:r>
      <w:r>
        <w:rPr>
          <w:rFonts w:cs="Arial" w:ascii="Arial" w:hAnsi="Arial"/>
        </w:rPr>
        <w:t xml:space="preserve"> </w:t>
      </w:r>
    </w:p>
    <w:p>
      <w:pPr>
        <w:pStyle w:val="Normal"/>
        <w:spacing w:before="0" w:after="0"/>
        <w:rPr>
          <w:rFonts w:cs="Arial" w:ascii="Arial" w:hAnsi="Arial"/>
          <w:b/>
        </w:rPr>
      </w:pPr>
      <w:bookmarkStart w:id="16" w:name="_Toc179523852"/>
      <w:bookmarkEnd w:id="16"/>
      <w:r>
        <w:rPr>
          <w:rFonts w:cs="Arial" w:ascii="Arial" w:hAnsi="Arial"/>
          <w:b/>
        </w:rPr>
        <w:t>Pracovní doba, fond pracovní doby</w:t>
      </w:r>
    </w:p>
    <w:p>
      <w:pPr>
        <w:pStyle w:val="Normal"/>
        <w:spacing w:before="0" w:after="0"/>
        <w:rPr>
          <w:rStyle w:val="Zkladntext1"/>
          <w:rFonts w:cs="Arial"/>
          <w:sz w:val="22"/>
        </w:rPr>
      </w:pPr>
      <w:r>
        <w:rPr>
          <w:rStyle w:val="Zkladntext1"/>
          <w:rFonts w:cs="Arial"/>
          <w:sz w:val="22"/>
        </w:rPr>
        <w:t>Stavební a montážní práce budou prováděny při 7mi denním pracovním týdnu. V době od 07.00 do 21.00 hod. v pracovní dny  a v době od 8.00 do 19.00 mimo pracovní dny, je uvažováno s polední pracovní přestávkou v délce 1 hod..</w:t>
      </w:r>
    </w:p>
    <w:p>
      <w:pPr>
        <w:pStyle w:val="Normal"/>
        <w:spacing w:before="0" w:after="0"/>
        <w:rPr>
          <w:rStyle w:val="Zkladntext1"/>
          <w:rFonts w:cs="Arial"/>
          <w:sz w:val="22"/>
        </w:rPr>
      </w:pPr>
      <w:r>
        <w:rPr>
          <w:rStyle w:val="Zkladntext1"/>
          <w:rFonts w:cs="Arial"/>
          <w:sz w:val="22"/>
        </w:rPr>
        <w:t>Při určování dob trvání činností jsou respektovány státní svátky, je uvažováno s přerušením stavby v době od 22.12. do 02.01..</w:t>
      </w:r>
    </w:p>
    <w:p>
      <w:pPr>
        <w:pStyle w:val="Normal"/>
        <w:spacing w:before="0" w:after="0"/>
        <w:rPr>
          <w:rStyle w:val="Zkladntext1"/>
          <w:rFonts w:cs="Arial"/>
          <w:sz w:val="22"/>
          <w:u w:val="single"/>
        </w:rPr>
      </w:pPr>
      <w:r>
        <w:rPr>
          <w:rStyle w:val="Zkladntext1"/>
          <w:rFonts w:cs="Arial"/>
          <w:sz w:val="22"/>
          <w:u w:val="single"/>
        </w:rPr>
        <w:t>Časové rozpětí pro provádění hlavních prací:</w:t>
      </w:r>
    </w:p>
    <w:p>
      <w:pPr>
        <w:pStyle w:val="Normal"/>
        <w:spacing w:before="0" w:after="0"/>
        <w:rPr>
          <w:rStyle w:val="Zkladntext1"/>
          <w:rFonts w:cs="Arial"/>
          <w:sz w:val="22"/>
          <w:vertAlign w:val="superscript"/>
        </w:rPr>
      </w:pPr>
      <w:r>
        <w:rPr>
          <w:rStyle w:val="Zkladntext1"/>
          <w:rFonts w:cs="Arial"/>
          <w:sz w:val="22"/>
        </w:rPr>
        <w:tab/>
        <w:t>přípravné práce (přeložky sítí, apod.)</w:t>
        <w:tab/>
        <w:tab/>
        <w:t>07</w:t>
      </w:r>
      <w:r>
        <w:rPr>
          <w:rStyle w:val="Zkladntext1"/>
          <w:rFonts w:cs="Arial"/>
          <w:sz w:val="22"/>
          <w:vertAlign w:val="superscript"/>
        </w:rPr>
        <w:t>00</w:t>
      </w:r>
      <w:r>
        <w:rPr>
          <w:rStyle w:val="Zkladntext1"/>
          <w:rFonts w:cs="Arial"/>
          <w:sz w:val="22"/>
        </w:rPr>
        <w:t xml:space="preserve">  - 19</w:t>
      </w:r>
      <w:r>
        <w:rPr>
          <w:rStyle w:val="Zkladntext1"/>
          <w:rFonts w:cs="Arial"/>
          <w:sz w:val="22"/>
          <w:vertAlign w:val="superscript"/>
        </w:rPr>
        <w:t>00</w:t>
      </w:r>
    </w:p>
    <w:p>
      <w:pPr>
        <w:pStyle w:val="Normal"/>
        <w:spacing w:before="0" w:after="0"/>
        <w:rPr>
          <w:rStyle w:val="Zkladntext1"/>
          <w:rFonts w:cs="Arial"/>
          <w:sz w:val="22"/>
          <w:vertAlign w:val="superscript"/>
        </w:rPr>
      </w:pPr>
      <w:r>
        <w:rPr>
          <w:rStyle w:val="Zkladntext1"/>
          <w:rFonts w:cs="Arial"/>
          <w:sz w:val="22"/>
        </w:rPr>
        <w:tab/>
        <w:t>ostatní práce uvnitř budovy</w:t>
        <w:tab/>
        <w:tab/>
        <w:tab/>
        <w:tab/>
        <w:t>07</w:t>
      </w:r>
      <w:r>
        <w:rPr>
          <w:rStyle w:val="Zkladntext1"/>
          <w:rFonts w:cs="Arial"/>
          <w:sz w:val="22"/>
          <w:vertAlign w:val="superscript"/>
        </w:rPr>
        <w:t>00</w:t>
      </w:r>
      <w:r>
        <w:rPr>
          <w:rStyle w:val="Zkladntext1"/>
          <w:rFonts w:cs="Arial"/>
          <w:sz w:val="22"/>
        </w:rPr>
        <w:t xml:space="preserve">  - 21</w:t>
      </w:r>
      <w:r>
        <w:rPr>
          <w:rStyle w:val="Zkladntext1"/>
          <w:rFonts w:cs="Arial"/>
          <w:sz w:val="22"/>
          <w:vertAlign w:val="superscript"/>
        </w:rPr>
        <w:t>00</w:t>
      </w:r>
    </w:p>
    <w:p>
      <w:pPr>
        <w:pStyle w:val="Normal"/>
        <w:spacing w:before="0" w:after="0"/>
        <w:rPr>
          <w:rFonts w:cs="Arial" w:ascii="Arial" w:hAnsi="Arial"/>
          <w:b/>
        </w:rPr>
      </w:pPr>
      <w:bookmarkStart w:id="17" w:name="_Toc179523853"/>
      <w:bookmarkStart w:id="18" w:name="_Toc86650433"/>
      <w:bookmarkEnd w:id="17"/>
      <w:bookmarkEnd w:id="18"/>
      <w:r>
        <w:rPr>
          <w:rFonts w:cs="Arial" w:ascii="Arial" w:hAnsi="Arial"/>
          <w:b/>
        </w:rPr>
        <w:t>Bezpečnostní předpisy</w:t>
      </w:r>
    </w:p>
    <w:p>
      <w:pPr>
        <w:pStyle w:val="Normal"/>
        <w:spacing w:before="0" w:after="0"/>
        <w:rPr>
          <w:rStyle w:val="Zkladntext1"/>
          <w:rFonts w:cs="Arial"/>
          <w:u w:val="single"/>
        </w:rPr>
      </w:pPr>
      <w:r>
        <w:rPr>
          <w:rStyle w:val="Zkladntext1"/>
          <w:rFonts w:cs="Arial"/>
          <w:u w:val="single"/>
        </w:rPr>
        <w:t>Po dobu provádění stavby je třeba dále zajistit dodržování závazných bezpečnostních předpisů ve stavebnictví a nařízení, zejména pak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Vyhláška MSV č. 77/1965 Sb., o výcviku, způsobilosti a registraci obsluh stavebních strojů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Zákon č. 20/1966 Sb., o péči o zdraví lidu, ve znění pozdějších předpisů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Směrnice MZ č. 49/1967 Sb., ve znění směrnic MZ č. 17/1970 Sb., o posuzování zdravotní způsobilosti k práci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Zákon č. 71/1967 Sb., o správním řízení (správní řád), ve znění pozdějších předpisů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Zákon č. 174/1968 Sb. o státním odborném dozoru nad bezpečností práce, ve znění pozdějších předpisů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Vyhláška ČÚBP a ČBÚ č. 50/1978 Sb., o odborné způsobilosti v elektrotechnice v platném znění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Vyhláška ČÚBP a ČBÚ č. 19/1979 Sb., kterou se určují vyhrazená zdvihací zařízení a stanoví některé podmínky k zajištění jejich bezpečnosti v platném znění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Vyhláška ČÚBP a ČBÚ č. 20/1979 Sb., kterou se určují vyhrazená elektrická zařízení a stanoví některé podmínky k zajištění jejich bezpečnosti v platném znění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Vyhláška č. 48/1982 Sb., kterou se stanoví základní požadavky k zajištění bezpečnosti práce a technických zařízení v platném znění – změna této vyhlášky – viz vyhláška 192/2005 Sb.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Zákon č. 133/1982 Sb. České národní rady o požární ochraně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Sdělení FMZV č. 433/1991 Sb., o sjednání Úmluvy o bezpečnosti a ochraně zdraví ve stavebnictví (č.167)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Zákon č. 360/1992 Sb., o výkonu povolání autorizovaných architektů a o výkonu povolání autorizovaných inženýrů a techniků činných ve výstavbě, ve znění zákonů č. 164/1993 Sb., č. 275/1994 Sb., usnesení Poslanecké sněmovny č. 276/1994 Sb. a Nálezu Ústavního soudu č. 168/1995 Sb.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Zákon č. 22/1997 Sb. o technických požadavcích na výrobky a o změně a doplnění některých zákonů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Vyhláška Ministerstva pro místní rozvoj č. 137/1998 Sb., o obecných technických požadavcích na výstavbu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Zákon č. 353/1999 Sb., o prevenci závažných havárií, způsobených vybranými nebezpečnými chemickými látkami a chemickými přípravky a o změně zákona č. 425/1990 Sb., o okresních úřadech, úpravě jejich působnosti a o některých dalších opatřeních s tím souvisejících, ve znění pozdějších předpisů, (zákon o prevenci závažných havárií), úplné znění v zákoně č. 349/2004 Sb.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Zákon č. 258/2000 Sb., o ochraně veřejného zdraví, v platném znění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Nařízení vlády č. 502/2000 Sb., o ochraně zdraví před nepříznivými účinky hluku a vibrací, v platném znění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Zákon 185/2001 Sb., o odpadech a o změnách některých dalších zákonů, v platném znění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Vyhláška MV č. 246/2001 Sb., o stanovení podmínek požární bezpečnosti a výkonu státního požárního dozoru (vyhláška o požární prevenci) </w:t>
      </w:r>
    </w:p>
    <w:p>
      <w:pPr>
        <w:pStyle w:val="Default"/>
        <w:rPr>
          <w:rFonts w:cs="Arial" w:ascii="Arial" w:hAnsi="Arial"/>
          <w:color w:val="00000A"/>
          <w:sz w:val="20"/>
          <w:szCs w:val="20"/>
          <w:lang w:val="cs-CZ"/>
        </w:rPr>
      </w:pPr>
      <w:r>
        <w:rPr>
          <w:rFonts w:cs="Arial" w:ascii="Arial" w:hAnsi="Arial"/>
          <w:color w:val="00000A"/>
          <w:sz w:val="20"/>
          <w:szCs w:val="20"/>
          <w:lang w:val="cs-CZ"/>
        </w:rPr>
        <w:t xml:space="preserve">Nařízení vlády č. 378/2001 Sb., kterým se stanoví bližší požadavky na bezpečný provoz a používání strojů, technických zařízení, přístrojů a nářadí </w:t>
      </w:r>
    </w:p>
    <w:p>
      <w:pPr>
        <w:pStyle w:val="Default"/>
        <w:rPr>
          <w:rFonts w:cs="Arial" w:ascii="Arial" w:hAnsi="Arial"/>
          <w:color w:val="00000A"/>
          <w:sz w:val="20"/>
          <w:szCs w:val="20"/>
          <w:lang w:val="cs-CZ"/>
        </w:rPr>
      </w:pPr>
      <w:r>
        <w:rPr>
          <w:rFonts w:cs="Arial" w:ascii="Arial" w:hAnsi="Arial"/>
          <w:color w:val="00000A"/>
          <w:sz w:val="20"/>
          <w:szCs w:val="20"/>
          <w:lang w:val="cs-CZ"/>
        </w:rPr>
        <w:t>Nařízení, vlády č. 494/2001 Sb., kterým se stanoví způsob evidence, hlášení a zasílání záznamu o úrazu, vzor záznamu o úrazu a okruh orgánů a institucí, kterým se ohlašuje pracovní úraz a zasílá záznam o úrazu</w:t>
      </w:r>
    </w:p>
    <w:p>
      <w:pPr>
        <w:pStyle w:val="Default"/>
        <w:rPr>
          <w:rFonts w:cs="Arial" w:ascii="Arial" w:hAnsi="Arial"/>
          <w:color w:val="00000A"/>
          <w:sz w:val="20"/>
          <w:szCs w:val="20"/>
          <w:lang w:val="cs-CZ"/>
        </w:rPr>
      </w:pPr>
      <w:r>
        <w:rPr>
          <w:rFonts w:cs="Arial" w:ascii="Arial" w:hAnsi="Arial"/>
          <w:color w:val="00000A"/>
          <w:sz w:val="20"/>
          <w:szCs w:val="20"/>
          <w:lang w:val="cs-CZ"/>
        </w:rPr>
        <w:t>Nařízení vlády č. 495/2001 Sb., kterým se stanoví rozsah a bližší podmínky poskytování osobních ochranných pracovních prostředků, mycích, čisticích a dezinfekčních prostředků</w:t>
      </w:r>
    </w:p>
    <w:p>
      <w:pPr>
        <w:pStyle w:val="Default"/>
        <w:rPr>
          <w:rFonts w:cs="Arial" w:ascii="Arial" w:hAnsi="Arial"/>
          <w:color w:val="00000A"/>
          <w:sz w:val="20"/>
          <w:szCs w:val="20"/>
          <w:lang w:val="cs-CZ"/>
        </w:rPr>
      </w:pPr>
      <w:r>
        <w:rPr>
          <w:rFonts w:cs="Arial" w:ascii="Arial" w:hAnsi="Arial"/>
          <w:color w:val="00000A"/>
          <w:sz w:val="20"/>
          <w:szCs w:val="20"/>
          <w:lang w:val="cs-CZ"/>
        </w:rPr>
        <w:t>Nařízení vlády č. 11/2002 Sb., kterým se stanoví vzhled a umístění bezpečnostních značek a zavedení signálů</w:t>
      </w:r>
    </w:p>
    <w:p>
      <w:pPr>
        <w:pStyle w:val="Default"/>
        <w:rPr>
          <w:rFonts w:cs="Arial" w:ascii="Arial" w:hAnsi="Arial"/>
          <w:color w:val="00000A"/>
          <w:sz w:val="20"/>
          <w:szCs w:val="20"/>
          <w:lang w:val="cs-CZ"/>
        </w:rPr>
      </w:pPr>
      <w:r>
        <w:rPr>
          <w:rFonts w:cs="Arial" w:ascii="Arial" w:hAnsi="Arial"/>
          <w:color w:val="00000A"/>
          <w:sz w:val="20"/>
          <w:szCs w:val="20"/>
          <w:lang w:val="cs-CZ"/>
        </w:rPr>
        <w:t>Nařízení vlády č. 163/2002 Sb., kterým se stanoví technické požadavky na vybrané stavební výrobky</w:t>
      </w:r>
    </w:p>
    <w:p>
      <w:pPr>
        <w:pStyle w:val="Default"/>
        <w:rPr>
          <w:rFonts w:cs="Arial" w:ascii="Arial" w:hAnsi="Arial"/>
          <w:color w:val="00000A"/>
          <w:sz w:val="20"/>
          <w:szCs w:val="20"/>
          <w:lang w:val="cs-CZ"/>
        </w:rPr>
      </w:pPr>
      <w:r>
        <w:rPr>
          <w:rFonts w:cs="Arial" w:ascii="Arial" w:hAnsi="Arial"/>
          <w:color w:val="00000A"/>
          <w:sz w:val="20"/>
          <w:szCs w:val="20"/>
          <w:lang w:val="cs-CZ"/>
        </w:rPr>
        <w:t>Nařízení vlády č. 168/2002 Sb., kterým se stanoví způsob organizace práce a pracovních postupů, které je zaměstnavatel povinen zajistit při provozování dopravy dopravními prostředky</w:t>
      </w:r>
    </w:p>
    <w:p>
      <w:pPr>
        <w:pStyle w:val="Default"/>
        <w:rPr>
          <w:rFonts w:cs="Arial" w:ascii="Arial" w:hAnsi="Arial"/>
          <w:color w:val="00000A"/>
          <w:sz w:val="20"/>
          <w:szCs w:val="20"/>
          <w:lang w:val="cs-CZ"/>
        </w:rPr>
      </w:pPr>
      <w:r>
        <w:rPr>
          <w:rFonts w:cs="Arial" w:ascii="Arial" w:hAnsi="Arial"/>
          <w:color w:val="00000A"/>
          <w:sz w:val="20"/>
          <w:szCs w:val="20"/>
          <w:lang w:val="cs-CZ"/>
        </w:rPr>
        <w:t>Nařízení vlády č. 190/2002 Sb., kterým se stanoví technické požadavky na stavební výrobky označované CE</w:t>
      </w:r>
    </w:p>
    <w:p>
      <w:pPr>
        <w:pStyle w:val="Default"/>
        <w:rPr>
          <w:rFonts w:cs="Arial" w:ascii="Arial" w:hAnsi="Arial"/>
          <w:color w:val="00000A"/>
          <w:sz w:val="20"/>
          <w:szCs w:val="20"/>
          <w:lang w:val="cs-CZ"/>
        </w:rPr>
      </w:pPr>
      <w:r>
        <w:rPr>
          <w:rFonts w:cs="Arial" w:ascii="Arial" w:hAnsi="Arial"/>
          <w:color w:val="00000A"/>
          <w:sz w:val="20"/>
          <w:szCs w:val="20"/>
          <w:lang w:val="cs-CZ"/>
        </w:rPr>
        <w:t>Nařízení vlády č. 17/2003 Sb., kterým se stanoví technické požadavky na elektrická zařízení nízkého napětí</w:t>
      </w:r>
    </w:p>
    <w:p>
      <w:pPr>
        <w:pStyle w:val="Default"/>
        <w:rPr>
          <w:rFonts w:cs="Arial" w:ascii="Arial" w:hAnsi="Arial"/>
          <w:color w:val="00000A"/>
          <w:sz w:val="20"/>
          <w:szCs w:val="20"/>
          <w:lang w:val="cs-CZ"/>
        </w:rPr>
      </w:pPr>
      <w:r>
        <w:rPr>
          <w:rFonts w:cs="Arial" w:ascii="Arial" w:hAnsi="Arial"/>
          <w:color w:val="00000A"/>
          <w:sz w:val="20"/>
          <w:szCs w:val="20"/>
          <w:lang w:val="cs-CZ"/>
        </w:rPr>
        <w:t>Nařízení vlády č. 21/2003 Sb., kterým se stanoví technické požadavky na osobní ochranné prostředky</w:t>
      </w:r>
    </w:p>
    <w:p>
      <w:pPr>
        <w:pStyle w:val="Default"/>
        <w:rPr>
          <w:rFonts w:cs="Arial" w:ascii="Arial" w:hAnsi="Arial"/>
          <w:color w:val="00000A"/>
          <w:sz w:val="20"/>
          <w:szCs w:val="20"/>
          <w:lang w:val="cs-CZ"/>
        </w:rPr>
      </w:pPr>
      <w:r>
        <w:rPr>
          <w:rFonts w:cs="Arial" w:ascii="Arial" w:hAnsi="Arial"/>
          <w:color w:val="00000A"/>
          <w:sz w:val="20"/>
          <w:szCs w:val="20"/>
          <w:lang w:val="cs-CZ"/>
        </w:rPr>
        <w:t>Vyhláška č. 432/2003 Sb., kterou se stanoví podmínky pro zařazování prací do kategorií, limitní hodnoty ukazatelů biologických expozičních testů, podmínky Odběru biologického materiálu pro provádění biologických expozičních testů a náležitosti hlášení prací s azbestem a biologickými činiteli</w:t>
      </w:r>
    </w:p>
    <w:p>
      <w:pPr>
        <w:pStyle w:val="Default"/>
        <w:rPr>
          <w:rFonts w:cs="Arial" w:ascii="Arial" w:hAnsi="Arial"/>
          <w:color w:val="00000A"/>
          <w:sz w:val="20"/>
          <w:szCs w:val="20"/>
          <w:lang w:val="cs-CZ"/>
        </w:rPr>
      </w:pPr>
      <w:r>
        <w:rPr>
          <w:rFonts w:cs="Arial" w:ascii="Arial" w:hAnsi="Arial"/>
          <w:color w:val="00000A"/>
          <w:sz w:val="20"/>
          <w:szCs w:val="20"/>
          <w:lang w:val="cs-CZ"/>
        </w:rPr>
        <w:t>Vyhláška MŽP č. 366/2004 Sb., o některých podrobnostech systému prevence závažných havárií</w:t>
      </w:r>
    </w:p>
    <w:p>
      <w:pPr>
        <w:pStyle w:val="Default"/>
        <w:rPr>
          <w:rFonts w:cs="Arial" w:ascii="Arial" w:hAnsi="Arial"/>
          <w:color w:val="00000A"/>
          <w:sz w:val="20"/>
          <w:szCs w:val="20"/>
          <w:lang w:val="cs-CZ"/>
        </w:rPr>
      </w:pPr>
      <w:r>
        <w:rPr>
          <w:rFonts w:cs="Arial" w:ascii="Arial" w:hAnsi="Arial"/>
          <w:color w:val="00000A"/>
          <w:sz w:val="20"/>
          <w:szCs w:val="20"/>
          <w:lang w:val="cs-CZ"/>
        </w:rPr>
        <w:t>Vyhláška 192/2005 Sb., kterou se mění vyhláška Českého úřadu bezpečnosti práce č. 48/1982 Sb., kterou se stanoví základní požadavky k zajištění bezpečnosti práce a technických zařízení, ve znění pozdějších předpisů</w:t>
      </w:r>
    </w:p>
    <w:p>
      <w:pPr>
        <w:pStyle w:val="Default"/>
        <w:rPr>
          <w:rFonts w:cs="Arial" w:ascii="Arial" w:hAnsi="Arial"/>
          <w:color w:val="00000A"/>
          <w:sz w:val="20"/>
          <w:szCs w:val="20"/>
          <w:lang w:val="cs-CZ"/>
        </w:rPr>
      </w:pPr>
      <w:r>
        <w:rPr>
          <w:rFonts w:cs="Arial" w:ascii="Arial" w:hAnsi="Arial"/>
          <w:color w:val="00000A"/>
          <w:sz w:val="20"/>
          <w:szCs w:val="20"/>
          <w:lang w:val="cs-CZ"/>
        </w:rPr>
        <w:t>Nařízení vlády 101/2005 Sb. o podrobnějších požadavcích na pracoviště a pracovní prostředí</w:t>
      </w:r>
    </w:p>
    <w:p>
      <w:pPr>
        <w:pStyle w:val="Default"/>
        <w:rPr>
          <w:rFonts w:cs="Arial" w:ascii="Arial" w:hAnsi="Arial"/>
          <w:color w:val="00000A"/>
          <w:sz w:val="20"/>
          <w:szCs w:val="20"/>
          <w:lang w:val="cs-CZ"/>
        </w:rPr>
      </w:pPr>
      <w:r>
        <w:rPr>
          <w:rFonts w:cs="Arial" w:ascii="Arial" w:hAnsi="Arial"/>
          <w:color w:val="00000A"/>
          <w:sz w:val="20"/>
          <w:szCs w:val="20"/>
          <w:lang w:val="cs-CZ"/>
        </w:rPr>
        <w:t>Zákon 251/2005 Sb. o inspekci práce</w:t>
      </w:r>
    </w:p>
    <w:p>
      <w:pPr>
        <w:pStyle w:val="Default"/>
        <w:rPr>
          <w:rFonts w:cs="Arial" w:ascii="Arial" w:hAnsi="Arial"/>
          <w:color w:val="00000A"/>
          <w:sz w:val="20"/>
          <w:szCs w:val="20"/>
          <w:lang w:val="cs-CZ"/>
        </w:rPr>
      </w:pPr>
      <w:r>
        <w:rPr>
          <w:rFonts w:cs="Arial" w:ascii="Arial" w:hAnsi="Arial"/>
          <w:color w:val="00000A"/>
          <w:sz w:val="20"/>
          <w:szCs w:val="20"/>
          <w:lang w:val="cs-CZ"/>
        </w:rPr>
        <w:t>Nařízení vlády 362/2005 Sb. o bližších požadavcích na bezpečnost a ochranu zdraví při práci na pracovištích s nebezpečím pádu z výšky nebo do hloubky</w:t>
      </w:r>
    </w:p>
    <w:p>
      <w:pPr>
        <w:pStyle w:val="Default"/>
        <w:rPr>
          <w:rFonts w:cs="Arial" w:ascii="Arial" w:hAnsi="Arial"/>
          <w:color w:val="00000A"/>
          <w:sz w:val="20"/>
          <w:szCs w:val="20"/>
          <w:lang w:val="cs-CZ"/>
        </w:rPr>
      </w:pPr>
      <w:r>
        <w:rPr>
          <w:rFonts w:cs="Arial" w:ascii="Arial" w:hAnsi="Arial"/>
          <w:color w:val="00000A"/>
          <w:sz w:val="20"/>
          <w:szCs w:val="20"/>
          <w:lang w:val="cs-CZ"/>
        </w:rPr>
        <w:t>Zákon 183/2006 Sb. o územním plánování a stavebním řádu (stavební zákon)</w:t>
      </w:r>
    </w:p>
    <w:p>
      <w:pPr>
        <w:pStyle w:val="Default"/>
        <w:rPr>
          <w:rFonts w:cs="Arial" w:ascii="Arial" w:hAnsi="Arial"/>
          <w:color w:val="00000A"/>
          <w:sz w:val="20"/>
          <w:szCs w:val="20"/>
          <w:lang w:val="cs-CZ"/>
        </w:rPr>
      </w:pPr>
      <w:r>
        <w:rPr>
          <w:rFonts w:cs="Arial" w:ascii="Arial" w:hAnsi="Arial"/>
          <w:color w:val="00000A"/>
          <w:sz w:val="20"/>
          <w:szCs w:val="20"/>
          <w:lang w:val="cs-CZ"/>
        </w:rPr>
        <w:t>Zákon č. 262/2006 Sb. - zákoník práce, ve znění pozdějších předpisů</w:t>
      </w:r>
    </w:p>
    <w:p>
      <w:pPr>
        <w:pStyle w:val="Default"/>
        <w:rPr>
          <w:rFonts w:cs="Arial" w:ascii="Arial" w:hAnsi="Arial"/>
          <w:color w:val="00000A"/>
          <w:sz w:val="20"/>
          <w:szCs w:val="20"/>
          <w:lang w:val="cs-CZ"/>
        </w:rPr>
      </w:pPr>
      <w:r>
        <w:rPr>
          <w:rFonts w:cs="Arial" w:ascii="Arial" w:hAnsi="Arial"/>
          <w:color w:val="00000A"/>
          <w:sz w:val="20"/>
          <w:szCs w:val="20"/>
          <w:lang w:val="cs-CZ"/>
        </w:rPr>
        <w:t>Zákon č. 309/2006 Sb.,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w:t>
      </w:r>
    </w:p>
    <w:p>
      <w:pPr>
        <w:pStyle w:val="Default"/>
        <w:rPr>
          <w:rFonts w:cs="Arial" w:ascii="Arial" w:hAnsi="Arial"/>
          <w:color w:val="00000A"/>
          <w:sz w:val="20"/>
          <w:szCs w:val="20"/>
          <w:lang w:val="cs-CZ"/>
        </w:rPr>
      </w:pPr>
      <w:r>
        <w:rPr>
          <w:rFonts w:cs="Arial" w:ascii="Arial" w:hAnsi="Arial"/>
          <w:color w:val="00000A"/>
          <w:sz w:val="20"/>
          <w:szCs w:val="20"/>
          <w:lang w:val="cs-CZ"/>
        </w:rPr>
        <w:t>Vyhláška 499/2006 Sb. o dokumentaci staveb</w:t>
      </w:r>
    </w:p>
    <w:p>
      <w:pPr>
        <w:pStyle w:val="Default"/>
        <w:rPr>
          <w:rFonts w:cs="Arial" w:ascii="Arial" w:hAnsi="Arial"/>
          <w:color w:val="00000A"/>
          <w:sz w:val="20"/>
          <w:szCs w:val="20"/>
          <w:lang w:val="cs-CZ"/>
        </w:rPr>
      </w:pPr>
      <w:r>
        <w:rPr>
          <w:rFonts w:cs="Arial" w:ascii="Arial" w:hAnsi="Arial"/>
          <w:color w:val="00000A"/>
          <w:sz w:val="20"/>
          <w:szCs w:val="20"/>
          <w:lang w:val="cs-CZ"/>
        </w:rPr>
        <w:t>Vyhláška 500/2006 Sb. o územně analytických podkladech, územně plánovací dokumentaci a způsobu evidence územně plánovací činnosti</w:t>
      </w:r>
    </w:p>
    <w:p>
      <w:pPr>
        <w:pStyle w:val="Default"/>
        <w:rPr>
          <w:rFonts w:cs="Arial" w:ascii="Arial" w:hAnsi="Arial"/>
          <w:color w:val="00000A"/>
          <w:sz w:val="20"/>
          <w:szCs w:val="20"/>
          <w:lang w:val="cs-CZ"/>
        </w:rPr>
      </w:pPr>
      <w:r>
        <w:rPr>
          <w:rFonts w:cs="Arial" w:ascii="Arial" w:hAnsi="Arial"/>
          <w:color w:val="00000A"/>
          <w:sz w:val="20"/>
          <w:szCs w:val="20"/>
          <w:lang w:val="cs-CZ"/>
        </w:rPr>
        <w:t>Vyhláška 501/2006 Sb. o obecných požadavcích na využívání území</w:t>
      </w:r>
    </w:p>
    <w:p>
      <w:pPr>
        <w:pStyle w:val="Default"/>
        <w:rPr>
          <w:rFonts w:cs="Arial" w:ascii="Arial" w:hAnsi="Arial"/>
          <w:color w:val="00000A"/>
          <w:sz w:val="20"/>
          <w:szCs w:val="20"/>
          <w:lang w:val="cs-CZ"/>
        </w:rPr>
      </w:pPr>
      <w:r>
        <w:rPr>
          <w:rFonts w:cs="Arial" w:ascii="Arial" w:hAnsi="Arial"/>
          <w:color w:val="00000A"/>
          <w:sz w:val="20"/>
          <w:szCs w:val="20"/>
          <w:lang w:val="cs-CZ"/>
        </w:rPr>
        <w:t>Vyhláška 503/2006 Sb. o podrobnější úpravě územního řízení, veřejnoprávní smlouvy a územního opatření</w:t>
      </w:r>
    </w:p>
    <w:p>
      <w:pPr>
        <w:pStyle w:val="Default"/>
        <w:rPr>
          <w:rFonts w:cs="Arial" w:ascii="Arial" w:hAnsi="Arial"/>
          <w:color w:val="00000A"/>
          <w:sz w:val="20"/>
          <w:szCs w:val="20"/>
          <w:lang w:val="cs-CZ"/>
        </w:rPr>
      </w:pPr>
      <w:r>
        <w:rPr>
          <w:rFonts w:cs="Arial" w:ascii="Arial" w:hAnsi="Arial"/>
          <w:color w:val="00000A"/>
          <w:sz w:val="20"/>
          <w:szCs w:val="20"/>
          <w:lang w:val="cs-CZ"/>
        </w:rPr>
        <w:t>Vyhláška 526/2006 Sb., kterou se provádějí některá ustanovení stavebního zákona ve věcech stavebního řádu</w:t>
      </w:r>
    </w:p>
    <w:p>
      <w:pPr>
        <w:pStyle w:val="Default"/>
        <w:rPr>
          <w:rFonts w:cs="Arial" w:ascii="Arial" w:hAnsi="Arial"/>
          <w:color w:val="00000A"/>
          <w:sz w:val="20"/>
          <w:szCs w:val="20"/>
          <w:lang w:val="cs-CZ"/>
        </w:rPr>
      </w:pPr>
      <w:r>
        <w:rPr>
          <w:rFonts w:cs="Arial" w:ascii="Arial" w:hAnsi="Arial"/>
          <w:color w:val="00000A"/>
          <w:sz w:val="20"/>
          <w:szCs w:val="20"/>
          <w:lang w:val="cs-CZ"/>
        </w:rPr>
        <w:t>Nařízení vlády 591/2006 Sb., o bližších minimálních požadavcích na bezpečnost a ochranu zdraví při práci na staveništích</w:t>
      </w:r>
    </w:p>
    <w:p>
      <w:pPr>
        <w:pStyle w:val="Default"/>
        <w:rPr>
          <w:rFonts w:cs="Arial" w:ascii="Arial" w:hAnsi="Arial"/>
          <w:color w:val="00000A"/>
          <w:sz w:val="20"/>
          <w:szCs w:val="20"/>
          <w:lang w:val="cs-CZ"/>
        </w:rPr>
      </w:pPr>
      <w:r>
        <w:rPr>
          <w:rFonts w:cs="Arial" w:ascii="Arial" w:hAnsi="Arial"/>
          <w:color w:val="00000A"/>
          <w:sz w:val="20"/>
          <w:szCs w:val="20"/>
          <w:lang w:val="cs-CZ"/>
        </w:rPr>
        <w:t>Nařízení vlády č. 361/2007 Sb., kterým se stanoví podmínky ochrany zdraví při práci, v platném znění</w:t>
      </w:r>
    </w:p>
    <w:p>
      <w:pPr>
        <w:pStyle w:val="Default"/>
        <w:rPr>
          <w:rFonts w:cs="Arial" w:ascii="Arial" w:hAnsi="Arial"/>
          <w:color w:val="00000A"/>
          <w:sz w:val="20"/>
          <w:szCs w:val="20"/>
          <w:lang w:val="cs-CZ"/>
        </w:rPr>
      </w:pPr>
      <w:r>
        <w:rPr>
          <w:rFonts w:cs="Arial" w:ascii="Arial" w:hAnsi="Arial"/>
          <w:color w:val="00000A"/>
          <w:sz w:val="20"/>
          <w:szCs w:val="20"/>
          <w:lang w:val="cs-CZ"/>
        </w:rPr>
        <w:t>Vyhláška č. 23/2008 Sb., o technických podmínkách požární ochrany staveb</w:t>
      </w:r>
    </w:p>
    <w:p>
      <w:pPr>
        <w:pStyle w:val="Default"/>
        <w:rPr>
          <w:rFonts w:cs="Arial" w:ascii="Arial" w:hAnsi="Arial"/>
          <w:color w:val="00000A"/>
          <w:sz w:val="20"/>
          <w:szCs w:val="20"/>
          <w:lang w:val="cs-CZ"/>
        </w:rPr>
      </w:pPr>
      <w:r>
        <w:rPr>
          <w:rFonts w:cs="Arial" w:ascii="Arial" w:hAnsi="Arial"/>
          <w:color w:val="00000A"/>
          <w:sz w:val="20"/>
          <w:szCs w:val="20"/>
          <w:lang w:val="cs-CZ"/>
        </w:rPr>
        <w:t>Nařízení vlády č. 1/2008 Sb. o ochraně zdraví před neionizujícím zářením</w:t>
      </w:r>
    </w:p>
    <w:p>
      <w:pPr>
        <w:pStyle w:val="Default"/>
        <w:tabs>
          <w:tab w:val="left" w:pos="227" w:leader="none"/>
        </w:tabs>
        <w:rPr>
          <w:rFonts w:cs="Arial" w:ascii="Arial" w:hAnsi="Arial"/>
          <w:color w:val="00000A"/>
          <w:sz w:val="20"/>
          <w:szCs w:val="20"/>
          <w:lang w:val="cs-CZ"/>
        </w:rPr>
      </w:pPr>
      <w:r>
        <w:rPr>
          <w:rFonts w:cs="Arial" w:ascii="Arial" w:hAnsi="Arial"/>
          <w:color w:val="00000A"/>
          <w:sz w:val="20"/>
          <w:szCs w:val="20"/>
          <w:lang w:val="cs-CZ"/>
        </w:rPr>
        <w:t>Vyhláška č. 268/2009 Sb. o technických požadavcích na stavby</w:t>
      </w:r>
    </w:p>
    <w:p>
      <w:pPr>
        <w:pStyle w:val="Default"/>
        <w:tabs>
          <w:tab w:val="left" w:pos="227" w:leader="none"/>
        </w:tabs>
        <w:rPr>
          <w:rFonts w:cs="Arial" w:ascii="Arial" w:hAnsi="Arial"/>
          <w:color w:val="00000A"/>
          <w:sz w:val="20"/>
          <w:szCs w:val="20"/>
          <w:lang w:val="cs-CZ"/>
        </w:rPr>
      </w:pPr>
      <w:r>
        <w:rPr>
          <w:rFonts w:cs="Arial" w:ascii="Arial" w:hAnsi="Arial"/>
          <w:color w:val="00000A"/>
          <w:sz w:val="20"/>
          <w:szCs w:val="20"/>
          <w:lang w:val="cs-CZ"/>
        </w:rPr>
        <w:t>Vyhláška č. 398/2009 Sb. o obecných technických požadavcích zabezpečujících bezbariérové užívání staveb</w:t>
      </w:r>
    </w:p>
    <w:p>
      <w:pPr>
        <w:pStyle w:val="Default"/>
        <w:tabs>
          <w:tab w:val="left" w:pos="227" w:leader="none"/>
        </w:tabs>
        <w:rPr>
          <w:rFonts w:cs="Arial" w:ascii="Arial" w:hAnsi="Arial"/>
          <w:color w:val="00000A"/>
          <w:sz w:val="20"/>
          <w:szCs w:val="20"/>
          <w:lang w:val="cs-CZ"/>
        </w:rPr>
      </w:pPr>
      <w:r>
        <w:rPr>
          <w:rFonts w:cs="Arial" w:ascii="Arial" w:hAnsi="Arial"/>
          <w:color w:val="00000A"/>
          <w:sz w:val="20"/>
          <w:szCs w:val="20"/>
          <w:lang w:val="cs-CZ"/>
        </w:rPr>
        <w:t>Vyhláška č. 73/2010 Sb. o stanovení vyhrazených elektrických technických zařízení, jejich zařazení do tříd a skupin a o bližších podmínkách jejich bezpečnosti (vyhláška o vyhrazených elektrických technických zařízeních)</w:t>
      </w:r>
    </w:p>
    <w:p>
      <w:pPr>
        <w:pStyle w:val="Default"/>
        <w:tabs>
          <w:tab w:val="left" w:pos="227" w:leader="none"/>
        </w:tabs>
        <w:rPr>
          <w:rFonts w:cs="Arial" w:ascii="Arial" w:hAnsi="Arial"/>
          <w:color w:val="00000A"/>
          <w:sz w:val="20"/>
          <w:szCs w:val="20"/>
          <w:lang w:val="cs-CZ"/>
        </w:rPr>
      </w:pPr>
      <w:r>
        <w:rPr>
          <w:rFonts w:cs="Arial" w:ascii="Arial" w:hAnsi="Arial"/>
          <w:color w:val="00000A"/>
          <w:sz w:val="20"/>
          <w:szCs w:val="20"/>
          <w:lang w:val="cs-CZ"/>
        </w:rPr>
        <w:t>Nařízení vlády č.91/2010 Sb. o podmínkách požární bezpečnosti při provozu komínů, kouřovodů a spotřebičů paliv</w:t>
      </w:r>
    </w:p>
    <w:p>
      <w:pPr>
        <w:pStyle w:val="Normal"/>
        <w:spacing w:before="0" w:after="0"/>
        <w:rPr>
          <w:rFonts w:cs="Arial" w:ascii="Arial" w:hAnsi="Arial"/>
        </w:rPr>
      </w:pPr>
      <w:r>
        <w:rPr>
          <w:rFonts w:cs="Arial" w:ascii="Arial" w:hAnsi="Arial"/>
        </w:rPr>
        <w:t xml:space="preserve">Zákon č. </w:t>
      </w:r>
      <w:r>
        <w:fldChar w:fldCharType="begin"/>
      </w:r>
      <w:r>
        <w:instrText> HYPERLINK "http://portal.gov.cz/app/zakony/zakonPar.jsp?idBiblio=75500&amp;fulltext=&amp;nr=372~2F2011&amp;part=&amp;name=&amp;rpp=15" \l "local-content"</w:instrText>
      </w:r>
      <w:r>
        <w:fldChar w:fldCharType="separate"/>
      </w:r>
      <w:r>
        <w:rPr>
          <w:rStyle w:val="Internetovodkaz"/>
          <w:rFonts w:cs="Arial"/>
          <w:color w:val="00000A"/>
        </w:rPr>
        <w:t>372/2011</w:t>
      </w:r>
      <w:r>
        <w:fldChar w:fldCharType="end"/>
      </w:r>
      <w:r>
        <w:rPr>
          <w:rFonts w:cs="Arial" w:ascii="Arial" w:hAnsi="Arial"/>
        </w:rPr>
        <w:t xml:space="preserve"> Sb., o zdravotních službách a podmínkách jejich poskytování, ve znění pozdějších předpisů</w:t>
      </w:r>
    </w:p>
    <w:p>
      <w:pPr>
        <w:pStyle w:val="Normal"/>
        <w:spacing w:before="0" w:after="0"/>
        <w:rPr>
          <w:rFonts w:cs="Arial" w:ascii="Arial" w:hAnsi="Arial"/>
        </w:rPr>
      </w:pPr>
      <w:r>
        <w:rPr>
          <w:rFonts w:cs="Arial" w:ascii="Arial" w:hAnsi="Arial"/>
        </w:rPr>
        <w:t xml:space="preserve">Zákon č. </w:t>
      </w:r>
      <w:r>
        <w:fldChar w:fldCharType="begin"/>
      </w:r>
      <w:r>
        <w:instrText> HYPERLINK "http://portal.gov.cz/app/zakony/zakonPar.jsp?idBiblio=75507&amp;fulltext=&amp;nr=373~2F2011&amp;part=&amp;name=&amp;rpp=15" \l "local-content"</w:instrText>
      </w:r>
      <w:r>
        <w:fldChar w:fldCharType="separate"/>
      </w:r>
      <w:r>
        <w:rPr>
          <w:rStyle w:val="Internetovodkaz"/>
          <w:rFonts w:cs="Arial"/>
          <w:color w:val="00000A"/>
        </w:rPr>
        <w:t>373/2011</w:t>
      </w:r>
      <w:r>
        <w:fldChar w:fldCharType="end"/>
      </w:r>
      <w:r>
        <w:rPr>
          <w:rFonts w:cs="Arial" w:ascii="Arial" w:hAnsi="Arial"/>
        </w:rPr>
        <w:t xml:space="preserve"> Sb., o specifických zdravotních službách, ve znění pozdějších předpisů</w:t>
      </w:r>
    </w:p>
    <w:p>
      <w:pPr>
        <w:pStyle w:val="Normal"/>
        <w:spacing w:before="0" w:after="0"/>
        <w:rPr>
          <w:rFonts w:cs="Arial" w:ascii="Arial" w:hAnsi="Arial"/>
        </w:rPr>
      </w:pPr>
      <w:r>
        <w:rPr>
          <w:rFonts w:cs="Arial" w:ascii="Arial" w:hAnsi="Arial"/>
        </w:rPr>
        <w:t xml:space="preserve">Vyhláška č. </w:t>
      </w:r>
      <w:r>
        <w:fldChar w:fldCharType="begin"/>
      </w:r>
      <w:r>
        <w:instrText> HYPERLINK "http://portal.gov.cz/app/zakony/zakonPar.jsp?idBiblio=77217&amp;fulltext=&amp;nr=98~2F2012&amp;part=&amp;name=&amp;rpp=15" \l "local-content"</w:instrText>
      </w:r>
      <w:r>
        <w:fldChar w:fldCharType="separate"/>
      </w:r>
      <w:r>
        <w:rPr>
          <w:rStyle w:val="Internetovodkaz"/>
          <w:rFonts w:cs="Arial"/>
          <w:color w:val="00000A"/>
        </w:rPr>
        <w:t>98/2012</w:t>
      </w:r>
      <w:r>
        <w:fldChar w:fldCharType="end"/>
      </w:r>
      <w:r>
        <w:rPr>
          <w:rFonts w:cs="Arial" w:ascii="Arial" w:hAnsi="Arial"/>
        </w:rPr>
        <w:t xml:space="preserve"> Sb., o zdravotnické dokumentaci, ve znění pozdějších předpisů</w:t>
      </w:r>
    </w:p>
    <w:p>
      <w:pPr>
        <w:pStyle w:val="Normal"/>
        <w:spacing w:before="0" w:after="0"/>
        <w:rPr>
          <w:rFonts w:cs="Arial" w:ascii="Arial" w:hAnsi="Arial"/>
        </w:rPr>
      </w:pPr>
      <w:r>
        <w:rPr>
          <w:rFonts w:cs="Arial" w:ascii="Arial" w:hAnsi="Arial"/>
        </w:rPr>
        <w:t xml:space="preserve">Vyhláška č. </w:t>
      </w:r>
      <w:r>
        <w:fldChar w:fldCharType="begin"/>
      </w:r>
      <w:r>
        <w:instrText> HYPERLINK "http://portal.gov.cz/app/zakony/zakonPar.jsp?idBiblio=55849&amp;fulltext=&amp;nr=288~2F2003&amp;part=&amp;name=&amp;rpp=15" \l "local-content"</w:instrText>
      </w:r>
      <w:r>
        <w:fldChar w:fldCharType="separate"/>
      </w:r>
      <w:r>
        <w:rPr>
          <w:rStyle w:val="Internetovodkaz"/>
          <w:rFonts w:cs="Arial"/>
          <w:color w:val="00000A"/>
        </w:rPr>
        <w:t>288/2003</w:t>
      </w:r>
      <w:r>
        <w:fldChar w:fldCharType="end"/>
      </w:r>
      <w:r>
        <w:rPr>
          <w:rFonts w:cs="Arial" w:ascii="Arial" w:hAnsi="Arial"/>
        </w:rPr>
        <w:t xml:space="preserve"> Sb., kterou se stanoví práce a pracoviště, které jsou zakázány těhotným ženám, kojícím ženám, matkám do konce devátého měsíce po porodu a mladistvým, a podmínky, za nichž mohou mladiství výjimečně tyto práce konat z důvodu přípravy na povolání, ve znění pozdějších předpisů.</w:t>
      </w:r>
    </w:p>
    <w:p>
      <w:pPr>
        <w:pStyle w:val="Normal"/>
        <w:spacing w:before="0" w:after="0"/>
        <w:rPr>
          <w:rFonts w:cs="Arial" w:ascii="Arial" w:hAnsi="Arial"/>
          <w:b/>
        </w:rPr>
      </w:pPr>
      <w:bookmarkStart w:id="19" w:name="_Toc179523854"/>
      <w:bookmarkStart w:id="20" w:name="_Toc172079810"/>
      <w:r>
        <w:rPr>
          <w:rFonts w:cs="Arial" w:ascii="Arial" w:hAnsi="Arial"/>
          <w:b/>
        </w:rPr>
        <w:t>Podmínky bezpečnosti a ochrany zdraví při práci</w:t>
      </w:r>
      <w:bookmarkEnd w:id="19"/>
      <w:bookmarkEnd w:id="20"/>
      <w:r>
        <w:rPr>
          <w:rFonts w:cs="Arial" w:ascii="Arial" w:hAnsi="Arial"/>
          <w:b/>
        </w:rPr>
        <w:t>:</w:t>
      </w:r>
    </w:p>
    <w:p>
      <w:pPr>
        <w:pStyle w:val="Normal"/>
        <w:spacing w:before="0" w:after="0"/>
        <w:rPr>
          <w:rStyle w:val="Zkladntext1"/>
          <w:rFonts w:cs="Arial"/>
        </w:rPr>
      </w:pPr>
      <w:r>
        <w:rPr>
          <w:rStyle w:val="Zkladntext1"/>
          <w:rFonts w:cs="Arial"/>
        </w:rPr>
        <w:t>V souladu s § 15, odst.1, zákona č.309/2006 Sb. je zadavatel stavby povinen doručit oblastnímu inspektorátu práce příslušnému podle místa staveniště oznámení o zahájení prací nejpozději do 8 dnů před předáním staveniště zhotoviteli; oznámení může být doručeno v listinné nebo elektronické podobě.</w:t>
      </w:r>
    </w:p>
    <w:p>
      <w:pPr>
        <w:pStyle w:val="Normal"/>
        <w:spacing w:before="0" w:after="0"/>
        <w:rPr>
          <w:rStyle w:val="Zkladntext1"/>
          <w:rFonts w:cs="Arial"/>
        </w:rPr>
      </w:pPr>
      <w:r>
        <w:rPr>
          <w:rStyle w:val="Zkladntext1"/>
          <w:rFonts w:cs="Arial"/>
        </w:rPr>
        <w:t>Před zahájením prací musí být všichni pracovníci na stavbě poučeni o bezpečnostních předpisech pro všechny práce, které přicházejí do úvahy. Tato opatření musí být řádně zajištěna a kontrolována.</w:t>
      </w:r>
    </w:p>
    <w:p>
      <w:pPr>
        <w:pStyle w:val="Normal"/>
        <w:spacing w:before="0" w:after="0"/>
        <w:rPr>
          <w:rStyle w:val="Zkladntext1"/>
          <w:rFonts w:cs="Arial"/>
        </w:rPr>
      </w:pPr>
      <w:r>
        <w:rPr>
          <w:rStyle w:val="Zkladntext1"/>
          <w:rFonts w:cs="Arial"/>
        </w:rPr>
        <w:t>Všichni pracovníci musí používat předepsané ochranné pomůcky. Na pracovišti musí být udržován pořádek a čistota. Musí být dbáno ochrany proti požáru a protipožární pomůcky se musí udržovat v pohotovosti.</w:t>
      </w:r>
    </w:p>
    <w:p>
      <w:pPr>
        <w:pStyle w:val="Normal"/>
        <w:spacing w:before="0" w:after="0"/>
        <w:rPr>
          <w:rStyle w:val="Zkladntext1"/>
          <w:rFonts w:cs="Arial"/>
        </w:rPr>
      </w:pPr>
      <w:r>
        <w:rPr>
          <w:rStyle w:val="Zkladntext1"/>
          <w:rFonts w:cs="Arial"/>
        </w:rPr>
        <w:t>Práce na el. zařízeních smí provádět pouze k tomu určený přezkoušený elektrikář. Připojení elektrických vedení se mohou provádět jen za odborného dozoru příslušných rozvodných závodů.</w:t>
      </w:r>
    </w:p>
    <w:p>
      <w:pPr>
        <w:pStyle w:val="Normal"/>
        <w:spacing w:before="0" w:after="0"/>
        <w:rPr>
          <w:rStyle w:val="Zkladntext1"/>
          <w:rFonts w:cs="Arial"/>
        </w:rPr>
      </w:pPr>
      <w:r>
        <w:rPr>
          <w:rStyle w:val="Zkladntext1"/>
          <w:rFonts w:cs="Arial"/>
        </w:rPr>
        <w:t>Od veřejného provozu musí být jednotlivá staveniště oddělena zábranami.</w:t>
      </w:r>
    </w:p>
    <w:p>
      <w:pPr>
        <w:pStyle w:val="Normal"/>
        <w:spacing w:before="0" w:after="0"/>
        <w:rPr>
          <w:rStyle w:val="Zkladntext1"/>
          <w:rFonts w:cs="Arial"/>
        </w:rPr>
      </w:pPr>
      <w:r>
        <w:rPr>
          <w:rStyle w:val="Zkladntext1"/>
          <w:rFonts w:cs="Arial"/>
        </w:rPr>
        <w:t>Podzemní investice je nutno před zahájením prací řádně vytýčit a zabezpečit během prací proti poškození.</w:t>
      </w:r>
    </w:p>
    <w:p>
      <w:pPr>
        <w:pStyle w:val="Normal"/>
        <w:spacing w:before="0" w:after="0"/>
        <w:rPr>
          <w:rStyle w:val="Zkladntext1"/>
          <w:rFonts w:cs="Arial"/>
        </w:rPr>
      </w:pPr>
      <w:r>
        <w:rPr>
          <w:rStyle w:val="Zkladntext1"/>
          <w:rFonts w:cs="Arial"/>
        </w:rPr>
        <w:t>Práce na stavbě musí být prováděny v souladu se zhotovitelem zpracovanými technologickými postupy pro jednotlivé činnosti.</w:t>
      </w:r>
    </w:p>
    <w:p>
      <w:pPr>
        <w:pStyle w:val="Normal"/>
        <w:spacing w:before="0" w:after="0"/>
        <w:rPr>
          <w:rFonts w:cs="Arial" w:ascii="Arial" w:hAnsi="Arial"/>
          <w:b/>
        </w:rPr>
      </w:pPr>
      <w:bookmarkStart w:id="21" w:name="_Toc179523855"/>
      <w:bookmarkStart w:id="22" w:name="_Toc172079811"/>
      <w:bookmarkEnd w:id="21"/>
      <w:bookmarkEnd w:id="22"/>
      <w:r>
        <w:rPr>
          <w:rFonts w:cs="Arial" w:ascii="Arial" w:hAnsi="Arial"/>
          <w:b/>
        </w:rPr>
        <w:t>Plán bezpečnosti a ochrany zdraví při práci</w:t>
      </w:r>
    </w:p>
    <w:p>
      <w:pPr>
        <w:pStyle w:val="Normal"/>
        <w:spacing w:before="0" w:after="0"/>
        <w:rPr>
          <w:rFonts w:cs="Arial" w:ascii="Arial" w:hAnsi="Arial"/>
        </w:rPr>
      </w:pPr>
      <w:bookmarkStart w:id="23" w:name="OLE_LINK6"/>
      <w:bookmarkStart w:id="24" w:name="OLE_LINK5"/>
      <w:bookmarkEnd w:id="23"/>
      <w:bookmarkEnd w:id="24"/>
      <w:r>
        <w:rPr>
          <w:rStyle w:val="Zkladntext1"/>
          <w:rFonts w:cs="Arial"/>
        </w:rPr>
        <w:t>V souladu s § 15, odst.2, zákona č.309/2006 Sb. b</w:t>
      </w:r>
      <w:r>
        <w:rPr>
          <w:rFonts w:cs="Arial" w:ascii="Arial" w:hAnsi="Arial"/>
        </w:rPr>
        <w:t xml:space="preserve">udou-li na staveništi vykonávány práce a činnosti vystavující fyzickou osobu zvýšenému ohrožení života nebo poškození zdraví, které jsou stanoveny prováděcím právním předpisem, stejně jako v případech podle odstavce 1 </w:t>
      </w:r>
      <w:r>
        <w:rPr>
          <w:rStyle w:val="Zkladntext1"/>
          <w:rFonts w:cs="Arial"/>
        </w:rPr>
        <w:t>§ 15</w:t>
      </w:r>
      <w:r>
        <w:rPr>
          <w:rFonts w:cs="Arial" w:ascii="Arial" w:hAnsi="Arial"/>
        </w:rPr>
        <w:t xml:space="preserve"> , zadavatel stavby zajistí, aby před zahájením prací na staveništi byl zpracován plán bezpečnosti a ochrany zdraví při práci na staveništi (dále jen „plán BOZP“) podle druhu a velikosti stavby tak, aby plně vyhovoval potřebám zajištění bezpečné a zdraví neohrožující práce.</w:t>
      </w:r>
    </w:p>
    <w:p>
      <w:pPr>
        <w:pStyle w:val="Normal"/>
        <w:spacing w:before="0" w:after="0"/>
        <w:rPr>
          <w:rFonts w:cs="Arial" w:ascii="Arial" w:hAnsi="Arial"/>
        </w:rPr>
      </w:pPr>
      <w:r>
        <w:rPr>
          <w:rFonts w:cs="Arial" w:ascii="Arial" w:hAnsi="Arial"/>
        </w:rPr>
      </w:r>
    </w:p>
    <w:p>
      <w:pPr>
        <w:pStyle w:val="Default"/>
        <w:rPr>
          <w:rFonts w:cs="Arial" w:ascii="Arial" w:hAnsi="Arial"/>
          <w:color w:val="00000A"/>
          <w:sz w:val="22"/>
          <w:szCs w:val="22"/>
          <w:lang w:val="cs-CZ"/>
        </w:rPr>
      </w:pPr>
      <w:bookmarkStart w:id="25" w:name="OLE_LINK61"/>
      <w:bookmarkStart w:id="26" w:name="OLE_LINK51"/>
      <w:bookmarkEnd w:id="25"/>
      <w:bookmarkEnd w:id="26"/>
      <w:r>
        <w:rPr>
          <w:rFonts w:cs="Arial" w:ascii="Arial" w:hAnsi="Arial"/>
          <w:b/>
          <w:color w:val="00000A"/>
          <w:sz w:val="22"/>
          <w:szCs w:val="22"/>
          <w:lang w:val="cs-CZ"/>
        </w:rPr>
        <w:t>k) úpravy pro bezbariérové užívání výstavbou dotčených staveb</w:t>
      </w:r>
      <w:r>
        <w:rPr>
          <w:rFonts w:cs="Arial" w:ascii="Arial" w:hAnsi="Arial"/>
          <w:color w:val="00000A"/>
          <w:sz w:val="22"/>
          <w:szCs w:val="22"/>
          <w:lang w:val="cs-CZ"/>
        </w:rPr>
        <w:t xml:space="preserve">, </w:t>
      </w:r>
    </w:p>
    <w:p>
      <w:pPr>
        <w:pStyle w:val="Default"/>
        <w:rPr>
          <w:rStyle w:val="Zkladntext1"/>
          <w:sz w:val="22"/>
          <w:szCs w:val="22"/>
        </w:rPr>
      </w:pPr>
      <w:r>
        <w:rPr>
          <w:rStyle w:val="Zkladntext1"/>
          <w:sz w:val="22"/>
          <w:szCs w:val="22"/>
        </w:rPr>
        <w:t>Revitalizací bytového panelového domu nebudou dotčeny okolní stavby.</w:t>
      </w:r>
    </w:p>
    <w:p>
      <w:pPr>
        <w:pStyle w:val="Default"/>
        <w:rPr>
          <w:rFonts w:cs="Arial" w:ascii="Arial" w:hAnsi="Arial"/>
          <w:b/>
          <w:color w:val="00000A"/>
          <w:sz w:val="22"/>
          <w:szCs w:val="22"/>
          <w:lang w:val="cs-CZ"/>
        </w:rPr>
      </w:pPr>
      <w:r>
        <w:rPr>
          <w:rFonts w:cs="Arial" w:ascii="Arial" w:hAnsi="Arial"/>
          <w:b/>
          <w:color w:val="00000A"/>
          <w:sz w:val="22"/>
          <w:szCs w:val="22"/>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l) zásady pro dopravní inženýrská opatření, </w:t>
      </w:r>
    </w:p>
    <w:p>
      <w:pPr>
        <w:pStyle w:val="Default"/>
        <w:rPr>
          <w:rFonts w:cs="Arial" w:ascii="Arial" w:hAnsi="Arial"/>
          <w:sz w:val="22"/>
          <w:szCs w:val="22"/>
          <w:lang w:val="cs-CZ"/>
        </w:rPr>
      </w:pPr>
      <w:r>
        <w:rPr>
          <w:rFonts w:cs="Arial" w:ascii="Arial" w:hAnsi="Arial"/>
          <w:sz w:val="22"/>
          <w:szCs w:val="22"/>
          <w:lang w:val="cs-CZ"/>
        </w:rPr>
        <w:t>Stavba nevyžaduje dopravně inženýrská opatření</w:t>
      </w:r>
    </w:p>
    <w:p>
      <w:pPr>
        <w:pStyle w:val="Default"/>
        <w:rPr>
          <w:rFonts w:cs="Arial" w:ascii="Arial" w:hAnsi="Arial"/>
          <w:color w:val="00000A"/>
          <w:sz w:val="22"/>
          <w:szCs w:val="22"/>
          <w:lang w:val="cs-CZ"/>
        </w:rPr>
      </w:pPr>
      <w:r>
        <w:rPr>
          <w:rFonts w:cs="Arial" w:ascii="Arial" w:hAnsi="Arial"/>
          <w:color w:val="00000A"/>
          <w:sz w:val="22"/>
          <w:szCs w:val="22"/>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m) stanovení speciálních podmínek pro provádění stavby (provádění stavby za provozu, opatření proti účinkům vnějšího prostředí při výstavbě apod.), </w:t>
      </w:r>
    </w:p>
    <w:p>
      <w:pPr>
        <w:pStyle w:val="Default"/>
        <w:rPr>
          <w:rFonts w:cs="Arial" w:ascii="Arial" w:hAnsi="Arial"/>
          <w:color w:val="00000A"/>
          <w:sz w:val="22"/>
          <w:szCs w:val="22"/>
          <w:lang w:val="cs-CZ"/>
        </w:rPr>
      </w:pPr>
      <w:r>
        <w:rPr>
          <w:rFonts w:cs="Arial" w:ascii="Arial" w:hAnsi="Arial"/>
          <w:color w:val="00000A"/>
          <w:sz w:val="22"/>
          <w:szCs w:val="22"/>
          <w:lang w:val="cs-CZ"/>
        </w:rPr>
        <w:t>Stavba bude prováděna za provozu.</w:t>
      </w:r>
      <w:r>
        <w:rPr>
          <w:rFonts w:cs="Arial" w:ascii="Arial" w:hAnsi="Arial"/>
        </w:rPr>
        <w:t xml:space="preserve"> </w:t>
      </w:r>
      <w:r>
        <w:rPr>
          <w:rFonts w:cs="Arial" w:ascii="Arial" w:hAnsi="Arial"/>
          <w:color w:val="00000A"/>
          <w:sz w:val="22"/>
          <w:szCs w:val="22"/>
          <w:lang w:val="cs-CZ"/>
        </w:rPr>
        <w:t>Bude provedeno ochranné lešení, přechodové můstky se zábradlím při výkopových pracích okolo domu, apod.</w:t>
      </w:r>
    </w:p>
    <w:p>
      <w:pPr>
        <w:pStyle w:val="Default"/>
        <w:rPr>
          <w:rFonts w:cs="Arial" w:ascii="Arial" w:hAnsi="Arial"/>
          <w:color w:val="00000A"/>
          <w:sz w:val="22"/>
          <w:szCs w:val="22"/>
          <w:lang w:val="cs-CZ"/>
        </w:rPr>
      </w:pPr>
      <w:r>
        <w:rPr>
          <w:rFonts w:cs="Arial" w:ascii="Arial" w:hAnsi="Arial"/>
          <w:color w:val="00000A"/>
          <w:sz w:val="22"/>
          <w:szCs w:val="22"/>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n) postup výstavby, rozhodující dílčí termíny. </w:t>
      </w:r>
    </w:p>
    <w:p>
      <w:pPr>
        <w:pStyle w:val="Dka"/>
        <w:rPr>
          <w:color w:val="00000A"/>
          <w:szCs w:val="22"/>
          <w:u w:val="single"/>
        </w:rPr>
      </w:pPr>
      <w:r>
        <w:rPr>
          <w:color w:val="00000A"/>
          <w:szCs w:val="22"/>
          <w:u w:val="single"/>
        </w:rPr>
        <w:t>Realizace stavby:</w:t>
      </w:r>
    </w:p>
    <w:p>
      <w:pPr>
        <w:pStyle w:val="Dka"/>
        <w:ind w:left="0" w:right="0" w:firstLine="567"/>
        <w:rPr>
          <w:color w:val="00000A"/>
          <w:szCs w:val="22"/>
        </w:rPr>
      </w:pPr>
      <w:r>
        <w:rPr>
          <w:color w:val="00000A"/>
          <w:szCs w:val="22"/>
        </w:rPr>
        <w:t>Zahájení stavby</w:t>
        <w:tab/>
        <w:tab/>
        <w:tab/>
        <w:t>první polovina roku 2015</w:t>
        <w:tab/>
        <w:t>(předpoklad GP 05/2015)</w:t>
      </w:r>
    </w:p>
    <w:p>
      <w:pPr>
        <w:pStyle w:val="Dka"/>
        <w:ind w:left="0" w:right="0" w:firstLine="567"/>
        <w:rPr>
          <w:color w:val="00000A"/>
          <w:szCs w:val="22"/>
        </w:rPr>
      </w:pPr>
      <w:r>
        <w:rPr>
          <w:color w:val="00000A"/>
          <w:szCs w:val="22"/>
        </w:rPr>
        <w:t xml:space="preserve">Dokončení stavebních a montážních prací </w:t>
        <w:tab/>
        <w:tab/>
        <w:tab/>
        <w:t>(předpoklad GP 10/2015)</w:t>
      </w:r>
    </w:p>
    <w:p>
      <w:pPr>
        <w:pStyle w:val="Dka"/>
        <w:ind w:left="0" w:right="0" w:firstLine="567"/>
        <w:rPr>
          <w:color w:val="00000A"/>
          <w:szCs w:val="22"/>
        </w:rPr>
      </w:pPr>
      <w:r>
        <w:rPr>
          <w:color w:val="00000A"/>
          <w:szCs w:val="22"/>
        </w:rPr>
      </w:r>
    </w:p>
    <w:p>
      <w:pPr>
        <w:pStyle w:val="Normal"/>
        <w:spacing w:before="0" w:after="0"/>
        <w:rPr>
          <w:rFonts w:cs="Arial" w:ascii="Arial" w:hAnsi="Arial"/>
          <w:b/>
        </w:rPr>
      </w:pPr>
      <w:r>
        <w:rPr>
          <w:rFonts w:cs="Arial" w:ascii="Arial" w:hAnsi="Arial"/>
          <w:b/>
        </w:rPr>
        <w:t>9) Orientační lhůty výstavby a přehled rozhodujících dílčích termínů</w:t>
      </w:r>
    </w:p>
    <w:p>
      <w:pPr>
        <w:pStyle w:val="Normal"/>
        <w:spacing w:before="0" w:after="0"/>
        <w:rPr>
          <w:rFonts w:cs="Arial" w:ascii="Arial" w:hAnsi="Arial"/>
        </w:rPr>
      </w:pPr>
      <w:r>
        <w:rPr>
          <w:rFonts w:cs="Arial" w:ascii="Arial" w:hAnsi="Arial"/>
        </w:rPr>
        <w:t>- začátek stavebních prací   – 05/2015</w:t>
      </w:r>
    </w:p>
    <w:p>
      <w:pPr>
        <w:pStyle w:val="Normal"/>
        <w:spacing w:before="0" w:after="0"/>
        <w:rPr>
          <w:rFonts w:cs="Arial" w:ascii="Arial" w:hAnsi="Arial"/>
        </w:rPr>
      </w:pPr>
      <w:r>
        <w:rPr>
          <w:rFonts w:cs="Arial" w:ascii="Arial" w:hAnsi="Arial"/>
        </w:rPr>
        <w:t>- ukončení stavebních prací – 10/2015</w:t>
      </w:r>
    </w:p>
    <w:p>
      <w:pPr>
        <w:pStyle w:val="Normal"/>
        <w:rPr>
          <w:rFonts w:cs="Arial" w:ascii="Arial" w:hAnsi="Arial"/>
        </w:rPr>
      </w:pPr>
      <w:r>
        <w:rPr>
          <w:rFonts w:cs="Arial" w:ascii="Arial" w:hAnsi="Arial"/>
        </w:rPr>
      </w:r>
    </w:p>
    <w:p>
      <w:pPr>
        <w:pStyle w:val="Normal"/>
        <w:widowControl w:val="false"/>
        <w:spacing w:before="0" w:after="0"/>
        <w:jc w:val="both"/>
        <w:rPr>
          <w:rFonts w:cs="Arial" w:ascii="Arial" w:hAnsi="Arial"/>
          <w:bCs/>
        </w:rPr>
      </w:pPr>
      <w:r>
        <w:rPr>
          <w:rFonts w:cs="Arial" w:ascii="Arial" w:hAnsi="Arial"/>
          <w:bCs/>
        </w:rPr>
      </w:r>
    </w:p>
    <w:p>
      <w:pPr>
        <w:pStyle w:val="Normal"/>
        <w:widowControl w:val="false"/>
        <w:spacing w:before="0" w:after="0"/>
        <w:jc w:val="both"/>
        <w:rPr>
          <w:rFonts w:cs="Arial" w:ascii="Arial" w:hAnsi="Arial"/>
          <w:b/>
          <w:bCs/>
        </w:rPr>
      </w:pPr>
      <w:r>
        <w:rPr>
          <w:rFonts w:cs="Arial" w:ascii="Arial" w:hAnsi="Arial"/>
          <w:b/>
          <w:bCs/>
        </w:rPr>
        <w:t xml:space="preserve">C -  Výkresová část je doložena samostatně: </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sz w:val="20"/>
          <w:szCs w:val="20"/>
        </w:rPr>
      </w:pPr>
      <w:r>
        <w:rPr>
          <w:rFonts w:cs="Arial" w:ascii="Arial" w:hAnsi="Arial"/>
          <w:sz w:val="20"/>
          <w:szCs w:val="20"/>
        </w:rPr>
        <w:t>Vypracoval: Ing. arch .I .Březina</w:t>
        <w:tab/>
        <w:tab/>
        <w:tab/>
        <w:tab/>
        <w:tab/>
        <w:t>V Praze, říjen 2014</w:t>
      </w:r>
    </w:p>
    <w:p>
      <w:pPr>
        <w:pStyle w:val="Normal"/>
        <w:widowControl w:val="false"/>
        <w:spacing w:before="0" w:after="0"/>
        <w:jc w:val="center"/>
        <w:rPr>
          <w:rFonts w:cs="Arial" w:ascii="Arial" w:hAnsi="Arial"/>
          <w:b/>
          <w:bCs/>
          <w:sz w:val="28"/>
          <w:szCs w:val="28"/>
        </w:rPr>
      </w:pPr>
      <w:r>
        <w:rPr>
          <w:rFonts w:cs="Arial" w:ascii="Arial" w:hAnsi="Arial"/>
          <w:b/>
          <w:bCs/>
          <w:sz w:val="28"/>
          <w:szCs w:val="28"/>
        </w:rPr>
      </w:r>
    </w:p>
    <w:p>
      <w:pPr>
        <w:pStyle w:val="Normal"/>
        <w:widowControl w:val="false"/>
        <w:spacing w:before="0" w:after="0"/>
        <w:jc w:val="center"/>
        <w:rPr>
          <w:rFonts w:cs="Arial" w:ascii="Arial" w:hAnsi="Arial"/>
          <w:b/>
          <w:bCs/>
          <w:sz w:val="28"/>
          <w:szCs w:val="28"/>
        </w:rPr>
      </w:pPr>
      <w:r>
        <w:rPr>
          <w:rFonts w:cs="Arial" w:ascii="Arial" w:hAnsi="Arial"/>
          <w:b/>
          <w:bCs/>
          <w:sz w:val="28"/>
          <w:szCs w:val="28"/>
        </w:rPr>
      </w:r>
    </w:p>
    <w:p>
      <w:pPr>
        <w:pStyle w:val="Normal"/>
        <w:widowControl w:val="false"/>
        <w:spacing w:before="0" w:after="0"/>
        <w:jc w:val="center"/>
        <w:rPr>
          <w:rFonts w:cs="Arial" w:ascii="Arial" w:hAnsi="Arial"/>
          <w:b/>
          <w:bCs/>
          <w:sz w:val="28"/>
          <w:szCs w:val="28"/>
        </w:rPr>
      </w:pPr>
      <w:r>
        <w:rPr>
          <w:rFonts w:cs="Arial" w:ascii="Arial" w:hAnsi="Arial"/>
          <w:b/>
          <w:bCs/>
          <w:sz w:val="28"/>
          <w:szCs w:val="28"/>
        </w:rPr>
      </w:r>
    </w:p>
    <w:p>
      <w:pPr>
        <w:pStyle w:val="Normal"/>
        <w:widowControl w:val="false"/>
        <w:spacing w:before="0" w:after="0"/>
        <w:jc w:val="center"/>
        <w:rPr>
          <w:rFonts w:cs="Arial" w:ascii="Arial" w:hAnsi="Arial"/>
          <w:b/>
          <w:bCs/>
          <w:sz w:val="28"/>
          <w:szCs w:val="28"/>
        </w:rPr>
      </w:pPr>
      <w:r>
        <w:rPr>
          <w:rFonts w:cs="Arial" w:ascii="Arial" w:hAnsi="Arial"/>
          <w:b/>
          <w:bCs/>
          <w:sz w:val="28"/>
          <w:szCs w:val="28"/>
        </w:rPr>
      </w:r>
    </w:p>
    <w:p>
      <w:pPr>
        <w:pStyle w:val="Normal"/>
        <w:widowControl w:val="false"/>
        <w:spacing w:before="0" w:after="0"/>
        <w:jc w:val="center"/>
        <w:rPr>
          <w:rFonts w:cs="Arial" w:ascii="Arial" w:hAnsi="Arial"/>
          <w:b/>
          <w:bCs/>
          <w:sz w:val="28"/>
          <w:szCs w:val="28"/>
        </w:rPr>
      </w:pPr>
      <w:r>
        <w:rPr>
          <w:rFonts w:cs="Arial" w:ascii="Arial" w:hAnsi="Arial"/>
          <w:b/>
          <w:bCs/>
          <w:sz w:val="28"/>
          <w:szCs w:val="28"/>
        </w:rPr>
      </w:r>
    </w:p>
    <w:p>
      <w:pPr>
        <w:pStyle w:val="Normal"/>
        <w:widowControl w:val="false"/>
        <w:spacing w:before="0" w:after="0"/>
        <w:jc w:val="center"/>
        <w:rPr>
          <w:rFonts w:cs="Arial" w:ascii="Arial" w:hAnsi="Arial"/>
          <w:b/>
          <w:bCs/>
          <w:sz w:val="28"/>
          <w:szCs w:val="28"/>
        </w:rPr>
      </w:pPr>
      <w:r>
        <w:rPr>
          <w:rFonts w:cs="Arial" w:ascii="Arial" w:hAnsi="Arial"/>
          <w:b/>
          <w:bCs/>
          <w:sz w:val="28"/>
          <w:szCs w:val="28"/>
        </w:rPr>
      </w:r>
    </w:p>
    <w:p>
      <w:pPr>
        <w:pStyle w:val="Normal"/>
        <w:widowControl w:val="false"/>
        <w:spacing w:before="0" w:after="0"/>
        <w:jc w:val="center"/>
        <w:rPr>
          <w:rFonts w:cs="Arial" w:ascii="Arial" w:hAnsi="Arial"/>
          <w:b/>
          <w:bCs/>
          <w:sz w:val="28"/>
          <w:szCs w:val="28"/>
        </w:rPr>
      </w:pPr>
      <w:r>
        <w:rPr>
          <w:rFonts w:cs="Arial" w:ascii="Arial" w:hAnsi="Arial"/>
          <w:b/>
          <w:bCs/>
          <w:sz w:val="28"/>
          <w:szCs w:val="28"/>
        </w:rPr>
      </w:r>
    </w:p>
    <w:p>
      <w:pPr>
        <w:pStyle w:val="Normal"/>
        <w:widowControl w:val="false"/>
        <w:spacing w:before="0" w:after="0"/>
        <w:jc w:val="center"/>
        <w:rPr>
          <w:rFonts w:cs="Arial" w:ascii="Arial" w:hAnsi="Arial"/>
          <w:b/>
          <w:bCs/>
          <w:sz w:val="28"/>
          <w:szCs w:val="28"/>
        </w:rPr>
      </w:pPr>
      <w:r>
        <w:rPr>
          <w:rFonts w:cs="Arial" w:ascii="Arial" w:hAnsi="Arial"/>
          <w:b/>
          <w:bCs/>
          <w:sz w:val="28"/>
          <w:szCs w:val="28"/>
        </w:rPr>
      </w:r>
    </w:p>
    <w:p>
      <w:pPr>
        <w:pStyle w:val="Normal"/>
        <w:widowControl w:val="false"/>
        <w:spacing w:before="0" w:after="0"/>
        <w:jc w:val="center"/>
        <w:rPr>
          <w:rFonts w:cs="Arial" w:ascii="Arial" w:hAnsi="Arial"/>
          <w:b/>
          <w:bCs/>
          <w:sz w:val="28"/>
          <w:szCs w:val="28"/>
        </w:rPr>
      </w:pPr>
      <w:r>
        <w:rPr>
          <w:rFonts w:cs="Arial" w:ascii="Arial" w:hAnsi="Arial"/>
          <w:b/>
          <w:bCs/>
          <w:sz w:val="28"/>
          <w:szCs w:val="28"/>
        </w:rPr>
      </w:r>
    </w:p>
    <w:p>
      <w:pPr>
        <w:pStyle w:val="Normal"/>
        <w:widowControl w:val="false"/>
        <w:spacing w:before="0" w:after="0"/>
        <w:jc w:val="center"/>
        <w:rPr>
          <w:rFonts w:cs="Arial" w:ascii="Arial" w:hAnsi="Arial"/>
          <w:b/>
          <w:bCs/>
          <w:sz w:val="28"/>
          <w:szCs w:val="28"/>
        </w:rPr>
      </w:pPr>
      <w:r>
        <w:rPr>
          <w:rFonts w:cs="Arial" w:ascii="Arial" w:hAnsi="Arial"/>
          <w:b/>
          <w:bCs/>
          <w:sz w:val="28"/>
          <w:szCs w:val="28"/>
        </w:rPr>
      </w:r>
    </w:p>
    <w:p>
      <w:pPr>
        <w:pStyle w:val="Normal"/>
        <w:widowControl w:val="false"/>
        <w:spacing w:before="0" w:after="0"/>
        <w:jc w:val="center"/>
        <w:rPr>
          <w:rFonts w:cs="Arial" w:ascii="Arial" w:hAnsi="Arial"/>
          <w:b/>
          <w:bCs/>
          <w:sz w:val="28"/>
          <w:szCs w:val="28"/>
        </w:rPr>
      </w:pPr>
      <w:r>
        <w:rPr>
          <w:rFonts w:cs="Arial" w:ascii="Arial" w:hAnsi="Arial"/>
          <w:b/>
          <w:bCs/>
          <w:sz w:val="28"/>
          <w:szCs w:val="28"/>
        </w:rPr>
      </w:r>
    </w:p>
    <w:p>
      <w:pPr>
        <w:pStyle w:val="Normal"/>
        <w:widowControl w:val="false"/>
        <w:spacing w:before="0" w:after="0"/>
        <w:jc w:val="center"/>
        <w:rPr>
          <w:rFonts w:cs="Arial" w:ascii="Arial" w:hAnsi="Arial"/>
          <w:b/>
          <w:bCs/>
          <w:sz w:val="28"/>
          <w:szCs w:val="28"/>
        </w:rPr>
      </w:pPr>
      <w:r>
        <w:rPr>
          <w:rFonts w:cs="Arial" w:ascii="Arial" w:hAnsi="Arial"/>
          <w:b/>
          <w:bCs/>
          <w:sz w:val="28"/>
          <w:szCs w:val="28"/>
        </w:rPr>
      </w:r>
    </w:p>
    <w:p>
      <w:pPr>
        <w:pStyle w:val="Normal"/>
        <w:widowControl w:val="false"/>
        <w:spacing w:before="0" w:after="0"/>
        <w:jc w:val="center"/>
        <w:rPr>
          <w:rFonts w:cs="Arial" w:ascii="Arial" w:hAnsi="Arial"/>
          <w:b/>
          <w:bCs/>
          <w:sz w:val="28"/>
          <w:szCs w:val="28"/>
        </w:rPr>
      </w:pPr>
      <w:r>
        <w:rPr>
          <w:rFonts w:cs="Arial" w:ascii="Arial" w:hAnsi="Arial"/>
          <w:b/>
          <w:bCs/>
          <w:sz w:val="28"/>
          <w:szCs w:val="28"/>
        </w:rPr>
        <w:t>D - Dokumentace objektů a technických a technologických zařízení</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center"/>
        <w:rPr>
          <w:rFonts w:cs="Arial" w:ascii="Arial" w:hAnsi="Arial"/>
          <w:b/>
          <w:bCs/>
          <w:sz w:val="24"/>
          <w:szCs w:val="24"/>
        </w:rPr>
      </w:pPr>
      <w:r>
        <w:rPr>
          <w:rFonts w:cs="Arial" w:ascii="Arial" w:hAnsi="Arial"/>
          <w:b/>
          <w:bCs/>
          <w:sz w:val="24"/>
          <w:szCs w:val="24"/>
        </w:rPr>
      </w:r>
    </w:p>
    <w:p>
      <w:pPr>
        <w:pStyle w:val="Normal"/>
        <w:widowControl w:val="false"/>
        <w:spacing w:before="0" w:after="0"/>
        <w:jc w:val="center"/>
        <w:rPr>
          <w:rFonts w:cs="Arial" w:ascii="Arial" w:hAnsi="Arial"/>
          <w:b/>
          <w:bCs/>
          <w:sz w:val="24"/>
          <w:szCs w:val="24"/>
        </w:rPr>
      </w:pPr>
      <w:r>
        <w:rPr>
          <w:rFonts w:cs="Arial" w:ascii="Arial" w:hAnsi="Arial"/>
          <w:b/>
          <w:bCs/>
          <w:sz w:val="24"/>
          <w:szCs w:val="24"/>
        </w:rPr>
        <w:t>D.1 Dokumentace stavebního objektu:</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sz w:val="20"/>
          <w:szCs w:val="20"/>
        </w:rPr>
      </w:pPr>
      <w:r>
        <w:rPr>
          <w:rFonts w:cs="Arial" w:ascii="Arial" w:hAnsi="Arial"/>
          <w:b/>
          <w:bCs/>
          <w:sz w:val="20"/>
          <w:szCs w:val="20"/>
        </w:rPr>
        <w:t>D.1.1 Architektonicko-stavební řešení:</w:t>
      </w:r>
    </w:p>
    <w:p>
      <w:pPr>
        <w:pStyle w:val="Normal"/>
        <w:spacing w:before="0" w:after="0"/>
        <w:rPr>
          <w:rFonts w:ascii="Arial" w:hAnsi="Arial"/>
          <w:b/>
          <w:bCs/>
          <w:iCs/>
          <w:color w:val="000000"/>
          <w:sz w:val="20"/>
          <w:szCs w:val="20"/>
        </w:rPr>
      </w:pPr>
      <w:r>
        <w:rPr>
          <w:rFonts w:ascii="Arial" w:hAnsi="Arial"/>
          <w:b/>
          <w:bCs/>
          <w:iCs/>
          <w:color w:val="000000"/>
          <w:sz w:val="20"/>
          <w:szCs w:val="20"/>
        </w:rPr>
        <w:t>a) Účel objektu a b) zásady architektonického, funkčního a dispozičního řešení:</w:t>
      </w:r>
    </w:p>
    <w:p>
      <w:pPr>
        <w:pStyle w:val="Normal"/>
        <w:widowControl w:val="false"/>
        <w:spacing w:before="0" w:after="0"/>
        <w:jc w:val="both"/>
        <w:rPr>
          <w:rFonts w:cs="Arial" w:ascii="Arial" w:hAnsi="Arial"/>
          <w:bCs/>
          <w:sz w:val="20"/>
          <w:szCs w:val="20"/>
        </w:rPr>
      </w:pPr>
      <w:r>
        <w:rPr>
          <w:rFonts w:cs="Arial" w:ascii="Arial" w:hAnsi="Arial"/>
          <w:bCs/>
          <w:sz w:val="20"/>
          <w:szCs w:val="20"/>
        </w:rPr>
        <w:t>Jedná se o revitalizaci panelového domu čp. 255 a čp. 256 v Domažlicích, konkrétně obvodového pláště, zateplení fasád a související práce dvou panelových domů v ulici Kovařovicova v části Domažlic na Hořejším Předměstí. Pozemek parc. č.3304 a 3305, na kterém se objekty nachází je na jižním svahu. Dům byl postaven v roce 1984 konstrukčním</w:t>
      </w:r>
    </w:p>
    <w:p>
      <w:pPr>
        <w:pStyle w:val="Normal"/>
        <w:widowControl w:val="false"/>
        <w:spacing w:before="0" w:after="0"/>
        <w:jc w:val="both"/>
        <w:rPr>
          <w:rFonts w:cs="Arial" w:ascii="Arial" w:hAnsi="Arial"/>
          <w:bCs/>
          <w:sz w:val="20"/>
          <w:szCs w:val="20"/>
        </w:rPr>
      </w:pPr>
      <w:r>
        <w:rPr>
          <w:rFonts w:cs="Arial" w:ascii="Arial" w:hAnsi="Arial"/>
          <w:bCs/>
          <w:sz w:val="20"/>
          <w:szCs w:val="20"/>
        </w:rPr>
        <w:t>systémem PD 69 – E2. Jde o řadový panelový dům sestavený ze dvou dilatačních celků. Obvodové stěny jsou tvořeny celostěnovými sendvičovými kertamzitbetonovými panely. Štítové stěny jsou ze sendvičových panelů. Stropní panely jsou železobetonové plné, tloušťky 150mm.</w:t>
      </w:r>
    </w:p>
    <w:p>
      <w:pPr>
        <w:pStyle w:val="Normal"/>
        <w:widowControl w:val="false"/>
        <w:spacing w:before="0" w:after="0"/>
        <w:jc w:val="both"/>
        <w:rPr>
          <w:rFonts w:cs="Arial" w:ascii="Arial" w:hAnsi="Arial"/>
          <w:bCs/>
          <w:sz w:val="20"/>
          <w:szCs w:val="20"/>
        </w:rPr>
      </w:pPr>
      <w:r>
        <w:rPr>
          <w:rFonts w:cs="Arial" w:ascii="Arial" w:hAnsi="Arial"/>
          <w:bCs/>
          <w:sz w:val="20"/>
          <w:szCs w:val="20"/>
        </w:rPr>
        <w:t>Střecha objektu je dvouplášťová, odvětrávaná původně do atiky. Tepelná izolace z minerálních vláken je uložena na spodní střešní konstrukci. Okna jsou vyměněna za nová plastová bílá. Střecha je dodatečně zateplena foukanou izolací (v roce 2002-2003). Nová je i krytina, opraveny atiky a klempířské prvky. Jedná se o bytový objekt o jednom podzemním podlaží (1.PP) a čtyř nadzemními podlažími (4.NP). Konstrukční výška podlaží je 2,80m.</w:t>
      </w:r>
    </w:p>
    <w:p>
      <w:pPr>
        <w:pStyle w:val="Normal"/>
        <w:widowControl w:val="false"/>
        <w:spacing w:before="0" w:after="0"/>
        <w:jc w:val="both"/>
        <w:rPr>
          <w:rFonts w:cs="Arial" w:ascii="Arial" w:hAnsi="Arial"/>
          <w:bCs/>
          <w:sz w:val="20"/>
          <w:szCs w:val="20"/>
        </w:rPr>
      </w:pPr>
      <w:r>
        <w:rPr>
          <w:rFonts w:cs="Arial" w:ascii="Arial" w:hAnsi="Arial"/>
          <w:bCs/>
          <w:sz w:val="20"/>
          <w:szCs w:val="20"/>
        </w:rPr>
        <w:t>V jedné sekci nájemního podlaží bytového domu jsou dva byty, celkem tedy 2 x 4 x 2 = 16 bytů.</w:t>
      </w:r>
    </w:p>
    <w:p>
      <w:pPr>
        <w:pStyle w:val="Normal"/>
        <w:widowControl w:val="false"/>
        <w:spacing w:before="0" w:after="0"/>
        <w:jc w:val="both"/>
        <w:rPr>
          <w:rFonts w:cs="Arial" w:ascii="Arial" w:hAnsi="Arial"/>
          <w:bCs/>
          <w:sz w:val="20"/>
          <w:szCs w:val="20"/>
        </w:rPr>
      </w:pPr>
      <w:r>
        <w:rPr>
          <w:rFonts w:cs="Arial" w:ascii="Arial" w:hAnsi="Arial"/>
          <w:bCs/>
          <w:sz w:val="20"/>
          <w:szCs w:val="20"/>
        </w:rPr>
        <w:t>V 1.PP je umístěno domovní vybavení. Domy nemají výtahy.</w:t>
      </w:r>
    </w:p>
    <w:p>
      <w:pPr>
        <w:pStyle w:val="Normal"/>
        <w:widowControl w:val="false"/>
        <w:spacing w:before="0" w:after="0"/>
        <w:jc w:val="both"/>
        <w:rPr>
          <w:rFonts w:cs="Arial" w:ascii="Arial" w:hAnsi="Arial"/>
          <w:bCs/>
          <w:sz w:val="20"/>
          <w:szCs w:val="20"/>
        </w:rPr>
      </w:pPr>
      <w:r>
        <w:rPr>
          <w:rFonts w:cs="Arial" w:ascii="Arial" w:hAnsi="Arial"/>
          <w:bCs/>
          <w:sz w:val="20"/>
          <w:szCs w:val="20"/>
        </w:rPr>
        <w:t>Objekty jsou situovány na pozemku svými kratšími stranami směrem sever - jih. Na západní fasádě jsou u bytů balkony, na východní straně jsou lodžie- balkony pouze u schodišť.</w:t>
      </w:r>
    </w:p>
    <w:p>
      <w:pPr>
        <w:pStyle w:val="Normal"/>
        <w:widowControl w:val="false"/>
        <w:spacing w:before="0" w:after="0"/>
        <w:jc w:val="both"/>
        <w:rPr>
          <w:rFonts w:cs="Arial" w:ascii="Arial" w:hAnsi="Arial"/>
          <w:bCs/>
          <w:sz w:val="20"/>
          <w:szCs w:val="20"/>
        </w:rPr>
      </w:pPr>
      <w:r>
        <w:rPr>
          <w:rFonts w:cs="Arial" w:ascii="Arial" w:hAnsi="Arial"/>
          <w:bCs/>
          <w:sz w:val="20"/>
          <w:szCs w:val="20"/>
        </w:rPr>
        <w:t>Celková výška od upraveného terénu je + 13,020 m od U.T. a + 14.330 m od U.T.</w:t>
      </w:r>
    </w:p>
    <w:p>
      <w:pPr>
        <w:pStyle w:val="Normal"/>
        <w:widowControl w:val="false"/>
        <w:spacing w:before="0" w:after="0"/>
        <w:jc w:val="both"/>
        <w:rPr>
          <w:rFonts w:cs="Arial" w:ascii="Arial" w:hAnsi="Arial"/>
          <w:bCs/>
          <w:sz w:val="20"/>
          <w:szCs w:val="20"/>
          <w:vertAlign w:val="superscript"/>
        </w:rPr>
      </w:pPr>
      <w:r>
        <w:rPr>
          <w:rFonts w:cs="Arial" w:ascii="Arial" w:hAnsi="Arial"/>
          <w:bCs/>
          <w:sz w:val="20"/>
          <w:szCs w:val="20"/>
        </w:rPr>
        <w:t xml:space="preserve">Půdorysná plocha objektu </w:t>
        <w:tab/>
        <w:tab/>
        <w:tab/>
        <w:tab/>
        <w:t xml:space="preserve"> 444,00 m</w:t>
      </w:r>
      <w:r>
        <w:rPr>
          <w:rFonts w:cs="Arial" w:ascii="Arial" w:hAnsi="Arial"/>
          <w:bCs/>
          <w:sz w:val="20"/>
          <w:szCs w:val="20"/>
          <w:vertAlign w:val="superscript"/>
        </w:rPr>
        <w:t>2</w:t>
      </w:r>
    </w:p>
    <w:p>
      <w:pPr>
        <w:pStyle w:val="Normal"/>
        <w:widowControl w:val="false"/>
        <w:spacing w:before="0" w:after="0"/>
        <w:jc w:val="both"/>
        <w:rPr>
          <w:rFonts w:cs="Arial" w:ascii="Arial" w:hAnsi="Arial"/>
          <w:bCs/>
          <w:sz w:val="20"/>
          <w:szCs w:val="20"/>
          <w:vertAlign w:val="superscript"/>
        </w:rPr>
      </w:pPr>
      <w:r>
        <w:rPr>
          <w:rFonts w:cs="Arial" w:ascii="Arial" w:hAnsi="Arial"/>
          <w:bCs/>
          <w:sz w:val="20"/>
          <w:szCs w:val="20"/>
        </w:rPr>
        <w:t>Obestavěný prostor</w:t>
        <w:tab/>
        <w:tab/>
        <w:tab/>
        <w:tab/>
        <w:t xml:space="preserve">            6.886,4 m</w:t>
      </w:r>
      <w:r>
        <w:rPr>
          <w:rFonts w:cs="Arial" w:ascii="Arial" w:hAnsi="Arial"/>
          <w:bCs/>
          <w:sz w:val="20"/>
          <w:szCs w:val="20"/>
          <w:vertAlign w:val="superscript"/>
        </w:rPr>
        <w:t>3</w:t>
      </w:r>
    </w:p>
    <w:p>
      <w:pPr>
        <w:pStyle w:val="Normal"/>
        <w:widowControl w:val="false"/>
        <w:spacing w:before="0" w:after="0"/>
        <w:jc w:val="both"/>
        <w:rPr>
          <w:rFonts w:cs="Arial" w:ascii="Arial" w:hAnsi="Arial"/>
          <w:bCs/>
          <w:sz w:val="20"/>
          <w:szCs w:val="20"/>
        </w:rPr>
      </w:pPr>
      <w:r>
        <w:rPr>
          <w:rFonts w:cs="Arial" w:ascii="Arial" w:hAnsi="Arial"/>
          <w:bCs/>
          <w:sz w:val="20"/>
          <w:szCs w:val="20"/>
        </w:rPr>
        <w:t>Současný stav odpovídá stáří objektu. Okna, vstupní a balkonové dveře byly v minulosti vyměněny za nové – plastové, střecha byla zateplena na počátku století, opravena, popř. položena nová krytina – živičné asf. pasy.</w:t>
      </w:r>
    </w:p>
    <w:p>
      <w:pPr>
        <w:pStyle w:val="Normal"/>
        <w:spacing w:before="0" w:after="0"/>
        <w:rPr>
          <w:rFonts w:ascii="Arial" w:hAnsi="Arial"/>
          <w:b/>
          <w:i/>
          <w:sz w:val="20"/>
          <w:szCs w:val="20"/>
        </w:rPr>
      </w:pPr>
      <w:r>
        <w:rPr>
          <w:rFonts w:ascii="Arial" w:hAnsi="Arial"/>
          <w:b/>
          <w:i/>
          <w:sz w:val="20"/>
          <w:szCs w:val="20"/>
        </w:rPr>
        <w:t>Navrhované řešení:</w:t>
      </w:r>
    </w:p>
    <w:p>
      <w:pPr>
        <w:pStyle w:val="Normal"/>
        <w:widowControl w:val="false"/>
        <w:spacing w:before="0" w:after="0"/>
        <w:rPr>
          <w:rFonts w:cs="Arial" w:ascii="Arial" w:hAnsi="Arial"/>
          <w:sz w:val="20"/>
          <w:szCs w:val="20"/>
        </w:rPr>
      </w:pPr>
      <w:r>
        <w:rPr>
          <w:rFonts w:cs="Arial" w:ascii="Arial" w:hAnsi="Arial"/>
          <w:sz w:val="20"/>
          <w:szCs w:val="20"/>
        </w:rPr>
        <w:t xml:space="preserve">Jedná se o revitalizaci panelového řadového domu, který se skládá ze dvou dilatačních celků. Objekty čp. 255 a čp. 256 v ulici Kovařovicova v Domažlicích, Hořejším Předměstí má 1.PP s provozními místnostmi a 4 NP – celkem 16 bytů. </w:t>
      </w:r>
    </w:p>
    <w:p>
      <w:pPr>
        <w:pStyle w:val="Normal"/>
        <w:spacing w:before="0" w:after="0"/>
        <w:rPr>
          <w:rFonts w:cs="Arial" w:ascii="Arial" w:hAnsi="Arial"/>
          <w:sz w:val="20"/>
          <w:szCs w:val="20"/>
        </w:rPr>
      </w:pPr>
      <w:r>
        <w:rPr>
          <w:rFonts w:eastAsia="Times New Roman" w:cs="Arial" w:ascii="Arial" w:hAnsi="Arial"/>
          <w:sz w:val="20"/>
          <w:szCs w:val="20"/>
        </w:rPr>
        <w:t xml:space="preserve">Bude použit ucelený </w:t>
      </w:r>
      <w:r>
        <w:rPr>
          <w:rFonts w:eastAsia="Times New Roman" w:cs="Arial" w:ascii="Arial" w:hAnsi="Arial"/>
          <w:b/>
          <w:sz w:val="20"/>
          <w:szCs w:val="20"/>
        </w:rPr>
        <w:t>certifikovaný systém ETICS</w:t>
      </w:r>
      <w:r>
        <w:rPr>
          <w:rFonts w:eastAsia="Times New Roman" w:cs="Arial" w:ascii="Arial" w:hAnsi="Arial"/>
          <w:sz w:val="20"/>
          <w:szCs w:val="20"/>
        </w:rPr>
        <w:t xml:space="preserve"> v certifikovaných skladbách </w:t>
      </w:r>
      <w:r>
        <w:rPr>
          <w:rFonts w:eastAsia="Times New Roman" w:cs="Arial" w:ascii="Arial" w:hAnsi="Arial"/>
          <w:b/>
          <w:sz w:val="20"/>
          <w:szCs w:val="20"/>
        </w:rPr>
        <w:t>s Evropským technickým schválením dle ETAG 004</w:t>
      </w:r>
      <w:r>
        <w:rPr>
          <w:rFonts w:eastAsia="Times New Roman" w:cs="Arial" w:ascii="Arial" w:hAnsi="Arial"/>
          <w:sz w:val="20"/>
          <w:szCs w:val="20"/>
        </w:rPr>
        <w:t>,</w:t>
      </w:r>
      <w:r>
        <w:rPr>
          <w:rFonts w:eastAsia="Times New Roman" w:cs="Arial" w:ascii="Arial" w:hAnsi="Arial"/>
          <w:b/>
          <w:sz w:val="20"/>
          <w:szCs w:val="20"/>
        </w:rPr>
        <w:t xml:space="preserve"> v kvalitativní třídě A </w:t>
      </w:r>
      <w:r>
        <w:rPr>
          <w:rFonts w:eastAsia="Times New Roman" w:cs="Arial" w:ascii="Arial" w:hAnsi="Arial"/>
          <w:sz w:val="20"/>
          <w:szCs w:val="20"/>
        </w:rPr>
        <w:t>podle Cechu zateplování budov. Provádění ETICS musí být v souladu s </w:t>
      </w:r>
      <w:r>
        <w:rPr>
          <w:rFonts w:eastAsia="Times New Roman" w:cs="Arial" w:ascii="Arial" w:hAnsi="Arial"/>
          <w:i/>
          <w:sz w:val="20"/>
          <w:szCs w:val="20"/>
        </w:rPr>
        <w:t>ČSN 73 2901</w:t>
      </w:r>
      <w:r>
        <w:rPr>
          <w:rFonts w:eastAsia="Times New Roman" w:cs="Arial" w:ascii="Arial" w:hAnsi="Arial"/>
          <w:sz w:val="20"/>
          <w:szCs w:val="20"/>
        </w:rPr>
        <w:t xml:space="preserve">, </w:t>
      </w:r>
      <w:r>
        <w:rPr>
          <w:rFonts w:eastAsia="Times New Roman" w:cs="Arial" w:ascii="Arial" w:hAnsi="Arial"/>
          <w:i/>
          <w:sz w:val="20"/>
          <w:szCs w:val="20"/>
        </w:rPr>
        <w:t>ČSN 73 2902</w:t>
      </w:r>
      <w:r>
        <w:rPr>
          <w:rFonts w:eastAsia="Times New Roman" w:cs="Arial" w:ascii="Arial" w:hAnsi="Arial"/>
          <w:sz w:val="20"/>
          <w:szCs w:val="20"/>
        </w:rPr>
        <w:t xml:space="preserve">, </w:t>
      </w:r>
      <w:r>
        <w:rPr>
          <w:rFonts w:eastAsia="Times New Roman" w:cs="Arial" w:ascii="Arial" w:hAnsi="Arial"/>
          <w:i/>
          <w:sz w:val="20"/>
          <w:szCs w:val="20"/>
        </w:rPr>
        <w:t>ČSN EN 13499</w:t>
      </w:r>
      <w:r>
        <w:rPr>
          <w:rFonts w:eastAsia="Times New Roman" w:cs="Arial" w:ascii="Arial" w:hAnsi="Arial"/>
          <w:sz w:val="20"/>
          <w:szCs w:val="20"/>
        </w:rPr>
        <w:t xml:space="preserve"> a </w:t>
      </w:r>
      <w:r>
        <w:rPr>
          <w:rFonts w:eastAsia="Times New Roman" w:cs="Arial" w:ascii="Arial" w:hAnsi="Arial"/>
          <w:i/>
          <w:sz w:val="20"/>
          <w:szCs w:val="20"/>
        </w:rPr>
        <w:t>ČSN EN 13500</w:t>
      </w:r>
      <w:r>
        <w:rPr>
          <w:rFonts w:eastAsia="Times New Roman" w:cs="Arial" w:ascii="Arial" w:hAnsi="Arial"/>
          <w:sz w:val="20"/>
          <w:szCs w:val="20"/>
        </w:rPr>
        <w:t xml:space="preserve"> a souvisejícími předpisy, s technologickým předpisem výrobce ETICS a kotvících prvků, technickými a bezpečnostními listy jednotlivých materiálů a komponent. </w:t>
      </w:r>
      <w:r>
        <w:rPr>
          <w:rFonts w:cs="Arial" w:ascii="Arial" w:hAnsi="Arial"/>
          <w:sz w:val="20"/>
          <w:szCs w:val="20"/>
        </w:rPr>
        <w:t>Revitalizace spočívá v kontaktním zateplení fasád, výměně zábradlí balkonů, výměně a doplnění osvětlení vstupů a společných prostor a v dalších souvisejících pracích (oprava a nové oplechování markýz nad vstupy, výměna oken do suterénu včetně parapetů apod.).  Svislé zateplení suterénu v tl. 160mm do hl. 1,00m pod upravený terén, vybudování okapových chodníků, opravě hromosvodů, apod. Fasády budou očištěny, vyspraveny, vyplněny spáry mezi panely, sneseny stávající zábradlí balkonů a opraveny markýzy nad vstupy s novým oplechováním, nebo osazeny nové, demontovány stávající venkovní okenní parapety, částečně demontovány hromosvody – svody a po zateplení opětně osazeny, výměna zemnících tyčí.</w:t>
      </w:r>
    </w:p>
    <w:p>
      <w:pPr>
        <w:pStyle w:val="Normal"/>
        <w:widowControl w:val="false"/>
        <w:spacing w:before="0" w:after="0"/>
        <w:jc w:val="both"/>
        <w:rPr>
          <w:rFonts w:cs="Arial" w:ascii="Arial" w:hAnsi="Arial"/>
          <w:sz w:val="20"/>
          <w:szCs w:val="20"/>
        </w:rPr>
      </w:pPr>
      <w:r>
        <w:rPr>
          <w:rFonts w:cs="Arial" w:ascii="Arial" w:hAnsi="Arial"/>
          <w:sz w:val="20"/>
          <w:szCs w:val="20"/>
        </w:rPr>
        <w:t>V minulosti byla již vyměněna stará dřevěná okna za nová – plastová, stejně tak i vstupní dveře do objektu, balkonové stěny a prosklené stěny u schodišťových sekcí. Rovněž tak bylo provedeno zateplení konstrukce střešního pláště a opravena krytina.</w:t>
      </w:r>
    </w:p>
    <w:p>
      <w:pPr>
        <w:pStyle w:val="Normal"/>
        <w:widowControl w:val="false"/>
        <w:spacing w:before="0" w:after="0"/>
        <w:jc w:val="both"/>
        <w:rPr>
          <w:rFonts w:cs="Arial" w:ascii="Arial" w:hAnsi="Arial"/>
          <w:bCs/>
          <w:sz w:val="20"/>
          <w:szCs w:val="20"/>
        </w:rPr>
      </w:pPr>
      <w:r>
        <w:rPr>
          <w:rFonts w:cs="Arial" w:ascii="Arial" w:hAnsi="Arial"/>
          <w:sz w:val="20"/>
          <w:szCs w:val="20"/>
        </w:rPr>
        <w:t xml:space="preserve">Bude vyspravena stávající fasáda, demontována veškerá zařízení na fasádě, mřížky a vývody, proveden nový kontaktní fasádní zateplovací systém z minerálních rohoží v tl. 160mm, provedena nová probarvená silikátová stěrka s výztužnou tkaninou ve vybrané barevnosti (barevnost bude vybrána ze vzorků a předpokládá se světle šedý odstín v kombinaci s barevnými akcenty mezi parapety a na nároží – viz barevné řešení), položeny nové venkovní parapety – poplastovaný Al plech, nové oplechování atiky (titanzinek, popř. pozinkovaný plech, apod.). Po provedení zateplení budou demontovaná zařízení, hromosvody mřížky a výdechy vráceny a obnoveny. budou opraveny i podesty u vstupních schodišť. Podél celého objektu bude při zdech položen extrudovaný polystyren do hl. min. 1000 mm v tl. 160 mm a proveden zpětný zásyp, ukončený okapovým chodníkem z betonových desek 600/600mm u fasády (ukončen oddělujícím prvkem – betonovým obrubníkem s ukončením 50mm nad terénem). Budou vyspraveny chodníky a podesty před vstupy, poškozené výkopy pro svislé izolace okolo objektů a to živicí ve skladbě původní komunikace. Při výkopových pracích bude dbán zřetel na stávající inž. sítě a přípojky do objektu. Situace jednotlivých správců sítí jsou doloženy v PD. </w:t>
      </w:r>
      <w:r>
        <w:rPr>
          <w:rFonts w:cs="Arial" w:ascii="Arial" w:hAnsi="Arial"/>
          <w:bCs/>
          <w:sz w:val="20"/>
          <w:szCs w:val="20"/>
        </w:rPr>
        <w:t>Podrobný popis prováděných prací při revitalizaci je uveden výše a je patrný z výkresové dokumentace.</w:t>
      </w:r>
    </w:p>
    <w:p>
      <w:pPr>
        <w:pStyle w:val="Normal"/>
        <w:widowControl w:val="false"/>
        <w:spacing w:before="0" w:after="0"/>
        <w:jc w:val="both"/>
        <w:rPr>
          <w:rFonts w:cs="Arial" w:ascii="Arial" w:hAnsi="Arial"/>
          <w:bCs/>
          <w:sz w:val="20"/>
          <w:szCs w:val="20"/>
        </w:rPr>
      </w:pPr>
      <w:r>
        <w:rPr>
          <w:rFonts w:cs="Arial" w:ascii="Arial" w:hAnsi="Arial"/>
          <w:bCs/>
          <w:sz w:val="20"/>
          <w:szCs w:val="20"/>
        </w:rPr>
        <w:t>Samostatně jsou navrženy na jižní a západní straně domu stínící venkovní rolety z tkaných skelných vláken potažených PVC. Tato screenová tkanina je velice pevná a je dlouhodobě odolná vůči vlivům počasí a UV záření. Látka je navinuta na horní navíjecí trubku, která je chráněna hliníkovým lisovaným boxem v barvě RAL o rozměru 80x86mm. Každá roleta je ovládána samostatně z interiéru bytu pomocí zalamované kliky.</w:t>
      </w:r>
    </w:p>
    <w:p>
      <w:pPr>
        <w:pStyle w:val="Normal"/>
        <w:widowControl w:val="false"/>
        <w:spacing w:before="0" w:after="0"/>
        <w:jc w:val="both"/>
        <w:rPr>
          <w:rFonts w:cs="Arial" w:ascii="Arial" w:hAnsi="Arial"/>
          <w:bCs/>
          <w:sz w:val="20"/>
          <w:szCs w:val="20"/>
        </w:rPr>
      </w:pPr>
      <w:r>
        <w:rPr>
          <w:rFonts w:cs="Arial" w:ascii="Arial" w:hAnsi="Arial"/>
          <w:bCs/>
          <w:sz w:val="20"/>
          <w:szCs w:val="20"/>
        </w:rPr>
        <w:t>Jako další samostatná etapa je v dokumentaci navrženo i větrání kuchyní a vybraných obytných místností jednotlivých bytů. Nedostatečná výměna vzduchu či zabránění jeho cirkulace vyvolává výrazné zhoršení bytové hygieny kondenzací vodních par, vznik plísní a zvýšeného množství alergenů. Postiženy jsou zejména ložnice a dětské pokoje. Z tohoto důvodu je navrženo větrání místností, které sestává z přívodního prvku pro přívod venkovního vzduchu do místnosti, kde je vzduch ohříván v zimních měsících. Přívod vzduchu lze manuálně regulovat. Nucený odvod vzduchu z bytu zajišťují podtlakové radiální ventilátory se stálým provozem v nízkozátěžových otáčkách základního větrání, které nepřekračují stanovené hladiny akustického tlaku v obytných místnostech bytu samého ani v bytech ostatních. Laicky řečeno, ideálním místem pro osazení přívodu vzduchu do obvodových stěn (panelů) je prostor za nebo nad otopným tělesem ÚT. Vnitřní díl přívodních prvků (deska s filtrem) rozvíří vnikající vzduch a zajistí tak jeho difúzní proudění. Na venkovní fasádě se prvek projeví jako čtvercová (obdélná) deska natřená v barvě fasády. Uvnitř je prvek bílý. Ventilátor bude osazen výměnou za stávající v sociálním zařízení bez nutnosti dalších stavebních úprav.</w:t>
      </w:r>
    </w:p>
    <w:p>
      <w:pPr>
        <w:pStyle w:val="Normal"/>
        <w:widowControl w:val="false"/>
        <w:spacing w:before="0" w:after="0"/>
        <w:jc w:val="both"/>
        <w:rPr>
          <w:rFonts w:cs="Arial" w:ascii="Arial" w:hAnsi="Arial"/>
          <w:bCs/>
          <w:sz w:val="20"/>
          <w:szCs w:val="20"/>
        </w:rPr>
      </w:pPr>
      <w:r>
        <w:rPr>
          <w:rFonts w:cs="Arial" w:ascii="Arial" w:hAnsi="Arial"/>
          <w:bCs/>
          <w:sz w:val="20"/>
          <w:szCs w:val="20"/>
        </w:rPr>
        <w:t>Navrhuje se prostup kruhového průřezu 100mm (100/400mm). Je určen pro přívod větraného vzduchu do obytných místností přes obvodovou zeď. Sestava s akustickým filtrem je doplněna o zpětnou klapku.</w:t>
      </w:r>
    </w:p>
    <w:p>
      <w:pPr>
        <w:pStyle w:val="Normal"/>
        <w:widowControl w:val="false"/>
        <w:spacing w:before="0" w:after="0"/>
        <w:jc w:val="both"/>
        <w:rPr>
          <w:rFonts w:cs="Arial" w:ascii="Arial" w:hAnsi="Arial"/>
          <w:bCs/>
          <w:sz w:val="20"/>
          <w:szCs w:val="20"/>
        </w:rPr>
      </w:pPr>
      <w:r>
        <w:rPr>
          <w:rFonts w:cs="Arial" w:ascii="Arial" w:hAnsi="Arial"/>
          <w:bCs/>
          <w:sz w:val="20"/>
          <w:szCs w:val="20"/>
        </w:rPr>
        <w:t xml:space="preserve">S jinými prvky větrání nebylo v této dokumentaci uvažováno z důvodů nevhodnosti použitých plastových oken, resp. malé šířce a tloušťce okenních rámů pro osazení větracích mřížek. </w:t>
      </w:r>
    </w:p>
    <w:p>
      <w:pPr>
        <w:pStyle w:val="Normal"/>
        <w:widowControl w:val="false"/>
        <w:spacing w:before="0" w:after="0"/>
        <w:jc w:val="both"/>
        <w:rPr>
          <w:rFonts w:cs="Arial" w:ascii="Arial" w:hAnsi="Arial"/>
          <w:b/>
          <w:sz w:val="20"/>
          <w:szCs w:val="20"/>
        </w:rPr>
      </w:pPr>
      <w:r>
        <w:rPr>
          <w:rFonts w:cs="Arial" w:ascii="Arial" w:hAnsi="Arial"/>
          <w:b/>
          <w:sz w:val="20"/>
          <w:szCs w:val="20"/>
        </w:rPr>
      </w:r>
    </w:p>
    <w:p>
      <w:pPr>
        <w:pStyle w:val="Normal"/>
        <w:spacing w:before="0" w:after="0"/>
        <w:rPr>
          <w:rFonts w:cs="Arial" w:ascii="Arial" w:hAnsi="Arial"/>
          <w:b/>
          <w:bCs/>
          <w:sz w:val="20"/>
          <w:szCs w:val="20"/>
        </w:rPr>
      </w:pPr>
      <w:r>
        <w:rPr>
          <w:rFonts w:cs="Arial" w:ascii="Arial" w:hAnsi="Arial"/>
          <w:b/>
          <w:bCs/>
          <w:sz w:val="20"/>
          <w:szCs w:val="20"/>
        </w:rPr>
        <w:t>c) Kapacitní údaje:</w:t>
      </w:r>
    </w:p>
    <w:p>
      <w:pPr>
        <w:pStyle w:val="Normal"/>
        <w:spacing w:before="0" w:after="0"/>
        <w:rPr>
          <w:rFonts w:ascii="Arial" w:hAnsi="Arial"/>
          <w:sz w:val="20"/>
          <w:szCs w:val="20"/>
        </w:rPr>
      </w:pPr>
      <w:r>
        <w:rPr>
          <w:rFonts w:ascii="Arial" w:hAnsi="Arial"/>
          <w:sz w:val="20"/>
          <w:szCs w:val="20"/>
        </w:rPr>
        <w:t>Počet bytů celkem</w:t>
        <w:tab/>
        <w:tab/>
        <w:tab/>
        <w:tab/>
        <w:tab/>
        <w:t>16 b.j.</w:t>
      </w:r>
    </w:p>
    <w:p>
      <w:pPr>
        <w:pStyle w:val="Normal"/>
        <w:widowControl w:val="false"/>
        <w:spacing w:before="0" w:after="0"/>
        <w:jc w:val="both"/>
        <w:rPr>
          <w:rFonts w:cs="Arial" w:ascii="Arial" w:hAnsi="Arial"/>
          <w:bCs/>
          <w:sz w:val="20"/>
          <w:szCs w:val="20"/>
          <w:vertAlign w:val="superscript"/>
        </w:rPr>
      </w:pPr>
      <w:r>
        <w:rPr>
          <w:rFonts w:cs="Arial" w:ascii="Arial" w:hAnsi="Arial"/>
          <w:bCs/>
          <w:sz w:val="20"/>
          <w:szCs w:val="20"/>
        </w:rPr>
        <w:t xml:space="preserve">Půdorysná plocha objektu </w:t>
        <w:tab/>
        <w:tab/>
        <w:tab/>
        <w:tab/>
        <w:t>444,00 m</w:t>
      </w:r>
      <w:r>
        <w:rPr>
          <w:rFonts w:cs="Arial" w:ascii="Arial" w:hAnsi="Arial"/>
          <w:bCs/>
          <w:sz w:val="20"/>
          <w:szCs w:val="20"/>
          <w:vertAlign w:val="superscript"/>
        </w:rPr>
        <w:t>2</w:t>
      </w:r>
    </w:p>
    <w:p>
      <w:pPr>
        <w:pStyle w:val="Normal"/>
        <w:widowControl w:val="false"/>
        <w:spacing w:before="0" w:after="0"/>
        <w:jc w:val="both"/>
        <w:rPr>
          <w:rFonts w:cs="Arial" w:ascii="Arial" w:hAnsi="Arial"/>
          <w:bCs/>
          <w:sz w:val="20"/>
          <w:szCs w:val="20"/>
          <w:vertAlign w:val="superscript"/>
        </w:rPr>
      </w:pPr>
      <w:r>
        <w:rPr>
          <w:rFonts w:cs="Arial" w:ascii="Arial" w:hAnsi="Arial"/>
          <w:bCs/>
          <w:sz w:val="20"/>
          <w:szCs w:val="20"/>
        </w:rPr>
        <w:t>Obestavěný prostor</w:t>
        <w:tab/>
        <w:tab/>
        <w:tab/>
        <w:tab/>
        <w:t xml:space="preserve">             6.886.4 m</w:t>
      </w:r>
      <w:r>
        <w:rPr>
          <w:rFonts w:cs="Arial" w:ascii="Arial" w:hAnsi="Arial"/>
          <w:bCs/>
          <w:sz w:val="20"/>
          <w:szCs w:val="20"/>
          <w:vertAlign w:val="superscript"/>
        </w:rPr>
        <w:t>3</w:t>
      </w:r>
    </w:p>
    <w:p>
      <w:pPr>
        <w:pStyle w:val="Normal"/>
        <w:spacing w:before="0" w:after="0"/>
        <w:rPr>
          <w:rFonts w:cs="Arial" w:ascii="Arial" w:hAnsi="Arial"/>
          <w:b/>
          <w:sz w:val="20"/>
          <w:szCs w:val="20"/>
        </w:rPr>
      </w:pPr>
      <w:r>
        <w:rPr>
          <w:rFonts w:cs="Arial" w:ascii="Arial" w:hAnsi="Arial"/>
          <w:b/>
          <w:sz w:val="20"/>
          <w:szCs w:val="20"/>
        </w:rPr>
      </w:r>
    </w:p>
    <w:p>
      <w:pPr>
        <w:pStyle w:val="Normal"/>
        <w:spacing w:before="0" w:after="0"/>
        <w:rPr>
          <w:rFonts w:cs="Arial" w:ascii="Arial" w:hAnsi="Arial"/>
          <w:b/>
          <w:sz w:val="20"/>
          <w:szCs w:val="20"/>
        </w:rPr>
      </w:pPr>
      <w:r>
        <w:rPr>
          <w:rFonts w:cs="Arial" w:ascii="Arial" w:hAnsi="Arial"/>
          <w:b/>
          <w:sz w:val="20"/>
          <w:szCs w:val="20"/>
        </w:rPr>
        <w:t>d) Technické a konstrukční řešení objektu:</w:t>
      </w:r>
    </w:p>
    <w:p>
      <w:pPr>
        <w:pStyle w:val="Normal"/>
        <w:spacing w:before="0" w:after="0"/>
        <w:rPr>
          <w:rFonts w:cs="Arial" w:ascii="Arial" w:hAnsi="Arial"/>
          <w:b/>
          <w:sz w:val="20"/>
          <w:szCs w:val="20"/>
        </w:rPr>
      </w:pPr>
      <w:r>
        <w:rPr>
          <w:rFonts w:cs="Arial" w:ascii="Arial" w:hAnsi="Arial"/>
          <w:b/>
          <w:sz w:val="20"/>
          <w:szCs w:val="20"/>
        </w:rPr>
        <w:t>Současný stav:</w:t>
      </w:r>
    </w:p>
    <w:p>
      <w:pPr>
        <w:pStyle w:val="Normal"/>
        <w:spacing w:before="0" w:after="0"/>
        <w:rPr>
          <w:rFonts w:cs="Arial" w:ascii="Arial" w:hAnsi="Arial"/>
          <w:sz w:val="20"/>
          <w:szCs w:val="20"/>
        </w:rPr>
      </w:pPr>
      <w:r>
        <w:rPr>
          <w:rFonts w:cs="Arial" w:ascii="Arial" w:hAnsi="Arial"/>
          <w:sz w:val="20"/>
          <w:szCs w:val="20"/>
        </w:rPr>
        <w:t>Dům byl postaven v roce 1984 konstrukčním systémem PS 69 – E2. Jde o řadový panelový dům sestavený ze dvou dilatačních celků. Jeden dilatační celek tvoří jedna sekce, druhý také jedna. Obvodové stěny jsou tvořeny celostěnovými jednovrstvými a sendvičovými keramzitobetonovými panely. Štítové stěny jsou ze sendvičových panelů. Střecha je dvouplášťová odvětrávaná do atiky. Teplná izolace z min. vláken je uložena na spodní střešní konstrukci. Do střešního prostoru byla při rekonstrukci v roce 2001 -2 použita foukaná dodatečná izolace z důvodů zlepšení tepelného odporu. Odvětrávací kanálky byly zaslepeny. Okna, balkonové a schodišťové stěny byly vyměněny za plastové KBE 70md (s větrací klapkou KBE Clima TEC_70 do místností s plynovým spotřebičem- kuchyní) v souladu s normou TPG 704 01. bCelkový technický stav odpovídá stáří objektu.</w:t>
      </w:r>
    </w:p>
    <w:p>
      <w:pPr>
        <w:pStyle w:val="Normal"/>
        <w:spacing w:before="0" w:after="0"/>
        <w:rPr>
          <w:rFonts w:cs="Arial" w:ascii="Arial" w:hAnsi="Arial"/>
          <w:sz w:val="20"/>
          <w:szCs w:val="20"/>
        </w:rPr>
      </w:pPr>
      <w:r>
        <w:rPr>
          <w:rFonts w:cs="Arial" w:ascii="Arial" w:hAnsi="Arial"/>
          <w:sz w:val="20"/>
          <w:szCs w:val="20"/>
        </w:rPr>
      </w:r>
    </w:p>
    <w:p>
      <w:pPr>
        <w:pStyle w:val="Normal"/>
        <w:spacing w:before="0" w:after="0"/>
        <w:rPr>
          <w:rFonts w:cs="Arial" w:ascii="Arial" w:hAnsi="Arial"/>
          <w:b/>
          <w:sz w:val="20"/>
          <w:szCs w:val="20"/>
        </w:rPr>
      </w:pPr>
      <w:r>
        <w:rPr>
          <w:rFonts w:cs="Arial" w:ascii="Arial" w:hAnsi="Arial"/>
          <w:b/>
          <w:sz w:val="20"/>
          <w:szCs w:val="20"/>
        </w:rPr>
        <w:t>e) Tepelně technické vlastnosti stavebních konstrukcí:</w:t>
      </w:r>
    </w:p>
    <w:p>
      <w:pPr>
        <w:pStyle w:val="Normal"/>
        <w:rPr>
          <w:rFonts w:cs="Arial" w:ascii="Arial" w:hAnsi="Arial"/>
          <w:sz w:val="20"/>
          <w:szCs w:val="20"/>
        </w:rPr>
      </w:pPr>
      <w:r>
        <w:rPr>
          <w:rFonts w:cs="Arial" w:ascii="Arial" w:hAnsi="Arial"/>
          <w:sz w:val="20"/>
          <w:szCs w:val="20"/>
        </w:rPr>
        <w:t>Bude doloženo samostatnými výpočty  "U" jednotlivých stavebních konstrukcí.</w:t>
      </w:r>
    </w:p>
    <w:p>
      <w:pPr>
        <w:pStyle w:val="Normal"/>
        <w:spacing w:before="0" w:after="0"/>
        <w:rPr>
          <w:rFonts w:cs="Arial" w:ascii="Arial" w:hAnsi="Arial"/>
          <w:b/>
          <w:sz w:val="20"/>
          <w:szCs w:val="20"/>
        </w:rPr>
      </w:pPr>
      <w:r>
        <w:rPr>
          <w:rFonts w:cs="Arial" w:ascii="Arial" w:hAnsi="Arial"/>
          <w:b/>
          <w:sz w:val="20"/>
          <w:szCs w:val="20"/>
        </w:rPr>
      </w:r>
    </w:p>
    <w:p>
      <w:pPr>
        <w:pStyle w:val="Normal"/>
        <w:spacing w:before="0" w:after="0"/>
        <w:rPr>
          <w:rFonts w:cs="Arial" w:ascii="Arial" w:hAnsi="Arial"/>
          <w:b/>
          <w:sz w:val="20"/>
          <w:szCs w:val="20"/>
        </w:rPr>
      </w:pPr>
      <w:r>
        <w:rPr>
          <w:rFonts w:cs="Arial" w:ascii="Arial" w:hAnsi="Arial"/>
          <w:b/>
          <w:sz w:val="20"/>
          <w:szCs w:val="20"/>
        </w:rPr>
      </w:r>
    </w:p>
    <w:p>
      <w:pPr>
        <w:pStyle w:val="Normal"/>
        <w:spacing w:before="0" w:after="0"/>
        <w:rPr>
          <w:rFonts w:cs="Arial" w:ascii="Arial" w:hAnsi="Arial"/>
          <w:b/>
          <w:sz w:val="20"/>
          <w:szCs w:val="20"/>
        </w:rPr>
      </w:pPr>
      <w:r>
        <w:rPr>
          <w:rFonts w:cs="Arial" w:ascii="Arial" w:hAnsi="Arial"/>
          <w:b/>
          <w:sz w:val="20"/>
          <w:szCs w:val="20"/>
        </w:rPr>
      </w:r>
    </w:p>
    <w:p>
      <w:pPr>
        <w:pStyle w:val="Normal"/>
        <w:spacing w:before="0" w:after="0"/>
        <w:rPr>
          <w:rFonts w:cs="Arial" w:ascii="Arial" w:hAnsi="Arial"/>
          <w:b/>
          <w:sz w:val="20"/>
          <w:szCs w:val="20"/>
        </w:rPr>
      </w:pPr>
      <w:r>
        <w:rPr>
          <w:rFonts w:cs="Arial" w:ascii="Arial" w:hAnsi="Arial"/>
          <w:b/>
          <w:sz w:val="20"/>
          <w:szCs w:val="20"/>
        </w:rPr>
      </w:r>
    </w:p>
    <w:p>
      <w:pPr>
        <w:pStyle w:val="Normal"/>
        <w:spacing w:before="0" w:after="0"/>
        <w:rPr>
          <w:rFonts w:cs="Arial" w:ascii="Arial" w:hAnsi="Arial"/>
          <w:b/>
        </w:rPr>
      </w:pPr>
      <w:r>
        <w:rPr>
          <w:rFonts w:cs="Arial" w:ascii="Arial" w:hAnsi="Arial"/>
          <w:b/>
        </w:rPr>
        <w:t>f) Způsob založení objektu:</w:t>
      </w:r>
    </w:p>
    <w:p>
      <w:pPr>
        <w:pStyle w:val="Normal"/>
        <w:spacing w:before="0" w:after="0"/>
        <w:rPr>
          <w:rFonts w:cs="Arial" w:ascii="Arial" w:hAnsi="Arial"/>
        </w:rPr>
      </w:pPr>
      <w:r>
        <w:rPr>
          <w:rFonts w:cs="Arial" w:ascii="Arial" w:hAnsi="Arial"/>
        </w:rPr>
        <w:t>Jedná se o stávající objekt, žádné základy nejsou potřeba, oprava a revitalizace se jich netýká.</w:t>
      </w:r>
    </w:p>
    <w:p>
      <w:pPr>
        <w:pStyle w:val="Normal"/>
        <w:spacing w:before="0" w:after="0"/>
        <w:rPr>
          <w:rFonts w:cs="Arial" w:ascii="Arial" w:hAnsi="Arial"/>
        </w:rPr>
      </w:pPr>
      <w:r>
        <w:rPr>
          <w:rFonts w:cs="Arial" w:ascii="Arial" w:hAnsi="Arial"/>
        </w:rPr>
      </w:r>
    </w:p>
    <w:p>
      <w:pPr>
        <w:pStyle w:val="Normal"/>
        <w:spacing w:before="0" w:after="0"/>
        <w:rPr>
          <w:rFonts w:cs="Arial" w:ascii="Arial" w:hAnsi="Arial"/>
          <w:b/>
        </w:rPr>
      </w:pPr>
      <w:r>
        <w:rPr>
          <w:rFonts w:cs="Arial" w:ascii="Arial" w:hAnsi="Arial"/>
          <w:b/>
        </w:rPr>
        <w:t>g) Vliv objektu a jeho užívání na životní prostředí:</w:t>
      </w:r>
    </w:p>
    <w:p>
      <w:pPr>
        <w:pStyle w:val="Normal"/>
        <w:spacing w:before="0" w:after="0"/>
        <w:rPr>
          <w:rFonts w:ascii="Arial" w:hAnsi="Arial"/>
        </w:rPr>
      </w:pPr>
      <w:r>
        <w:rPr>
          <w:rFonts w:ascii="Arial" w:hAnsi="Arial"/>
        </w:rPr>
        <w:t>V průběhu stavebních prací bude životní prostředí v dané lokalitě dočasně zhoršeno. Před započetím prací bude potřeba stanovit harmonogram výstavby s určením požadovaných limitů a časů stavby. Stavební firma, která bude práce provádět, bude pracovat v době od 6,00 - do 7.00 při dodržení hladiny stav. hluku 65 dB, od 7,00 do 19,00 – 21.00 hod. a při provádění prací od 22,00 do 6,00 při dodržení hladiny  45 dB dále viz Nařízení vlády č. 272/2011 Sb.</w:t>
      </w:r>
      <w:r>
        <w:rPr>
          <w:rFonts w:cs="StempelGaramondLTPro-Bold" w:ascii="StempelGaramondLTPro-Bold" w:hAnsi="StempelGaramondLTPro-Bold"/>
          <w:b/>
          <w:bCs/>
          <w:sz w:val="20"/>
          <w:szCs w:val="20"/>
        </w:rPr>
        <w:t xml:space="preserve"> O ochran</w:t>
      </w:r>
      <w:r>
        <w:rPr>
          <w:rFonts w:cs="StempelGaramondLTPro-Bold+01" w:ascii="StempelGaramondLTPro-Bold+01" w:hAnsi="StempelGaramondLTPro-Bold+01"/>
          <w:b/>
          <w:bCs/>
          <w:sz w:val="20"/>
          <w:szCs w:val="20"/>
        </w:rPr>
        <w:t xml:space="preserve">ě </w:t>
      </w:r>
      <w:r>
        <w:rPr>
          <w:rFonts w:cs="StempelGaramondLTPro-Bold" w:ascii="StempelGaramondLTPro-Bold" w:hAnsi="StempelGaramondLTPro-Bold"/>
          <w:b/>
          <w:bCs/>
          <w:sz w:val="20"/>
          <w:szCs w:val="20"/>
        </w:rPr>
        <w:t>zdraví p</w:t>
      </w:r>
      <w:r>
        <w:rPr>
          <w:rFonts w:cs="StempelGaramondLTPro-Bold+01" w:ascii="StempelGaramondLTPro-Bold+01" w:hAnsi="StempelGaramondLTPro-Bold+01"/>
          <w:b/>
          <w:bCs/>
          <w:sz w:val="20"/>
          <w:szCs w:val="20"/>
        </w:rPr>
        <w:t>ř</w:t>
      </w:r>
      <w:r>
        <w:rPr>
          <w:rFonts w:cs="StempelGaramondLTPro-Bold" w:ascii="StempelGaramondLTPro-Bold" w:hAnsi="StempelGaramondLTPro-Bold"/>
          <w:b/>
          <w:bCs/>
          <w:sz w:val="20"/>
          <w:szCs w:val="20"/>
        </w:rPr>
        <w:t>ed nep</w:t>
      </w:r>
      <w:r>
        <w:rPr>
          <w:rFonts w:cs="StempelGaramondLTPro-Bold+01" w:ascii="StempelGaramondLTPro-Bold+01" w:hAnsi="StempelGaramondLTPro-Bold+01"/>
          <w:b/>
          <w:bCs/>
          <w:sz w:val="20"/>
          <w:szCs w:val="20"/>
        </w:rPr>
        <w:t>ř</w:t>
      </w:r>
      <w:r>
        <w:rPr>
          <w:rFonts w:cs="StempelGaramondLTPro-Bold" w:ascii="StempelGaramondLTPro-Bold" w:hAnsi="StempelGaramondLTPro-Bold"/>
          <w:b/>
          <w:bCs/>
          <w:sz w:val="20"/>
          <w:szCs w:val="20"/>
        </w:rPr>
        <w:t>íznivými ú</w:t>
      </w:r>
      <w:r>
        <w:rPr>
          <w:rFonts w:cs="StempelGaramondLTPro-Bold+01" w:ascii="StempelGaramondLTPro-Bold+01" w:hAnsi="StempelGaramondLTPro-Bold+01"/>
          <w:b/>
          <w:bCs/>
          <w:sz w:val="20"/>
          <w:szCs w:val="20"/>
        </w:rPr>
        <w:t>č</w:t>
      </w:r>
      <w:r>
        <w:rPr>
          <w:rFonts w:cs="StempelGaramondLTPro-Bold" w:ascii="StempelGaramondLTPro-Bold" w:hAnsi="StempelGaramondLTPro-Bold"/>
          <w:b/>
          <w:bCs/>
          <w:sz w:val="20"/>
          <w:szCs w:val="20"/>
        </w:rPr>
        <w:t>inky hluku a vibrací</w:t>
      </w:r>
      <w:r>
        <w:rPr>
          <w:rFonts w:ascii="Arial" w:hAnsi="Arial"/>
        </w:rPr>
        <w:t>. Svým provozem nesmí objekt ohrožovat své okolí - budou dodržovány platné ČSN a vyhlášky.</w:t>
      </w:r>
    </w:p>
    <w:p>
      <w:pPr>
        <w:pStyle w:val="Normal"/>
        <w:spacing w:before="0" w:after="0"/>
        <w:rPr>
          <w:rFonts w:ascii="Arial" w:hAnsi="Arial"/>
        </w:rPr>
      </w:pPr>
      <w:r>
        <w:rPr>
          <w:rFonts w:ascii="Arial" w:hAnsi="Arial"/>
        </w:rPr>
        <w:t xml:space="preserve"> </w:t>
      </w:r>
    </w:p>
    <w:p>
      <w:pPr>
        <w:pStyle w:val="Normal"/>
        <w:spacing w:before="0" w:after="0"/>
        <w:rPr>
          <w:rFonts w:cs="Arial" w:ascii="Arial" w:hAnsi="Arial"/>
          <w:b/>
          <w:bCs/>
        </w:rPr>
      </w:pPr>
      <w:r>
        <w:rPr>
          <w:rFonts w:cs="Arial" w:ascii="Arial" w:hAnsi="Arial"/>
          <w:b/>
          <w:bCs/>
        </w:rPr>
        <w:t>g.1) Vliv stavby na životní prost</w:t>
      </w:r>
      <w:r>
        <w:rPr>
          <w:rFonts w:cs="Arial,Bold" w:ascii="Arial,Bold" w:hAnsi="Arial,Bold"/>
          <w:b/>
          <w:bCs/>
        </w:rPr>
        <w:t>ř</w:t>
      </w:r>
      <w:r>
        <w:rPr>
          <w:rFonts w:cs="Arial" w:ascii="Arial" w:hAnsi="Arial"/>
          <w:b/>
          <w:bCs/>
        </w:rPr>
        <w:t xml:space="preserve">edí a </w:t>
      </w:r>
      <w:r>
        <w:rPr>
          <w:rFonts w:cs="Arial,Bold" w:ascii="Arial,Bold" w:hAnsi="Arial,Bold"/>
          <w:b/>
          <w:bCs/>
        </w:rPr>
        <w:t>ř</w:t>
      </w:r>
      <w:r>
        <w:rPr>
          <w:rFonts w:cs="Arial" w:ascii="Arial" w:hAnsi="Arial"/>
          <w:b/>
          <w:bCs/>
        </w:rPr>
        <w:t>ešení jeho ochrany:</w:t>
      </w:r>
    </w:p>
    <w:p>
      <w:pPr>
        <w:pStyle w:val="Normal"/>
        <w:spacing w:before="0" w:after="0"/>
        <w:rPr>
          <w:rFonts w:cs="Arial" w:ascii="Arial" w:hAnsi="Arial"/>
        </w:rPr>
      </w:pPr>
      <w:r>
        <w:rPr>
          <w:rFonts w:cs="Arial" w:ascii="Arial" w:hAnsi="Arial"/>
        </w:rPr>
        <w:t>Vzhledem k velikosti a provozu stavba nepodléhá posuzování vlivů na životní prostředí dané zákonem č. 100/2001 Sb. Negativní vlivy na životní prostředí v těsném okolí stavby nastanou vlivem provádění stavebních prací.</w:t>
      </w:r>
    </w:p>
    <w:p>
      <w:pPr>
        <w:pStyle w:val="Normal"/>
        <w:spacing w:before="0" w:after="0"/>
        <w:rPr>
          <w:rFonts w:cs="Arial" w:ascii="Arial" w:hAnsi="Arial"/>
        </w:rPr>
      </w:pPr>
      <w:r>
        <w:rPr>
          <w:rFonts w:cs="Arial" w:ascii="Arial" w:hAnsi="Arial"/>
        </w:rPr>
        <w:t>Vhodným harmonogramem prací a dostupnými opatřeními budou sníženy na nejnižší možnou mez. Při zásobování staveniště stavebním materiálem a manipulací s technikou mimo staveniště je nutno respektovat konstrukci a stav místní komunikace a přizpůsobit rychlost a hmotnost vozidel konkrétní situaci.</w:t>
      </w:r>
    </w:p>
    <w:p>
      <w:pPr>
        <w:pStyle w:val="Normal"/>
        <w:spacing w:before="0" w:after="0"/>
        <w:rPr>
          <w:rFonts w:cs="Arial" w:ascii="Arial" w:hAnsi="Arial"/>
        </w:rPr>
      </w:pPr>
      <w:r>
        <w:rPr>
          <w:rFonts w:cs="Arial" w:ascii="Arial" w:hAnsi="Arial"/>
        </w:rPr>
        <w:t>Na stavbě bude dodržován pořádek a čistota. Odpady vzniklé během realizace budou tříděny a odváženy na řízené skládky. Během výstavby budou vznikat odpady běžné u stavební výroby. Třídění odpadu bude probíhat přímo na staveništi, skladování bude zajištěno na skládkách a v kontejnerech.</w:t>
      </w:r>
    </w:p>
    <w:p>
      <w:pPr>
        <w:pStyle w:val="Normal"/>
        <w:spacing w:before="0" w:after="0"/>
        <w:rPr>
          <w:rFonts w:cs="Arial" w:ascii="Arial" w:hAnsi="Arial"/>
        </w:rPr>
      </w:pPr>
      <w:r>
        <w:rPr>
          <w:rFonts w:cs="Arial" w:ascii="Arial" w:hAnsi="Arial"/>
        </w:rPr>
        <w:t>Pro zneškodnění případných nebezpečných odpadů bude smlouvou zajištěna odborná firma</w:t>
      </w:r>
    </w:p>
    <w:p>
      <w:pPr>
        <w:pStyle w:val="Normal"/>
        <w:spacing w:before="0" w:after="0"/>
        <w:rPr>
          <w:rFonts w:cs="Arial" w:ascii="Arial" w:hAnsi="Arial"/>
        </w:rPr>
      </w:pPr>
      <w:r>
        <w:rPr>
          <w:rFonts w:cs="Arial" w:ascii="Arial" w:hAnsi="Arial"/>
        </w:rPr>
        <w:t>oprávněná pro tuto činnost. Jedná se především o obalové materiály (fólie, prázdné kartuše od stavební pěny), kusy staviv (keramické cihly), zbytky polystyrenu, minerální vaty apod. Seznam odpadu je uveden v následujícím výčtu, katalogová čísla odpovídají příloze č.1 § 1 - Katalog odpadů z Vyhl. 381/2001 Sb.</w:t>
      </w:r>
    </w:p>
    <w:p>
      <w:pPr>
        <w:pStyle w:val="Normal"/>
        <w:spacing w:before="0" w:after="0"/>
        <w:rPr>
          <w:rFonts w:cs="Arial" w:ascii="Arial" w:hAnsi="Arial"/>
          <w:b/>
          <w:bCs/>
        </w:rPr>
      </w:pPr>
      <w:r>
        <w:rPr>
          <w:rFonts w:cs="Arial" w:ascii="Arial" w:hAnsi="Arial"/>
          <w:b/>
          <w:bCs/>
        </w:rPr>
        <w:t>Kód odpadu Odpad Likvidace</w:t>
      </w:r>
    </w:p>
    <w:p>
      <w:pPr>
        <w:pStyle w:val="Normal"/>
        <w:spacing w:before="0" w:after="0"/>
        <w:rPr>
          <w:rFonts w:cs="Arial" w:ascii="Arial" w:hAnsi="Arial"/>
        </w:rPr>
      </w:pPr>
      <w:r>
        <w:rPr>
          <w:rFonts w:cs="Arial" w:ascii="Arial" w:hAnsi="Arial"/>
        </w:rPr>
        <w:t>08 04 10 Jiná odpadní lepidla a těsnící materiály řízená skládka</w:t>
      </w:r>
    </w:p>
    <w:p>
      <w:pPr>
        <w:pStyle w:val="Normal"/>
        <w:spacing w:before="0" w:after="0"/>
        <w:rPr>
          <w:rFonts w:cs="Arial" w:ascii="Arial" w:hAnsi="Arial"/>
        </w:rPr>
      </w:pPr>
      <w:r>
        <w:rPr>
          <w:rFonts w:cs="Arial" w:ascii="Arial" w:hAnsi="Arial"/>
        </w:rPr>
        <w:t>10 11 03 Odpadní materiály na bázi skelných vláken řízená skládka</w:t>
      </w:r>
    </w:p>
    <w:p>
      <w:pPr>
        <w:pStyle w:val="Normal"/>
        <w:spacing w:before="0" w:after="0"/>
        <w:rPr>
          <w:rFonts w:cs="Arial" w:ascii="Arial" w:hAnsi="Arial"/>
        </w:rPr>
      </w:pPr>
      <w:r>
        <w:rPr>
          <w:rFonts w:cs="Arial" w:ascii="Arial" w:hAnsi="Arial"/>
        </w:rPr>
        <w:t>15 01 01 Papírové a lepenkové obaly řízená skládka</w:t>
      </w:r>
    </w:p>
    <w:p>
      <w:pPr>
        <w:pStyle w:val="Normal"/>
        <w:spacing w:before="0" w:after="0"/>
        <w:rPr>
          <w:rFonts w:cs="Arial" w:ascii="Arial" w:hAnsi="Arial"/>
        </w:rPr>
      </w:pPr>
      <w:r>
        <w:rPr>
          <w:rFonts w:cs="Arial" w:ascii="Arial" w:hAnsi="Arial"/>
        </w:rPr>
        <w:t>15 01 02 Plastové obaly řízená skládka</w:t>
      </w:r>
    </w:p>
    <w:p>
      <w:pPr>
        <w:pStyle w:val="Normal"/>
        <w:spacing w:before="0" w:after="0"/>
        <w:rPr>
          <w:rFonts w:cs="Arial" w:ascii="Arial" w:hAnsi="Arial"/>
        </w:rPr>
      </w:pPr>
      <w:r>
        <w:rPr>
          <w:rFonts w:cs="Arial" w:ascii="Arial" w:hAnsi="Arial"/>
        </w:rPr>
        <w:t>16 01 99 Odpady jinak blíže neurčené řízená skládka</w:t>
      </w:r>
    </w:p>
    <w:p>
      <w:pPr>
        <w:pStyle w:val="Normal"/>
        <w:spacing w:before="0" w:after="0"/>
        <w:rPr>
          <w:rFonts w:cs="Arial" w:ascii="Arial" w:hAnsi="Arial"/>
        </w:rPr>
      </w:pPr>
      <w:r>
        <w:rPr>
          <w:rFonts w:cs="Arial" w:ascii="Arial" w:hAnsi="Arial"/>
        </w:rPr>
        <w:t>17 01 01 Beton řízená skládka</w:t>
      </w:r>
    </w:p>
    <w:p>
      <w:pPr>
        <w:pStyle w:val="Normal"/>
        <w:spacing w:before="0" w:after="0"/>
        <w:rPr>
          <w:rFonts w:cs="Arial" w:ascii="Arial" w:hAnsi="Arial"/>
        </w:rPr>
      </w:pPr>
      <w:r>
        <w:rPr>
          <w:rFonts w:cs="Arial" w:ascii="Arial" w:hAnsi="Arial"/>
        </w:rPr>
        <w:t>17 01 03 Tašky a keramické výrobky řízená skládka</w:t>
      </w:r>
    </w:p>
    <w:p>
      <w:pPr>
        <w:pStyle w:val="Normal"/>
        <w:spacing w:before="0" w:after="0"/>
        <w:rPr>
          <w:rFonts w:cs="Arial" w:ascii="Arial" w:hAnsi="Arial"/>
        </w:rPr>
      </w:pPr>
      <w:r>
        <w:rPr>
          <w:rFonts w:cs="Arial" w:ascii="Arial" w:hAnsi="Arial"/>
        </w:rPr>
        <w:t>17 02 01 Dřevo řízená skládka</w:t>
      </w:r>
    </w:p>
    <w:p>
      <w:pPr>
        <w:pStyle w:val="Normal"/>
        <w:spacing w:before="0" w:after="0"/>
        <w:rPr>
          <w:rFonts w:cs="Arial" w:ascii="Arial" w:hAnsi="Arial"/>
        </w:rPr>
      </w:pPr>
      <w:r>
        <w:rPr>
          <w:rFonts w:cs="Arial" w:ascii="Arial" w:hAnsi="Arial"/>
        </w:rPr>
        <w:t>17 02 02 Sklo řízená skládka</w:t>
      </w:r>
    </w:p>
    <w:p>
      <w:pPr>
        <w:pStyle w:val="Normal"/>
        <w:spacing w:before="0" w:after="0"/>
        <w:rPr>
          <w:rFonts w:cs="Arial" w:ascii="Arial" w:hAnsi="Arial"/>
        </w:rPr>
      </w:pPr>
      <w:r>
        <w:rPr>
          <w:rFonts w:cs="Arial" w:ascii="Arial" w:hAnsi="Arial"/>
        </w:rPr>
        <w:t>17 03 02 Asfaltové směsi neuvedené pod číslem 17 03 01 řízená skládka</w:t>
      </w:r>
    </w:p>
    <w:p>
      <w:pPr>
        <w:pStyle w:val="Normal"/>
        <w:spacing w:before="0" w:after="0"/>
        <w:rPr>
          <w:rFonts w:cs="Arial" w:ascii="Arial" w:hAnsi="Arial"/>
        </w:rPr>
      </w:pPr>
      <w:r>
        <w:rPr>
          <w:rFonts w:cs="Arial" w:ascii="Arial" w:hAnsi="Arial"/>
        </w:rPr>
        <w:t>17 04 05 Železo a ocel kovošrot</w:t>
      </w:r>
    </w:p>
    <w:p>
      <w:pPr>
        <w:pStyle w:val="Normal"/>
        <w:spacing w:before="0" w:after="0"/>
        <w:rPr>
          <w:rFonts w:cs="Arial" w:ascii="Arial" w:hAnsi="Arial"/>
        </w:rPr>
      </w:pPr>
      <w:r>
        <w:rPr>
          <w:rFonts w:cs="Arial" w:ascii="Arial" w:hAnsi="Arial"/>
        </w:rPr>
        <w:t>17 05 04 Zemina a kamení neuvedené pod číslem 17 05 05 řízená skládka</w:t>
      </w:r>
    </w:p>
    <w:p>
      <w:pPr>
        <w:pStyle w:val="Normal"/>
        <w:spacing w:before="0" w:after="0"/>
        <w:rPr>
          <w:rFonts w:cs="Arial" w:ascii="Arial" w:hAnsi="Arial"/>
        </w:rPr>
      </w:pPr>
      <w:r>
        <w:rPr>
          <w:rFonts w:cs="Arial" w:ascii="Arial" w:hAnsi="Arial"/>
        </w:rPr>
        <w:t>17 06 04 Izolační materiály neuvedené pod čísly 17 06 01-03 řízená skládka</w:t>
      </w:r>
    </w:p>
    <w:p>
      <w:pPr>
        <w:pStyle w:val="Normal"/>
        <w:spacing w:before="0" w:after="0"/>
        <w:rPr>
          <w:rFonts w:cs="Arial" w:ascii="Arial" w:hAnsi="Arial"/>
        </w:rPr>
      </w:pPr>
      <w:r>
        <w:rPr>
          <w:rFonts w:cs="Arial" w:ascii="Arial" w:hAnsi="Arial"/>
        </w:rPr>
        <w:t xml:space="preserve">Přesné místo likvidace odpadu bude stanoveno realizační firmou. Doklady o zneškodnění budou přiloženy ke kolaudaci. Běžný domovní odpad bude skladován v odpadních nádobách a bude pravidelně odvážen technickými službami. Nádoby na odpad musí být uzavíratelné a vyrobené z materiálů umožňujících jejich snadné čištění a desinfekci. </w:t>
      </w:r>
    </w:p>
    <w:p>
      <w:pPr>
        <w:pStyle w:val="Normal"/>
        <w:spacing w:before="0" w:after="0"/>
        <w:rPr>
          <w:rFonts w:ascii="Arial" w:hAnsi="Arial"/>
          <w:b/>
        </w:rPr>
      </w:pPr>
      <w:r>
        <w:rPr>
          <w:rFonts w:ascii="Arial" w:hAnsi="Arial"/>
          <w:b/>
        </w:rPr>
      </w:r>
    </w:p>
    <w:p>
      <w:pPr>
        <w:pStyle w:val="Normal"/>
        <w:spacing w:before="0" w:after="0"/>
        <w:rPr>
          <w:rFonts w:ascii="Arial" w:hAnsi="Arial"/>
          <w:b/>
        </w:rPr>
      </w:pPr>
      <w:r>
        <w:rPr>
          <w:rFonts w:ascii="Arial" w:hAnsi="Arial"/>
          <w:b/>
        </w:rPr>
        <w:t>h) Dopravní řešení:</w:t>
      </w:r>
    </w:p>
    <w:p>
      <w:pPr>
        <w:pStyle w:val="Normal"/>
        <w:spacing w:before="0" w:after="0"/>
        <w:rPr>
          <w:rFonts w:cs="Arial" w:ascii="Arial" w:hAnsi="Arial"/>
        </w:rPr>
      </w:pPr>
      <w:r>
        <w:rPr>
          <w:rFonts w:cs="Arial" w:ascii="Arial" w:hAnsi="Arial"/>
        </w:rPr>
        <w:t>Objekt je napojen dopravně na ulici Kovařovicova, Hořejší Předměstí v Domažlicích.</w:t>
      </w:r>
    </w:p>
    <w:p>
      <w:pPr>
        <w:pStyle w:val="Normal"/>
        <w:spacing w:before="0" w:after="0"/>
        <w:rPr>
          <w:rFonts w:ascii="Arial" w:hAnsi="Arial"/>
          <w:b/>
        </w:rPr>
      </w:pPr>
      <w:r>
        <w:rPr>
          <w:rFonts w:ascii="Arial" w:hAnsi="Arial"/>
          <w:b/>
        </w:rPr>
      </w:r>
    </w:p>
    <w:p>
      <w:pPr>
        <w:pStyle w:val="Normal"/>
        <w:spacing w:before="0" w:after="0"/>
        <w:rPr>
          <w:rFonts w:ascii="Arial" w:hAnsi="Arial"/>
          <w:b/>
        </w:rPr>
      </w:pPr>
      <w:r>
        <w:rPr>
          <w:rFonts w:ascii="Arial" w:hAnsi="Arial"/>
          <w:b/>
        </w:rPr>
        <w:t>i) Ochrana objektu před škodlivými vlivy vnějšího prostředí, protiradonová opatření:</w:t>
      </w:r>
    </w:p>
    <w:p>
      <w:pPr>
        <w:pStyle w:val="Normal"/>
        <w:spacing w:before="0" w:after="0"/>
        <w:rPr>
          <w:rFonts w:ascii="Arial" w:hAnsi="Arial"/>
        </w:rPr>
      </w:pPr>
      <w:r>
        <w:rPr>
          <w:rFonts w:ascii="Arial" w:hAnsi="Arial"/>
        </w:rPr>
        <w:t>Vzhledem k charakteru stavby není dokladováno. Vlivy vnějšího prostředí jsou eliminovány stavebními stávajícími konstrukcemi. Protiradonová opatření není požadováno - jde o stávající objekt.</w:t>
      </w:r>
    </w:p>
    <w:p>
      <w:pPr>
        <w:pStyle w:val="Normal"/>
        <w:spacing w:before="0" w:after="0"/>
        <w:ind w:left="708" w:right="0" w:firstLine="708"/>
        <w:rPr>
          <w:rFonts w:ascii="Arial" w:hAnsi="Arial"/>
          <w:b/>
        </w:rPr>
      </w:pPr>
      <w:r>
        <w:rPr>
          <w:rFonts w:ascii="Arial" w:hAnsi="Arial"/>
          <w:b/>
        </w:rPr>
      </w:r>
    </w:p>
    <w:p>
      <w:pPr>
        <w:pStyle w:val="Normal"/>
        <w:spacing w:before="0" w:after="0"/>
        <w:rPr>
          <w:rFonts w:cs="Arial" w:ascii="Arial" w:hAnsi="Arial"/>
          <w:b/>
        </w:rPr>
      </w:pPr>
      <w:r>
        <w:rPr>
          <w:rFonts w:cs="Arial" w:ascii="Arial" w:hAnsi="Arial"/>
          <w:b/>
        </w:rPr>
        <w:t>j) Dodržení obecných požadavků na výstavbu:</w:t>
      </w:r>
    </w:p>
    <w:p>
      <w:pPr>
        <w:pStyle w:val="Normal"/>
        <w:spacing w:before="0" w:after="0"/>
        <w:rPr>
          <w:rFonts w:cs="Arial" w:ascii="Arial" w:hAnsi="Arial"/>
          <w:bCs/>
        </w:rPr>
      </w:pPr>
      <w:r>
        <w:rPr>
          <w:rFonts w:cs="Arial" w:ascii="Arial" w:hAnsi="Arial"/>
          <w:bCs/>
        </w:rPr>
        <w:t>Předkládaná stavba je v souladu s Vyhl. č.501/2006 Sb. o obecných technických požadavcích na výstavbu včetně všech novelizací. Respektuje její jednotlivá ustanovení a požadavky, jakož i platné ČSN a související předpisy.</w:t>
      </w:r>
    </w:p>
    <w:p>
      <w:pPr>
        <w:pStyle w:val="Normal"/>
        <w:spacing w:before="0" w:after="0"/>
        <w:rPr>
          <w:rFonts w:cs="Arial" w:ascii="Arial" w:hAnsi="Arial"/>
        </w:rPr>
      </w:pPr>
      <w:r>
        <w:rPr>
          <w:rFonts w:cs="Arial" w:ascii="Arial" w:hAnsi="Arial"/>
        </w:rPr>
        <w:t>Pracovníci firmy, která bude stavební práce provádět, budou dodržovat vyhl. ČPBÚ a ČBÚ č. 591/2006 Sb., její jednotlivá ustanovení, jakož i platné ČSN a související předpisy bezpečnosti práce. Pracovníci vybrané stavební firmy budou používat ochranné pomůcky práce (přilby, rukavice, obuv) a budou řádně proškoleni. Vedení inž. sítí budou odpojena a bude vypnuta el. energie v úseku, kde se budou provádět stavební a zvláště bourací práce. Konstrukce budou rozebírány - převážně ručně a pomocí malé mechanizace.</w:t>
      </w:r>
    </w:p>
    <w:p>
      <w:pPr>
        <w:pStyle w:val="Normal"/>
        <w:spacing w:before="0" w:after="0"/>
        <w:rPr>
          <w:rFonts w:cs="Arial" w:ascii="Arial" w:hAnsi="Arial"/>
        </w:rPr>
      </w:pPr>
      <w:r>
        <w:rPr>
          <w:rFonts w:cs="Arial" w:ascii="Arial" w:hAnsi="Arial"/>
        </w:rPr>
        <w:t xml:space="preserve"> </w:t>
      </w:r>
    </w:p>
    <w:p>
      <w:pPr>
        <w:pStyle w:val="Normal"/>
        <w:spacing w:before="0" w:after="0"/>
        <w:rPr>
          <w:rFonts w:ascii="Arial" w:hAnsi="Arial"/>
          <w:b/>
        </w:rPr>
      </w:pPr>
      <w:r>
        <w:rPr>
          <w:rFonts w:ascii="Arial" w:hAnsi="Arial"/>
          <w:b/>
        </w:rPr>
        <w:t>k) Podklady použité při zpracování dokumentace:</w:t>
      </w:r>
    </w:p>
    <w:p>
      <w:pPr>
        <w:pStyle w:val="Normal"/>
        <w:spacing w:before="0" w:after="0"/>
        <w:rPr>
          <w:rFonts w:ascii="Arial" w:hAnsi="Arial"/>
        </w:rPr>
      </w:pPr>
      <w:r>
        <w:rPr>
          <w:rFonts w:ascii="Arial" w:hAnsi="Arial"/>
        </w:rPr>
        <w:t>- požadavky zadavatele na úpravy jednotlivých sociální zařízení</w:t>
      </w:r>
    </w:p>
    <w:p>
      <w:pPr>
        <w:pStyle w:val="Normal"/>
        <w:spacing w:before="0" w:after="0"/>
        <w:rPr>
          <w:rFonts w:ascii="Arial" w:hAnsi="Arial"/>
        </w:rPr>
      </w:pPr>
      <w:r>
        <w:rPr>
          <w:rFonts w:ascii="Arial" w:hAnsi="Arial"/>
        </w:rPr>
        <w:t>- prohlídka na místě a fotodokumentace</w:t>
      </w:r>
    </w:p>
    <w:p>
      <w:pPr>
        <w:pStyle w:val="Normal"/>
        <w:spacing w:before="0" w:after="0"/>
        <w:rPr>
          <w:rFonts w:ascii="Arial" w:hAnsi="Arial"/>
        </w:rPr>
      </w:pPr>
      <w:r>
        <w:rPr>
          <w:rFonts w:ascii="Arial" w:hAnsi="Arial"/>
        </w:rPr>
        <w:t>- stavební plány z archivu  - původní stavební plány na stavbu objektu z roku 1984</w:t>
      </w:r>
    </w:p>
    <w:p>
      <w:pPr>
        <w:pStyle w:val="Normal"/>
        <w:spacing w:before="0" w:after="0"/>
        <w:rPr>
          <w:rFonts w:ascii="Arial" w:hAnsi="Arial"/>
        </w:rPr>
      </w:pPr>
      <w:r>
        <w:rPr>
          <w:rFonts w:ascii="Arial" w:hAnsi="Arial"/>
        </w:rPr>
        <w:t xml:space="preserve">  </w:t>
      </w:r>
      <w:r>
        <w:rPr>
          <w:rFonts w:ascii="Arial" w:hAnsi="Arial"/>
        </w:rPr>
        <w:t>KPO Stavoprojekt Plzeň</w:t>
      </w:r>
    </w:p>
    <w:p>
      <w:pPr>
        <w:pStyle w:val="Normal"/>
        <w:spacing w:before="0" w:after="0"/>
        <w:rPr>
          <w:rFonts w:ascii="Arial" w:hAnsi="Arial"/>
        </w:rPr>
      </w:pPr>
      <w:r>
        <w:rPr>
          <w:rFonts w:ascii="Arial" w:hAnsi="Arial"/>
        </w:rPr>
        <w:t xml:space="preserve">- konzultace se zadavatelem a zapracování jeho připomínek k návrhu </w:t>
      </w:r>
    </w:p>
    <w:p>
      <w:pPr>
        <w:pStyle w:val="Normal"/>
        <w:spacing w:before="0" w:after="0"/>
        <w:rPr>
          <w:rFonts w:ascii="Arial" w:hAnsi="Arial"/>
        </w:rPr>
      </w:pPr>
      <w:r>
        <w:rPr>
          <w:rFonts w:ascii="Arial" w:hAnsi="Arial"/>
        </w:rPr>
        <w:t>- vlastní doměření a vynesení s ověřením skutečného stavu</w:t>
      </w:r>
    </w:p>
    <w:p>
      <w:pPr>
        <w:pStyle w:val="Normal"/>
        <w:spacing w:before="0" w:after="0"/>
        <w:rPr>
          <w:rFonts w:ascii="Arial" w:hAnsi="Arial"/>
        </w:rPr>
      </w:pPr>
      <w:r>
        <w:rPr>
          <w:rFonts w:ascii="Arial" w:hAnsi="Arial"/>
        </w:rPr>
        <w:t>- Rekonstrukce panelového domu – CENTRUM stavebního inženýrství 2001</w:t>
      </w:r>
    </w:p>
    <w:p>
      <w:pPr>
        <w:pStyle w:val="Normal"/>
        <w:spacing w:before="0" w:after="0"/>
        <w:rPr>
          <w:rFonts w:cs="Arial" w:ascii="Arial" w:hAnsi="Arial"/>
          <w:bCs/>
          <w:vertAlign w:val="superscript"/>
        </w:rPr>
      </w:pPr>
      <w:r>
        <w:rPr>
          <w:rFonts w:cs="Arial" w:ascii="Arial" w:hAnsi="Arial"/>
          <w:bCs/>
          <w:vertAlign w:val="superscript"/>
        </w:rPr>
        <w:tab/>
      </w:r>
    </w:p>
    <w:p>
      <w:pPr>
        <w:pStyle w:val="Normal"/>
        <w:spacing w:before="0" w:after="0"/>
        <w:rPr>
          <w:rFonts w:ascii="Arial" w:hAnsi="Arial"/>
          <w:b/>
        </w:rPr>
      </w:pPr>
      <w:r>
        <w:rPr>
          <w:rFonts w:ascii="Arial" w:hAnsi="Arial"/>
          <w:b/>
        </w:rPr>
        <w:t>l) Konstrukční řešení:</w:t>
      </w:r>
    </w:p>
    <w:p>
      <w:pPr>
        <w:pStyle w:val="Normal"/>
        <w:spacing w:before="0" w:after="0"/>
        <w:rPr>
          <w:rFonts w:ascii="Arial" w:hAnsi="Arial"/>
          <w:b/>
        </w:rPr>
      </w:pPr>
      <w:r>
        <w:rPr>
          <w:rFonts w:ascii="Arial" w:hAnsi="Arial"/>
          <w:b/>
        </w:rPr>
        <w:t>Podchycení a bourací práce:</w:t>
      </w:r>
    </w:p>
    <w:p>
      <w:pPr>
        <w:pStyle w:val="Normal"/>
        <w:spacing w:before="0" w:after="0"/>
        <w:rPr>
          <w:rFonts w:ascii="Arial" w:hAnsi="Arial"/>
        </w:rPr>
      </w:pPr>
      <w:r>
        <w:rPr>
          <w:rFonts w:ascii="Arial" w:hAnsi="Arial"/>
        </w:rPr>
        <w:t>Jednají se o demontážní práce při, balkonových zábradlích, hromosvodů, klempířských výrobků, markýz apod. dále při podtlakovém větrání o vyvrtání otvorů ve vybraných místnostech pod parapety oken, nebo vedle nich.</w:t>
      </w:r>
    </w:p>
    <w:p>
      <w:pPr>
        <w:pStyle w:val="Normal"/>
        <w:spacing w:before="0" w:after="0"/>
        <w:rPr>
          <w:rFonts w:ascii="Arial" w:hAnsi="Arial"/>
        </w:rPr>
      </w:pPr>
      <w:r>
        <w:rPr>
          <w:rFonts w:ascii="Arial" w:hAnsi="Arial"/>
          <w:b/>
        </w:rPr>
        <w:t>Zemní práce</w:t>
      </w:r>
      <w:r>
        <w:rPr>
          <w:rFonts w:ascii="Arial" w:hAnsi="Arial"/>
        </w:rPr>
        <w:t>: vybudování výkopů pro provedení svislé dodatečné izolace o šíři 600-800mm a hl. cca 1,00m. Při výkopech bude dbáno na dodržení bezp. předpisů a před zahájením prací budou vyznačeny a vytýčeny jednotlivými správci sítí stávající rozvody a přípojky do objektů. Sítě budou vyvěšeny nebo podchyceny. Po dobu prací musí být zajištěn bezpečný vstup do objektů se zábradlím (přechod min. 0.75m šíře, lépe 1,50m ocelový přechod z rybinového plechu, nebo pochozí dřevěné lávky)</w:t>
      </w:r>
    </w:p>
    <w:p>
      <w:pPr>
        <w:pStyle w:val="Normal"/>
        <w:spacing w:before="0" w:after="0"/>
        <w:rPr>
          <w:rFonts w:ascii="Arial" w:hAnsi="Arial"/>
        </w:rPr>
      </w:pPr>
      <w:r>
        <w:rPr>
          <w:rFonts w:ascii="Arial" w:hAnsi="Arial"/>
          <w:b/>
        </w:rPr>
        <w:t xml:space="preserve">Základy: </w:t>
      </w:r>
      <w:r>
        <w:rPr>
          <w:rFonts w:ascii="Arial" w:hAnsi="Arial"/>
        </w:rPr>
        <w:t xml:space="preserve">základy nebudou dle archivní dokumentace dotčeny </w:t>
      </w:r>
    </w:p>
    <w:p>
      <w:pPr>
        <w:pStyle w:val="Normal"/>
        <w:spacing w:before="0" w:after="0"/>
        <w:rPr>
          <w:rFonts w:ascii="Arial" w:hAnsi="Arial"/>
        </w:rPr>
      </w:pPr>
      <w:r>
        <w:rPr>
          <w:rFonts w:ascii="Arial" w:hAnsi="Arial"/>
          <w:b/>
        </w:rPr>
        <w:t>Svislé konstrukce:</w:t>
      </w:r>
      <w:r>
        <w:rPr>
          <w:rFonts w:ascii="Arial" w:hAnsi="Arial"/>
        </w:rPr>
        <w:t xml:space="preserve"> Stěnové panely budou očištěny mechanicky,opraveny odhad 10%, spáry mezi panely vytmeleny. Spodní část panelů do hl. 1,00m budou vyspravena pro nalepení extrudovaného polystyrenu v tl.160mm. Budou opraveny atiky po demontáži oplechování, provedeny nové konstrukce povrchů balkonů</w:t>
      </w:r>
    </w:p>
    <w:p>
      <w:pPr>
        <w:pStyle w:val="Normal"/>
        <w:spacing w:before="0" w:after="0"/>
        <w:rPr>
          <w:rFonts w:ascii="Arial" w:hAnsi="Arial"/>
        </w:rPr>
      </w:pPr>
      <w:r>
        <w:rPr>
          <w:rFonts w:ascii="Arial" w:hAnsi="Arial"/>
          <w:b/>
        </w:rPr>
        <w:t xml:space="preserve">Vodorovné konstrukce: </w:t>
      </w:r>
      <w:r>
        <w:rPr>
          <w:rFonts w:ascii="Arial" w:hAnsi="Arial"/>
        </w:rPr>
        <w:t>- úpravy budou provedeny dle této dokumentace – opravy vstupů do domu apod. - viz výkresy. Nové povrchy na balkonech, vstupech, kolem objektu bude okapový chodník v š – 0,60m (betonová dlažba přírodní 600/600mm utažená do bet. zahradního obrubníku). Dále opravy podest u předsunutých schodišť včetně nových skladeb.</w:t>
      </w:r>
    </w:p>
    <w:p>
      <w:pPr>
        <w:pStyle w:val="Normal"/>
        <w:spacing w:before="0" w:after="0"/>
        <w:rPr>
          <w:rFonts w:ascii="Arial" w:hAnsi="Arial"/>
          <w:b/>
        </w:rPr>
      </w:pPr>
      <w:r>
        <w:rPr>
          <w:rFonts w:ascii="Arial" w:hAnsi="Arial"/>
          <w:b/>
        </w:rPr>
        <w:t xml:space="preserve">Úpravy povrchů: </w:t>
      </w:r>
    </w:p>
    <w:p>
      <w:pPr>
        <w:pStyle w:val="Normal"/>
        <w:spacing w:before="0" w:after="0"/>
        <w:rPr>
          <w:rFonts w:ascii="Arial" w:hAnsi="Arial"/>
        </w:rPr>
      </w:pPr>
      <w:r>
        <w:rPr>
          <w:rFonts w:ascii="Arial" w:hAnsi="Arial"/>
        </w:rPr>
        <w:t>Provedení nového kontaktního kompletního zateplovacího systému v tl. 160mm včetně kotvení, lepidlo se sklotextilní mřížkou, stěrkové probarvené silikátové tenkovrstvé omítky (zrnitost 1,5mm) s vybranou barevností. Zábradlí balkonů bude z ocel. sloupků s poli z perforovaného plechu (barevné řešení– viz výkresy, detail). Bude doplněna dlažba do vstupů (slinutá dlažba 300/300 nebo 200/200mm), apod. Budou vyměněny panely při vstupech s elektrovýstrojí a zvonky. Budou osazeny nové poštovní schránky, podhledy pod markýzami budou opraveny nebo vyměněny. Bude provedeno orientační značení vstupů dle čísel popisných.</w:t>
      </w:r>
    </w:p>
    <w:p>
      <w:pPr>
        <w:pStyle w:val="Normal"/>
        <w:spacing w:before="0" w:after="0"/>
        <w:rPr>
          <w:rFonts w:ascii="Arial" w:hAnsi="Arial"/>
        </w:rPr>
      </w:pPr>
      <w:r>
        <w:rPr>
          <w:rFonts w:ascii="Arial" w:hAnsi="Arial"/>
          <w:b/>
        </w:rPr>
        <w:t xml:space="preserve">Stropy a podhledy: </w:t>
      </w:r>
      <w:r>
        <w:rPr>
          <w:rFonts w:ascii="Arial" w:hAnsi="Arial"/>
        </w:rPr>
        <w:t>nejsou dotčeny – pouze opravy na spodní straně markýz včetně nátěru</w:t>
      </w:r>
    </w:p>
    <w:p>
      <w:pPr>
        <w:pStyle w:val="Normal"/>
        <w:spacing w:before="0" w:after="0"/>
        <w:rPr>
          <w:rFonts w:ascii="Arial" w:hAnsi="Arial"/>
        </w:rPr>
      </w:pPr>
      <w:r>
        <w:rPr>
          <w:rFonts w:ascii="Arial" w:hAnsi="Arial"/>
        </w:rPr>
        <w:t>Opravy na schodištích po provedení montáží pošt. schránek a doplnění osvětlovacích těles na pohybová čidla.</w:t>
      </w:r>
    </w:p>
    <w:p>
      <w:pPr>
        <w:pStyle w:val="Normal"/>
        <w:spacing w:before="0" w:after="0"/>
        <w:rPr>
          <w:rFonts w:ascii="Arial" w:hAnsi="Arial"/>
          <w:b/>
        </w:rPr>
      </w:pPr>
      <w:r>
        <w:rPr>
          <w:rFonts w:ascii="Arial" w:hAnsi="Arial"/>
          <w:b/>
        </w:rPr>
        <w:t>Zákryty rozvodů:</w:t>
      </w:r>
    </w:p>
    <w:p>
      <w:pPr>
        <w:pStyle w:val="Normal"/>
        <w:spacing w:before="0" w:after="0"/>
        <w:rPr>
          <w:rFonts w:ascii="Arial" w:hAnsi="Arial"/>
        </w:rPr>
      </w:pPr>
      <w:r>
        <w:rPr>
          <w:rFonts w:ascii="Arial" w:hAnsi="Arial"/>
        </w:rPr>
        <w:t>Vedení trubního a kabelového rozvodu po fasádě bude zakryto zateplením, nebo provedeno v lištách.</w:t>
      </w:r>
    </w:p>
    <w:p>
      <w:pPr>
        <w:pStyle w:val="Normal"/>
        <w:spacing w:before="0" w:after="0"/>
        <w:rPr>
          <w:rFonts w:ascii="Arial" w:hAnsi="Arial"/>
        </w:rPr>
      </w:pPr>
      <w:r>
        <w:rPr>
          <w:rFonts w:ascii="Arial" w:hAnsi="Arial"/>
          <w:b/>
        </w:rPr>
        <w:t>Podlahy:</w:t>
      </w:r>
      <w:r>
        <w:rPr>
          <w:rFonts w:ascii="Arial" w:hAnsi="Arial"/>
        </w:rPr>
        <w:t xml:space="preserve"> Skladby podlah jsou uvedeny na výkresech. Okapový chodník – betonová dlažba – 600/600mm do betonového obrubníku v provedení přírodní povrch. ve vstupech slinutá dlažba. Při přechodu podlah budou použity případně přechodové lišty, nebo přejezdové prahy.</w:t>
      </w:r>
    </w:p>
    <w:p>
      <w:pPr>
        <w:pStyle w:val="Normal"/>
        <w:spacing w:before="0" w:after="0"/>
        <w:rPr>
          <w:rFonts w:ascii="Arial" w:hAnsi="Arial"/>
        </w:rPr>
      </w:pPr>
      <w:r>
        <w:rPr>
          <w:rFonts w:ascii="Arial" w:hAnsi="Arial"/>
        </w:rPr>
        <w:t>Ostatní skladby uvedeny na výkresech nebo detailech.</w:t>
      </w:r>
    </w:p>
    <w:p>
      <w:pPr>
        <w:pStyle w:val="Normal"/>
        <w:spacing w:before="0" w:after="0"/>
        <w:rPr>
          <w:rFonts w:ascii="Arial" w:hAnsi="Arial"/>
          <w:b/>
        </w:rPr>
      </w:pPr>
      <w:r>
        <w:rPr>
          <w:rFonts w:ascii="Arial" w:hAnsi="Arial"/>
          <w:b/>
        </w:rPr>
        <w:t>Okna, dveře:</w:t>
      </w:r>
    </w:p>
    <w:p>
      <w:pPr>
        <w:pStyle w:val="Normal"/>
        <w:spacing w:before="0" w:after="0"/>
        <w:rPr>
          <w:rFonts w:ascii="Arial" w:hAnsi="Arial"/>
        </w:rPr>
      </w:pPr>
      <w:r>
        <w:rPr>
          <w:rFonts w:ascii="Arial" w:hAnsi="Arial"/>
        </w:rPr>
        <w:t>Budou osazena nová sklepní okna – plastová bílá, výklopná s požadovanými parametry R</w:t>
      </w:r>
      <w:r>
        <w:rPr>
          <w:rFonts w:ascii="Arial" w:hAnsi="Arial"/>
          <w:vertAlign w:val="subscript"/>
        </w:rPr>
        <w:t>w</w:t>
      </w:r>
      <w:r>
        <w:rPr>
          <w:rFonts w:ascii="Arial" w:hAnsi="Arial"/>
        </w:rPr>
        <w:t xml:space="preserve"> 35 dB, K – 1,15W. Jiných výplní se projekt nedotýká. Typový systémový venkovní parapet Al. poplastovaný plech - bílý, vnitřrní parapet – např. mipolan - bílý</w:t>
      </w:r>
    </w:p>
    <w:p>
      <w:pPr>
        <w:pStyle w:val="Normal"/>
        <w:spacing w:before="0" w:after="0"/>
        <w:rPr>
          <w:rFonts w:ascii="Arial" w:hAnsi="Arial"/>
        </w:rPr>
      </w:pPr>
      <w:r>
        <w:rPr>
          <w:rFonts w:ascii="Arial" w:hAnsi="Arial"/>
          <w:b/>
        </w:rPr>
        <w:t>Klempířské výrobky:</w:t>
      </w:r>
      <w:r>
        <w:rPr>
          <w:rFonts w:ascii="Arial" w:hAnsi="Arial"/>
        </w:rPr>
        <w:t xml:space="preserve"> bude provedeno nové oplechování atiky (pozinkovaný plech, titanzinek). Venkovní parapety budou po zateplení vvměněny za AL poplastované v barvě bílé. Vnitřní parapety budou pouze u nové sklepních vyměňovaných oken – bílé – tvrzené PVC.</w:t>
      </w:r>
    </w:p>
    <w:p>
      <w:pPr>
        <w:pStyle w:val="Normal"/>
        <w:spacing w:before="0" w:after="0"/>
        <w:rPr>
          <w:rFonts w:ascii="Arial" w:hAnsi="Arial"/>
        </w:rPr>
      </w:pPr>
      <w:r>
        <w:rPr>
          <w:rFonts w:ascii="Arial" w:hAnsi="Arial"/>
          <w:b/>
        </w:rPr>
        <w:t>Izolace:</w:t>
      </w:r>
      <w:r>
        <w:rPr>
          <w:rFonts w:ascii="Arial" w:hAnsi="Arial"/>
        </w:rPr>
        <w:t xml:space="preserve"> kompletní zateplovací kontaktní systém v tl. 160mm na venkovní fasády včetně kotvících prvků, vrtů, penetrace, lepidla s mřížkou, tenkovrstvou probarvenou omítkou (zrnitost 1,5mm) silikátová ve vybrané barevnosti od vybrané firmy. </w:t>
      </w:r>
    </w:p>
    <w:p>
      <w:pPr>
        <w:pStyle w:val="Normal"/>
        <w:spacing w:before="0" w:after="0"/>
        <w:rPr>
          <w:rFonts w:ascii="Arial" w:hAnsi="Arial"/>
        </w:rPr>
      </w:pPr>
      <w:r>
        <w:rPr>
          <w:rFonts w:ascii="Arial" w:hAnsi="Arial"/>
        </w:rPr>
        <w:t xml:space="preserve">Svislá izolace z extrudovaného polystyrenu v tl. 160mm na lepidlo na upravený podklad. Hloubka 1,00m + ochrana izolace, zakončeno typovou lištou nad upraveným terénem. </w:t>
      </w:r>
    </w:p>
    <w:p>
      <w:pPr>
        <w:pStyle w:val="Normal"/>
        <w:spacing w:before="0" w:after="0"/>
        <w:rPr>
          <w:rFonts w:ascii="Arial" w:hAnsi="Arial"/>
        </w:rPr>
      </w:pPr>
      <w:r>
        <w:rPr>
          <w:rFonts w:ascii="Arial" w:hAnsi="Arial"/>
          <w:b/>
        </w:rPr>
        <w:t xml:space="preserve">Zábradlí lodžie (balkonu): </w:t>
      </w:r>
      <w:r>
        <w:rPr>
          <w:rFonts w:ascii="Arial" w:hAnsi="Arial"/>
        </w:rPr>
        <w:t>sloupky s poli z perforovaného plechu</w:t>
      </w:r>
    </w:p>
    <w:p>
      <w:pPr>
        <w:pStyle w:val="Normal"/>
        <w:spacing w:before="0" w:after="0"/>
        <w:rPr>
          <w:rFonts w:ascii="Arial" w:hAnsi="Arial"/>
        </w:rPr>
      </w:pPr>
      <w:r>
        <w:rPr>
          <w:rFonts w:ascii="Arial" w:hAnsi="Arial"/>
          <w:b/>
        </w:rPr>
        <w:t xml:space="preserve">Výměna poštovních schránek: </w:t>
      </w:r>
      <w:r>
        <w:rPr>
          <w:rFonts w:ascii="Arial" w:hAnsi="Arial"/>
        </w:rPr>
        <w:t>Do vstupní chodby domu budou osazeny nové poštovní schránky dle počtu bytových jednotek po jednotlivých vstupech (sekcích – či popisných číslech) Typ bude upřesněn dle vzorků.</w:t>
      </w:r>
    </w:p>
    <w:p>
      <w:pPr>
        <w:pStyle w:val="Normal"/>
        <w:spacing w:before="0" w:after="0"/>
        <w:rPr>
          <w:rFonts w:ascii="Arial" w:hAnsi="Arial"/>
          <w:b/>
        </w:rPr>
      </w:pPr>
      <w:r>
        <w:rPr>
          <w:rFonts w:ascii="Arial" w:hAnsi="Arial"/>
          <w:b/>
        </w:rPr>
        <w:t xml:space="preserve">Výměna zvonkovnic: </w:t>
      </w:r>
    </w:p>
    <w:p>
      <w:pPr>
        <w:pStyle w:val="Normal"/>
        <w:spacing w:before="0" w:after="0"/>
        <w:rPr>
          <w:rFonts w:ascii="Arial" w:hAnsi="Arial"/>
        </w:rPr>
      </w:pPr>
      <w:r>
        <w:rPr>
          <w:rFonts w:ascii="Arial" w:hAnsi="Arial"/>
        </w:rPr>
        <w:t>Bude provedena celková výměna zvonků v čelních panelech u vstupů do domů. Viz část elektro.</w:t>
      </w:r>
    </w:p>
    <w:p>
      <w:pPr>
        <w:pStyle w:val="Tlotextu"/>
        <w:spacing w:before="0" w:after="0"/>
        <w:rPr>
          <w:rFonts w:cs="Arial" w:ascii="Arial" w:hAnsi="Arial"/>
          <w:sz w:val="22"/>
          <w:szCs w:val="22"/>
        </w:rPr>
      </w:pPr>
      <w:r>
        <w:rPr>
          <w:rFonts w:cs="Arial" w:ascii="Arial" w:hAnsi="Arial"/>
          <w:b/>
          <w:sz w:val="22"/>
          <w:szCs w:val="22"/>
        </w:rPr>
        <w:t>Sušák na prádlo</w:t>
      </w:r>
      <w:r>
        <w:rPr>
          <w:rFonts w:cs="Arial" w:ascii="Arial" w:hAnsi="Arial"/>
          <w:sz w:val="22"/>
          <w:szCs w:val="22"/>
        </w:rPr>
        <w:t xml:space="preserve"> je určen zejména pro lodžie, kde jsou výklopná okna. </w:t>
        <w:br/>
        <w:t>Šňůry jsou na něm instalovány na pohyblivých jezdcích a je možné měnit vzdálenosti mezi nimi. Další výhodou tohoto sušáku je možnost přikoupení většího množství jezdců a tím také zvýšit počet šňůr. Jezdce lze také i se šňůrami ze sušáku jednoduše sundat.</w:t>
      </w:r>
    </w:p>
    <w:p>
      <w:pPr>
        <w:pStyle w:val="Normal"/>
        <w:spacing w:before="0" w:after="0"/>
        <w:rPr>
          <w:rFonts w:ascii="Arial" w:hAnsi="Arial"/>
          <w:b/>
        </w:rPr>
      </w:pPr>
      <w:r>
        <w:rPr>
          <w:rFonts w:ascii="Arial" w:hAnsi="Arial"/>
          <w:b/>
        </w:rPr>
        <w:t>Samostatná část:</w:t>
      </w:r>
    </w:p>
    <w:p>
      <w:pPr>
        <w:pStyle w:val="Normal"/>
        <w:spacing w:before="0" w:after="0"/>
        <w:rPr>
          <w:rFonts w:ascii="Arial" w:hAnsi="Arial"/>
        </w:rPr>
      </w:pPr>
      <w:r>
        <w:rPr>
          <w:rFonts w:ascii="Arial" w:hAnsi="Arial"/>
        </w:rPr>
        <w:t>Větrání obytných místností:</w:t>
      </w:r>
    </w:p>
    <w:p>
      <w:pPr>
        <w:pStyle w:val="Normal"/>
        <w:widowControl w:val="false"/>
        <w:spacing w:before="0" w:after="0"/>
        <w:jc w:val="both"/>
        <w:rPr>
          <w:rFonts w:cs="Arial" w:ascii="Arial" w:hAnsi="Arial"/>
          <w:bCs/>
        </w:rPr>
      </w:pPr>
      <w:r>
        <w:rPr>
          <w:rFonts w:cs="Arial" w:ascii="Arial" w:hAnsi="Arial"/>
          <w:bCs/>
        </w:rPr>
        <w:t>Jako další samostatná etapa je v dokumentaci navrženo i větrání kuchyní a vybraných obytných místností jednotlivých bytů. Nedostatečná výměna vzduchu či zabránění jeho cirkulace vyvolává výrazné zhoršení bytové hygieny kondenzací vodních par, vznik plísní a zvýšeného množství alergenů. Postiženy jsou zejména ložnice a dětské pokoje. Z tohoto důvodu je navrženo větrání místností, které sestává z přívodního prvku pro přívod venkovního vzduchu do místnosti, kde je vzduch ohříván v zimních měsících. Přívod vzduchu lze manuálně regulovat. Nucený odvod vzduchu z bytu zajišťují podtlakové radiální ventilátory se stálým provozem v nízkozátěžových otáčkách základního větrání, které nepřekračují stanovené hladiny akustického tlaku v obytných místnostech bytu samého ani v bytech ostatních. Laicky řečeno, ideálním místem pro osazení přívodu vzduchu do obvodových stěn (panelů) je prostor za nebo nad otopným tělesem ÚT. Vnitřní díl přívodních prvků (deska s filtrem) rozvíří vnikající vzduch a zajistí tak jeho difúzní proudění. Na venkovní fasádě se prvek projeví jako čtvercová (obdélná) deska natřená v barvě fasády. Uvnitř je prvek bílý. Ventilátor bude osazen výměnou za stávající v sociálním zařízení bez nutnosti dalších stavebních úprav. Navrhuje se prostup kruhového průřezu 100mm (100/400mm). Je určen pro přívod větraného vzduchu do obytných místností přes obvodovou zeď. Sestava s akustickým filtrem je doplněna o zpětnou klapku.</w:t>
      </w:r>
    </w:p>
    <w:p>
      <w:pPr>
        <w:pStyle w:val="Normal"/>
        <w:widowControl w:val="false"/>
        <w:spacing w:before="0" w:after="0"/>
        <w:jc w:val="both"/>
        <w:rPr>
          <w:rFonts w:cs="Arial" w:ascii="Arial" w:hAnsi="Arial"/>
          <w:bCs/>
        </w:rPr>
      </w:pPr>
      <w:r>
        <w:rPr>
          <w:rFonts w:cs="Arial" w:ascii="Arial" w:hAnsi="Arial"/>
          <w:bCs/>
        </w:rPr>
        <w:t xml:space="preserve">S jinými prvky větrání nebylo v této dokumentaci uvažováno z důvodů nevhodnosti použitých plastových oken, resp. malé šířce a tloušťce okenních rámů pro osazení větracích mřížek. </w:t>
      </w:r>
    </w:p>
    <w:p>
      <w:pPr>
        <w:pStyle w:val="PlainText"/>
        <w:rPr>
          <w:rFonts w:cs="Arial" w:ascii="Arial" w:hAnsi="Arial"/>
          <w:u w:val="single"/>
        </w:rPr>
      </w:pPr>
      <w:r>
        <w:rPr>
          <w:rFonts w:cs="Arial" w:ascii="Arial" w:hAnsi="Arial"/>
          <w:u w:val="single"/>
        </w:rPr>
        <w:t>Koncepce větrání</w:t>
      </w:r>
    </w:p>
    <w:p>
      <w:pPr>
        <w:pStyle w:val="PlainText"/>
        <w:rPr>
          <w:rFonts w:cs="Arial" w:ascii="Arial" w:hAnsi="Arial"/>
        </w:rPr>
      </w:pPr>
      <w:r>
        <w:rPr>
          <w:rFonts w:cs="Arial" w:ascii="Arial" w:hAnsi="Arial"/>
        </w:rPr>
        <w:t>Z řady revitalizačních opatření u panelových bytových domů má na obytné prostředí vliv především výměna oken a zateplení fasád. Nová okna s vícestupňovým těsněním po obvodu a zateplení obvodových stěn v podstatě vyloučí přirozenou výměnu vzduchu infiltrací. Užití oken s možností částečného odklopení větracího křídla, tedy oken s mikroventilací, sice umožní určité proudění vzduchu, ale za cenu snížení akustického útlumu. Navíc tento způsob větrání již norma ČSN EN 15665/Z1 nepřipouští.</w:t>
      </w:r>
    </w:p>
    <w:p>
      <w:pPr>
        <w:pStyle w:val="PlainText"/>
        <w:rPr>
          <w:rFonts w:cs="Arial" w:ascii="Arial" w:hAnsi="Arial"/>
        </w:rPr>
      </w:pPr>
      <w:r>
        <w:rPr>
          <w:rFonts w:cs="Arial" w:ascii="Arial" w:hAnsi="Arial"/>
        </w:rPr>
        <w:t>Pro regeneraci je tedy prakticky možná pouze instalace zcela nového podtlakového systému. Jde o systém s přirozeným přívodem čerstvého vzduchu do obytných místností pomocí speciálních pasivních prvků s protihlukovou izolací,povětrnostní regulací i s ochrannými protiprachovými filtry a s odtahem vzduchu z provozních prostor bytu (koupelna, WC) pomocí tlakově výkonných malých radiálních ventilátorů v nepřetržitém provozu na základní větrací stupeň. Větrací zařízení se tak postará, bez zásahů uživatele, o trvalé minimální větrání, zajišťující hygienicky vhodné vnitřní prostředí a zabraňující též škodám z vlhkosti v bytech.</w:t>
      </w:r>
    </w:p>
    <w:p>
      <w:pPr>
        <w:pStyle w:val="PlainText"/>
        <w:rPr>
          <w:rFonts w:cs="Arial" w:ascii="Arial" w:hAnsi="Arial"/>
          <w:u w:val="single"/>
        </w:rPr>
      </w:pPr>
      <w:r>
        <w:rPr>
          <w:rFonts w:cs="Arial" w:ascii="Arial" w:hAnsi="Arial"/>
          <w:u w:val="single"/>
        </w:rPr>
        <w:t>Specifikace komponentů</w:t>
      </w:r>
    </w:p>
    <w:p>
      <w:pPr>
        <w:pStyle w:val="PlainText"/>
        <w:rPr>
          <w:rFonts w:cs="Arial" w:ascii="Arial" w:hAnsi="Arial"/>
        </w:rPr>
      </w:pPr>
      <w:r>
        <w:rPr>
          <w:rFonts w:cs="Arial" w:ascii="Arial" w:hAnsi="Arial"/>
        </w:rPr>
        <w:t>I. Prvky pro přívod venkovního vzduchu</w:t>
      </w:r>
    </w:p>
    <w:p>
      <w:pPr>
        <w:pStyle w:val="PlainText"/>
        <w:rPr>
          <w:rFonts w:cs="Arial" w:ascii="Arial" w:hAnsi="Arial"/>
        </w:rPr>
      </w:pPr>
      <w:r>
        <w:rPr>
          <w:rFonts w:cs="Arial" w:ascii="Arial" w:hAnsi="Arial"/>
        </w:rPr>
        <w:t xml:space="preserve">   </w:t>
      </w:r>
      <w:r>
        <w:rPr>
          <w:rFonts w:cs="Arial" w:ascii="Arial" w:hAnsi="Arial"/>
        </w:rPr>
        <w:t>- profil tubusu předpokládán cca 100 mm, aby jej bylo možno osadit mezi horní hranu otopného tělesa a parapet</w:t>
      </w:r>
    </w:p>
    <w:p>
      <w:pPr>
        <w:pStyle w:val="PlainText"/>
        <w:rPr>
          <w:rFonts w:cs="Arial" w:ascii="Arial" w:hAnsi="Arial"/>
        </w:rPr>
      </w:pPr>
      <w:r>
        <w:rPr>
          <w:rFonts w:cs="Arial" w:ascii="Arial" w:hAnsi="Arial"/>
        </w:rPr>
        <w:t xml:space="preserve">   </w:t>
      </w:r>
      <w:r>
        <w:rPr>
          <w:rFonts w:cs="Arial" w:ascii="Arial" w:hAnsi="Arial"/>
        </w:rPr>
        <w:t>- prvek vybaven akustickou vložkou pro útlum venkovního hluku, doporučený normovaný rozdíl zvukových hladin Dn,w alespoň 48 dB</w:t>
      </w:r>
    </w:p>
    <w:p>
      <w:pPr>
        <w:pStyle w:val="PlainText"/>
        <w:rPr>
          <w:rFonts w:cs="Arial" w:ascii="Arial" w:hAnsi="Arial"/>
        </w:rPr>
      </w:pPr>
      <w:r>
        <w:rPr>
          <w:rFonts w:cs="Arial" w:ascii="Arial" w:hAnsi="Arial"/>
        </w:rPr>
        <w:t xml:space="preserve">   </w:t>
      </w:r>
      <w:r>
        <w:rPr>
          <w:rFonts w:cs="Arial" w:ascii="Arial" w:hAnsi="Arial"/>
        </w:rPr>
        <w:t>- prvek vybaven povětrnostní klapkou zamezující při náporu větru vzniku nežádoucímu průvanu</w:t>
      </w:r>
    </w:p>
    <w:p>
      <w:pPr>
        <w:pStyle w:val="PlainText"/>
        <w:rPr>
          <w:rFonts w:cs="Arial" w:ascii="Arial" w:hAnsi="Arial"/>
        </w:rPr>
      </w:pPr>
      <w:r>
        <w:rPr>
          <w:rFonts w:cs="Arial" w:ascii="Arial" w:hAnsi="Arial"/>
        </w:rPr>
        <w:t xml:space="preserve">   </w:t>
      </w:r>
      <w:r>
        <w:rPr>
          <w:rFonts w:cs="Arial" w:ascii="Arial" w:hAnsi="Arial"/>
        </w:rPr>
        <w:t>- snadno vyměnitelný prachový filtr na zachycování nečistot vzduchu přiváděného do obytných místností,alespoň stupně G2</w:t>
      </w:r>
    </w:p>
    <w:p>
      <w:pPr>
        <w:pStyle w:val="PlainText"/>
        <w:rPr>
          <w:rFonts w:cs="Arial" w:ascii="Arial" w:hAnsi="Arial"/>
        </w:rPr>
      </w:pPr>
      <w:r>
        <w:rPr>
          <w:rFonts w:cs="Arial" w:ascii="Arial" w:hAnsi="Arial"/>
        </w:rPr>
        <w:t xml:space="preserve">   </w:t>
      </w:r>
      <w:r>
        <w:rPr>
          <w:rFonts w:cs="Arial" w:ascii="Arial" w:hAnsi="Arial"/>
        </w:rPr>
        <w:t>- vnitřní mřížka musí svojí konstrukcí umožnit uživatelům i snadné zavření průchodu vzduchu</w:t>
      </w:r>
    </w:p>
    <w:p>
      <w:pPr>
        <w:pStyle w:val="PlainText"/>
        <w:rPr>
          <w:rFonts w:cs="Arial" w:ascii="Arial" w:hAnsi="Arial"/>
        </w:rPr>
      </w:pPr>
      <w:r>
        <w:rPr>
          <w:rFonts w:cs="Arial" w:ascii="Arial" w:hAnsi="Arial"/>
        </w:rPr>
        <w:t xml:space="preserve">   </w:t>
      </w:r>
      <w:r>
        <w:rPr>
          <w:rFonts w:cs="Arial" w:ascii="Arial" w:hAnsi="Arial"/>
        </w:rPr>
        <w:t>- venkovní mřížka by měla lícovat s fasádou a umožnit i bezproblémové odvedení případných kondenzátů z tubusu prvku.</w:t>
      </w:r>
    </w:p>
    <w:p>
      <w:pPr>
        <w:pStyle w:val="PlainText"/>
        <w:rPr>
          <w:rFonts w:cs="Arial" w:ascii="Arial" w:hAnsi="Arial"/>
        </w:rPr>
      </w:pPr>
      <w:r>
        <w:rPr>
          <w:rFonts w:cs="Arial" w:ascii="Arial" w:hAnsi="Arial"/>
        </w:rPr>
        <w:t>II. Odtahové malé radiální ventilátory</w:t>
      </w:r>
    </w:p>
    <w:p>
      <w:pPr>
        <w:pStyle w:val="PlainText"/>
        <w:rPr>
          <w:rFonts w:cs="Arial" w:ascii="Arial" w:hAnsi="Arial"/>
        </w:rPr>
      </w:pPr>
      <w:r>
        <w:rPr>
          <w:rFonts w:cs="Arial" w:ascii="Arial" w:hAnsi="Arial"/>
        </w:rPr>
        <w:t xml:space="preserve">   </w:t>
      </w:r>
      <w:r>
        <w:rPr>
          <w:rFonts w:cs="Arial" w:ascii="Arial" w:hAnsi="Arial"/>
        </w:rPr>
        <w:t>- dvoustupňový provoz se základním větracím stupněm 30m3/h,zvýšený výkon na 60 m3/h</w:t>
      </w:r>
    </w:p>
    <w:p>
      <w:pPr>
        <w:pStyle w:val="PlainText"/>
        <w:rPr>
          <w:rFonts w:cs="Arial" w:ascii="Arial" w:hAnsi="Arial"/>
        </w:rPr>
      </w:pPr>
      <w:r>
        <w:rPr>
          <w:rFonts w:cs="Arial" w:ascii="Arial" w:hAnsi="Arial"/>
        </w:rPr>
        <w:t xml:space="preserve">   </w:t>
      </w:r>
      <w:r>
        <w:rPr>
          <w:rFonts w:cs="Arial" w:ascii="Arial" w:hAnsi="Arial"/>
        </w:rPr>
        <w:t>- el.příkon při základním stupni do 5,5 W,max.příkon pro zvýšený výkon (60m3/h) do 11 W</w:t>
      </w:r>
    </w:p>
    <w:p>
      <w:pPr>
        <w:pStyle w:val="PlainText"/>
        <w:rPr>
          <w:rFonts w:cs="Arial" w:ascii="Arial" w:hAnsi="Arial"/>
        </w:rPr>
      </w:pPr>
      <w:r>
        <w:rPr>
          <w:rFonts w:cs="Arial" w:ascii="Arial" w:hAnsi="Arial"/>
        </w:rPr>
        <w:t xml:space="preserve">   </w:t>
      </w:r>
      <w:r>
        <w:rPr>
          <w:rFonts w:cs="Arial" w:ascii="Arial" w:hAnsi="Arial"/>
        </w:rPr>
        <w:t>- tlaková diference pro posuzovaný zvýšený stupeň (60 m3/h) min.210 Pa</w:t>
      </w:r>
    </w:p>
    <w:p>
      <w:pPr>
        <w:pStyle w:val="PlainText"/>
        <w:rPr>
          <w:rFonts w:cs="Arial" w:ascii="Arial" w:hAnsi="Arial"/>
        </w:rPr>
      </w:pPr>
      <w:r>
        <w:rPr>
          <w:rFonts w:cs="Arial" w:ascii="Arial" w:hAnsi="Arial"/>
        </w:rPr>
        <w:t xml:space="preserve">   </w:t>
      </w:r>
      <w:r>
        <w:rPr>
          <w:rFonts w:cs="Arial" w:ascii="Arial" w:hAnsi="Arial"/>
        </w:rPr>
        <w:t>- akustický výkon při základním stupni (30m3/h) do 25 dB(A) z 1 m na plochu Ao=10 m2</w:t>
      </w:r>
    </w:p>
    <w:p>
      <w:pPr>
        <w:pStyle w:val="PlainText"/>
        <w:rPr>
          <w:rFonts w:cs="Arial" w:ascii="Arial" w:hAnsi="Arial"/>
        </w:rPr>
      </w:pPr>
      <w:r>
        <w:rPr>
          <w:rFonts w:cs="Arial" w:ascii="Arial" w:hAnsi="Arial"/>
        </w:rPr>
        <w:t xml:space="preserve">   </w:t>
      </w:r>
      <w:r>
        <w:rPr>
          <w:rFonts w:cs="Arial" w:ascii="Arial" w:hAnsi="Arial"/>
        </w:rPr>
        <w:t>- akustický výkon pro zvýšený stupeň (60m3/h) do 35 dB(A) z 1 m na plochu Ao=10 m2</w:t>
      </w:r>
    </w:p>
    <w:p>
      <w:pPr>
        <w:pStyle w:val="PlainText"/>
        <w:rPr>
          <w:rFonts w:cs="Arial" w:ascii="Arial" w:hAnsi="Arial"/>
        </w:rPr>
      </w:pPr>
      <w:r>
        <w:rPr>
          <w:rFonts w:cs="Arial" w:ascii="Arial" w:hAnsi="Arial"/>
        </w:rPr>
        <w:t xml:space="preserve">   </w:t>
      </w:r>
      <w:r>
        <w:rPr>
          <w:rFonts w:cs="Arial" w:ascii="Arial" w:hAnsi="Arial"/>
        </w:rPr>
        <w:t>- ochranný prachový filtr nejméně stupně G2 s prodlouženou životností, pratelný</w:t>
      </w:r>
    </w:p>
    <w:p>
      <w:pPr>
        <w:pStyle w:val="PlainText"/>
        <w:rPr>
          <w:rFonts w:cs="Arial" w:ascii="Arial" w:hAnsi="Arial"/>
        </w:rPr>
      </w:pPr>
      <w:r>
        <w:rPr>
          <w:rFonts w:cs="Arial" w:ascii="Arial" w:hAnsi="Arial"/>
        </w:rPr>
        <w:t xml:space="preserve">   </w:t>
      </w:r>
      <w:r>
        <w:rPr>
          <w:rFonts w:cs="Arial" w:ascii="Arial" w:hAnsi="Arial"/>
        </w:rPr>
        <w:t>- signalizace znečistění ochranného filtru</w:t>
      </w:r>
    </w:p>
    <w:p>
      <w:pPr>
        <w:pStyle w:val="PlainText"/>
        <w:rPr>
          <w:rFonts w:cs="Arial" w:ascii="Arial" w:hAnsi="Arial"/>
        </w:rPr>
      </w:pPr>
      <w:r>
        <w:rPr>
          <w:rFonts w:cs="Arial" w:ascii="Arial" w:hAnsi="Arial"/>
        </w:rPr>
        <w:t xml:space="preserve">   </w:t>
      </w:r>
      <w:r>
        <w:rPr>
          <w:rFonts w:cs="Arial" w:ascii="Arial" w:hAnsi="Arial"/>
        </w:rPr>
        <w:t>- snadná výměna ochranného prachového filtru (bez použití nářadí)</w:t>
      </w:r>
    </w:p>
    <w:p>
      <w:pPr>
        <w:pStyle w:val="PlainText"/>
        <w:rPr>
          <w:rFonts w:cs="Arial" w:ascii="Arial" w:hAnsi="Arial"/>
        </w:rPr>
      </w:pPr>
      <w:r>
        <w:rPr>
          <w:rFonts w:cs="Arial" w:ascii="Arial" w:hAnsi="Arial"/>
        </w:rPr>
        <w:t xml:space="preserve">   </w:t>
      </w:r>
      <w:r>
        <w:rPr>
          <w:rFonts w:cs="Arial" w:ascii="Arial" w:hAnsi="Arial"/>
        </w:rPr>
        <w:t>- snadná montáž ventilátoru (i bez potřeby osazení instalační skříňky)</w:t>
      </w:r>
    </w:p>
    <w:p>
      <w:pPr>
        <w:pStyle w:val="PlainText"/>
        <w:rPr>
          <w:rFonts w:cs="Arial" w:ascii="Arial" w:hAnsi="Arial"/>
        </w:rPr>
      </w:pPr>
      <w:r>
        <w:rPr>
          <w:rFonts w:cs="Arial" w:ascii="Arial" w:hAnsi="Arial"/>
        </w:rPr>
        <w:t xml:space="preserve">   </w:t>
      </w:r>
      <w:r>
        <w:rPr>
          <w:rFonts w:cs="Arial" w:ascii="Arial" w:hAnsi="Arial"/>
        </w:rPr>
        <w:t>- nepropustná a bezúdržbová zpětná klapka na výdechu ventilátoru.</w:t>
      </w:r>
    </w:p>
    <w:p>
      <w:pPr>
        <w:pStyle w:val="PlainText"/>
        <w:rPr>
          <w:rFonts w:cs="Arial" w:ascii="Arial" w:hAnsi="Arial"/>
        </w:rPr>
      </w:pPr>
      <w:r>
        <w:rPr>
          <w:rFonts w:cs="Arial" w:ascii="Arial" w:hAnsi="Arial"/>
        </w:rPr>
        <w:t>Závěrem určité doporučení : s ohledem na nemožnost instalace přívodních prvků do obytných místností s lodžií je celková hodnota výměny vzduchu v bytech č.3,4,6 a 7 velmi malá. Pro zvýšení této hodnoty by v obytné místnosti bez lodžie těchto bytů měly být osazeny dva a nikoliv pouze jeden přívodní prvek.</w:t>
      </w:r>
    </w:p>
    <w:p>
      <w:pPr>
        <w:pStyle w:val="Normal"/>
        <w:widowControl w:val="false"/>
        <w:spacing w:before="0" w:after="0"/>
        <w:jc w:val="both"/>
        <w:rPr>
          <w:rFonts w:cs="Arial" w:ascii="Arial" w:hAnsi="Arial"/>
        </w:rPr>
      </w:pPr>
      <w:r>
        <w:rPr>
          <w:rFonts w:cs="Arial" w:ascii="Arial" w:hAnsi="Arial"/>
        </w:rPr>
      </w:r>
    </w:p>
    <w:p>
      <w:pPr>
        <w:pStyle w:val="Normal"/>
        <w:spacing w:before="0" w:after="0"/>
        <w:rPr>
          <w:rFonts w:ascii="Arial" w:hAnsi="Arial"/>
          <w:b/>
        </w:rPr>
      </w:pPr>
      <w:r>
        <w:rPr>
          <w:rFonts w:ascii="Arial" w:hAnsi="Arial"/>
          <w:b/>
        </w:rPr>
        <w:t>m) Popis stávajícího stavu:</w:t>
      </w:r>
    </w:p>
    <w:p>
      <w:pPr>
        <w:pStyle w:val="Normal"/>
        <w:spacing w:before="0" w:after="0"/>
        <w:rPr>
          <w:rFonts w:ascii="Arial" w:hAnsi="Arial"/>
        </w:rPr>
      </w:pPr>
      <w:r>
        <w:rPr>
          <w:rFonts w:ascii="Arial" w:hAnsi="Arial"/>
        </w:rPr>
        <w:t>Je uveden výše.</w:t>
      </w:r>
    </w:p>
    <w:p>
      <w:pPr>
        <w:pStyle w:val="Normal"/>
        <w:spacing w:before="0" w:after="0"/>
        <w:rPr>
          <w:rFonts w:ascii="Arial" w:hAnsi="Arial"/>
        </w:rPr>
      </w:pPr>
      <w:r>
        <w:rPr>
          <w:rFonts w:ascii="Arial" w:hAnsi="Arial"/>
        </w:rPr>
      </w:r>
    </w:p>
    <w:p>
      <w:pPr>
        <w:pStyle w:val="Normal"/>
        <w:spacing w:before="0" w:after="0"/>
        <w:rPr>
          <w:rFonts w:cs="Arial" w:ascii="Arial" w:hAnsi="Arial"/>
          <w:b/>
        </w:rPr>
      </w:pPr>
      <w:r>
        <w:rPr>
          <w:rFonts w:cs="Arial" w:ascii="Arial" w:hAnsi="Arial"/>
          <w:b/>
        </w:rPr>
        <w:t>n) Konstrukční řešení:</w:t>
      </w:r>
    </w:p>
    <w:p>
      <w:pPr>
        <w:pStyle w:val="Normal"/>
        <w:spacing w:before="0" w:after="0"/>
        <w:rPr>
          <w:rFonts w:ascii="Arial" w:hAnsi="Arial"/>
        </w:rPr>
      </w:pPr>
      <w:r>
        <w:rPr>
          <w:rFonts w:ascii="Arial" w:hAnsi="Arial"/>
        </w:rPr>
        <w:t>Veškeré stavební práce jsou charakteru oprav, údržby a celkové revitalizace objektů. Do nosných konstrukcí objektu se nezasahuje, stejně tak i do hmoty objektu. Podrobné řešení včetně detailního výběru materiálů a barevných odstínů nátěrů bude realizováno na podkladě vybraného řešení s dodavatelem.</w:t>
      </w:r>
    </w:p>
    <w:p>
      <w:pPr>
        <w:pStyle w:val="Normal"/>
        <w:spacing w:before="0" w:after="0"/>
        <w:rPr>
          <w:rFonts w:ascii="Arial" w:hAnsi="Arial"/>
        </w:rPr>
      </w:pPr>
      <w:r>
        <w:rPr>
          <w:rFonts w:ascii="Arial" w:hAnsi="Arial"/>
        </w:rPr>
        <w:t xml:space="preserve">Při jakékoli odchylce při provádění prací od projektové dokumentace bude přizván projektant k dořešení této problematiky. Požární řešení se tímto návrhem upravuje dle požární dokumentace, která je součástí tohoto celkového řešení. </w:t>
      </w:r>
    </w:p>
    <w:p>
      <w:pPr>
        <w:pStyle w:val="Normal"/>
        <w:spacing w:before="0" w:after="0"/>
        <w:rPr>
          <w:rFonts w:ascii="Arial" w:hAnsi="Arial"/>
          <w:b/>
        </w:rPr>
      </w:pPr>
      <w:r>
        <w:rPr>
          <w:rFonts w:ascii="Arial" w:hAnsi="Arial"/>
          <w:b/>
        </w:rPr>
      </w:r>
    </w:p>
    <w:p>
      <w:pPr>
        <w:pStyle w:val="Normal"/>
        <w:spacing w:before="0" w:after="0"/>
        <w:rPr>
          <w:rFonts w:ascii="Arial" w:hAnsi="Arial"/>
          <w:b/>
        </w:rPr>
      </w:pPr>
      <w:r>
        <w:rPr>
          <w:rFonts w:ascii="Arial" w:hAnsi="Arial"/>
          <w:b/>
        </w:rPr>
        <w:t>o) Potřebné průzkumy:</w:t>
      </w:r>
    </w:p>
    <w:p>
      <w:pPr>
        <w:pStyle w:val="Normal"/>
        <w:spacing w:before="0" w:after="0"/>
        <w:rPr>
          <w:rFonts w:ascii="Arial" w:hAnsi="Arial"/>
        </w:rPr>
      </w:pPr>
      <w:r>
        <w:rPr>
          <w:rFonts w:ascii="Arial" w:hAnsi="Arial"/>
        </w:rPr>
        <w:t>V současné době nejsou známy žádné speciální požadavky na průzkumné práce nosných konstrukcí. V průběhu stavby bude potřeba ověřit konkrétní stav konstrukcí a dále stav inž. sítí, větrání a elektroinstalací v dotčených prostorách. Bude potřeba doložit měření sanility a vlhkosti v prostorách 1.PP.</w:t>
      </w:r>
    </w:p>
    <w:p>
      <w:pPr>
        <w:pStyle w:val="Normal"/>
        <w:spacing w:before="0" w:after="0"/>
        <w:rPr>
          <w:rFonts w:ascii="Arial" w:hAnsi="Arial"/>
          <w:b/>
        </w:rPr>
      </w:pPr>
      <w:r>
        <w:rPr>
          <w:rFonts w:ascii="Arial" w:hAnsi="Arial"/>
          <w:b/>
        </w:rPr>
      </w:r>
    </w:p>
    <w:p>
      <w:pPr>
        <w:pStyle w:val="Normal"/>
        <w:spacing w:before="0" w:after="0"/>
        <w:rPr>
          <w:rFonts w:ascii="Arial" w:hAnsi="Arial"/>
          <w:b/>
        </w:rPr>
      </w:pPr>
      <w:r>
        <w:rPr>
          <w:rFonts w:ascii="Arial" w:hAnsi="Arial"/>
          <w:b/>
        </w:rPr>
        <w:t>q) Přehled zpracovatelů PD:</w:t>
      </w:r>
    </w:p>
    <w:p>
      <w:pPr>
        <w:pStyle w:val="Normal"/>
        <w:spacing w:before="0" w:after="0"/>
        <w:rPr>
          <w:rFonts w:ascii="Arial" w:hAnsi="Arial"/>
        </w:rPr>
      </w:pPr>
      <w:r>
        <w:rPr>
          <w:rFonts w:ascii="Arial" w:hAnsi="Arial"/>
        </w:rPr>
        <w:t>Architektonicko stavební část</w:t>
        <w:tab/>
        <w:t>- Mepro s.r.o.</w:t>
      </w:r>
    </w:p>
    <w:p>
      <w:pPr>
        <w:pStyle w:val="Normal"/>
        <w:spacing w:before="0" w:after="0"/>
        <w:rPr>
          <w:rFonts w:ascii="Arial" w:hAnsi="Arial"/>
        </w:rPr>
      </w:pPr>
      <w:r>
        <w:rPr>
          <w:rFonts w:ascii="Arial" w:hAnsi="Arial"/>
        </w:rPr>
        <w:tab/>
        <w:tab/>
        <w:tab/>
        <w:tab/>
        <w:tab/>
        <w:t xml:space="preserve">  Ing.arch.I.Březina,</w:t>
      </w:r>
    </w:p>
    <w:p>
      <w:pPr>
        <w:pStyle w:val="Normal"/>
        <w:spacing w:before="0" w:after="0"/>
        <w:ind w:left="2832" w:right="0" w:firstLine="708"/>
        <w:rPr>
          <w:rFonts w:ascii="Arial" w:hAnsi="Arial"/>
        </w:rPr>
      </w:pPr>
      <w:r>
        <w:rPr>
          <w:rFonts w:ascii="Arial" w:hAnsi="Arial"/>
        </w:rPr>
        <w:t xml:space="preserve">  </w:t>
      </w:r>
      <w:r>
        <w:rPr>
          <w:rFonts w:ascii="Arial" w:hAnsi="Arial"/>
        </w:rPr>
        <w:t>Ing.arch.M.Březina</w:t>
      </w:r>
    </w:p>
    <w:p>
      <w:pPr>
        <w:pStyle w:val="Normal"/>
        <w:spacing w:before="0" w:after="0"/>
        <w:rPr>
          <w:rFonts w:ascii="Arial" w:hAnsi="Arial"/>
        </w:rPr>
      </w:pPr>
      <w:r>
        <w:rPr>
          <w:rFonts w:ascii="Arial" w:hAnsi="Arial"/>
        </w:rPr>
        <w:tab/>
        <w:tab/>
        <w:tab/>
        <w:tab/>
        <w:tab/>
        <w:t xml:space="preserve">  Ing.arch.V.Matějka</w:t>
      </w:r>
    </w:p>
    <w:p>
      <w:pPr>
        <w:pStyle w:val="Normal"/>
        <w:spacing w:before="0" w:after="0"/>
        <w:rPr>
          <w:rFonts w:ascii="Arial" w:hAnsi="Arial"/>
        </w:rPr>
      </w:pPr>
      <w:r>
        <w:rPr>
          <w:rFonts w:ascii="Arial" w:hAnsi="Arial"/>
        </w:rPr>
        <w:tab/>
        <w:tab/>
        <w:tab/>
        <w:tab/>
        <w:tab/>
        <w:t xml:space="preserve">  Ing.arch. M.Jamborová</w:t>
        <w:tab/>
      </w:r>
    </w:p>
    <w:p>
      <w:pPr>
        <w:pStyle w:val="Normal"/>
        <w:spacing w:before="0" w:after="0"/>
        <w:rPr>
          <w:rFonts w:ascii="Arial" w:hAnsi="Arial"/>
        </w:rPr>
      </w:pPr>
      <w:r>
        <w:rPr>
          <w:rFonts w:ascii="Arial" w:hAnsi="Arial"/>
        </w:rPr>
        <w:tab/>
        <w:tab/>
        <w:tab/>
        <w:tab/>
        <w:tab/>
        <w:t xml:space="preserve">  Ing.arch. Š.Ullwerová</w:t>
        <w:tab/>
        <w:t xml:space="preserve">  </w:t>
      </w:r>
    </w:p>
    <w:p>
      <w:pPr>
        <w:pStyle w:val="Normal"/>
        <w:spacing w:before="0" w:after="0"/>
        <w:rPr>
          <w:rFonts w:ascii="Arial" w:hAnsi="Arial"/>
        </w:rPr>
      </w:pPr>
      <w:r>
        <w:rPr>
          <w:rFonts w:ascii="Arial" w:hAnsi="Arial"/>
        </w:rPr>
        <w:tab/>
        <w:tab/>
        <w:tab/>
        <w:tab/>
        <w:tab/>
        <w:t>- L. Hettner elektro silnoproud</w:t>
      </w:r>
    </w:p>
    <w:p>
      <w:pPr>
        <w:pStyle w:val="Normal"/>
        <w:spacing w:before="0" w:after="0"/>
        <w:rPr>
          <w:rFonts w:ascii="Arial" w:hAnsi="Arial"/>
        </w:rPr>
      </w:pPr>
      <w:r>
        <w:rPr>
          <w:rFonts w:ascii="Arial" w:hAnsi="Arial"/>
        </w:rPr>
        <w:tab/>
        <w:tab/>
        <w:tab/>
        <w:tab/>
        <w:tab/>
        <w:t>- J. Chlumský – řešení PO</w:t>
      </w:r>
    </w:p>
    <w:p>
      <w:pPr>
        <w:pStyle w:val="Normal"/>
        <w:spacing w:before="0" w:after="0"/>
        <w:rPr>
          <w:rFonts w:ascii="Arial" w:hAnsi="Arial"/>
        </w:rPr>
      </w:pPr>
      <w:r>
        <w:rPr>
          <w:rFonts w:ascii="Arial" w:hAnsi="Arial"/>
        </w:rPr>
        <w:tab/>
        <w:tab/>
        <w:tab/>
        <w:tab/>
        <w:tab/>
        <w:t>- V. Ulčová - rozpočty</w:t>
      </w:r>
    </w:p>
    <w:p>
      <w:pPr>
        <w:pStyle w:val="Normal"/>
        <w:spacing w:before="0" w:after="0"/>
        <w:rPr>
          <w:rFonts w:ascii="Arial" w:hAnsi="Arial"/>
        </w:rPr>
      </w:pPr>
      <w:r>
        <w:rPr>
          <w:rFonts w:ascii="Arial" w:hAnsi="Arial"/>
        </w:rPr>
      </w:r>
    </w:p>
    <w:p>
      <w:pPr>
        <w:pStyle w:val="Normal"/>
        <w:spacing w:before="0" w:after="0"/>
        <w:rPr>
          <w:rFonts w:ascii="Arial" w:hAnsi="Arial"/>
          <w:b/>
        </w:rPr>
      </w:pPr>
      <w:r>
        <w:rPr>
          <w:rFonts w:ascii="Arial" w:hAnsi="Arial"/>
          <w:b/>
        </w:rPr>
        <w:t>r) Bezpečnost a ochrana zdraví při práci:</w:t>
      </w:r>
    </w:p>
    <w:p>
      <w:pPr>
        <w:pStyle w:val="Normal"/>
        <w:spacing w:before="0" w:after="0"/>
        <w:rPr>
          <w:rFonts w:ascii="Arial" w:hAnsi="Arial"/>
        </w:rPr>
      </w:pPr>
      <w:r>
        <w:rPr>
          <w:rFonts w:ascii="Arial" w:hAnsi="Arial"/>
        </w:rPr>
        <w:t>Dodavatel stavebních prací je povinen dodržovat vyhl. ČPBU a ČBU č. 591/06 Sb., její jednotlivá ustanovení, jakož i platné ČSN a související předpisy.</w:t>
      </w:r>
    </w:p>
    <w:p>
      <w:pPr>
        <w:pStyle w:val="Normal"/>
        <w:spacing w:before="0" w:after="0"/>
        <w:rPr>
          <w:rFonts w:ascii="Arial" w:hAnsi="Arial"/>
        </w:rPr>
      </w:pPr>
      <w:r>
        <w:rPr>
          <w:rFonts w:ascii="Arial" w:hAnsi="Arial"/>
        </w:rPr>
        <w:t>Stavební práce budou probíhat za provozu objektu a bude proto potřeba dojednat s uživatelem zvláštní režim práce a harmonogram výstavby.</w:t>
      </w:r>
    </w:p>
    <w:p>
      <w:pPr>
        <w:pStyle w:val="Normal"/>
        <w:spacing w:before="0" w:after="0"/>
        <w:rPr>
          <w:rFonts w:ascii="Arial" w:hAnsi="Arial"/>
        </w:rPr>
      </w:pPr>
      <w:r>
        <w:rPr>
          <w:rFonts w:ascii="Arial" w:hAnsi="Arial"/>
        </w:rPr>
      </w:r>
    </w:p>
    <w:p>
      <w:pPr>
        <w:pStyle w:val="Normal"/>
        <w:spacing w:before="0" w:after="0"/>
        <w:rPr>
          <w:rFonts w:ascii="Arial" w:hAnsi="Arial"/>
          <w:b/>
        </w:rPr>
      </w:pPr>
      <w:r>
        <w:rPr>
          <w:rFonts w:ascii="Arial" w:hAnsi="Arial"/>
          <w:b/>
        </w:rPr>
        <w:t>s) Závěr:</w:t>
      </w:r>
    </w:p>
    <w:p>
      <w:pPr>
        <w:pStyle w:val="Normal"/>
        <w:rPr>
          <w:rFonts w:ascii="Arial" w:hAnsi="Arial"/>
        </w:rPr>
      </w:pPr>
      <w:r>
        <w:rPr>
          <w:rFonts w:ascii="Arial" w:hAnsi="Arial"/>
        </w:rPr>
        <w:t xml:space="preserve">Dokumentace prokazuje možnost realizace jednotlivých stavebních úprav požadovaných prostor, při zachování stávajících konstrukcí a při zachování provozu zbývající části objektu. Byla zpracována na podkladě konzultovaného návrhu se zapracováním připomínek. </w:t>
      </w:r>
    </w:p>
    <w:p>
      <w:pPr>
        <w:pStyle w:val="Normal"/>
        <w:spacing w:before="0" w:after="0"/>
        <w:rPr>
          <w:rFonts w:ascii="Arial" w:hAnsi="Arial"/>
          <w:b/>
        </w:rPr>
      </w:pPr>
      <w:r>
        <w:rPr>
          <w:rFonts w:ascii="Arial" w:hAnsi="Arial"/>
          <w:b/>
        </w:rPr>
        <w:t>t) Rozpočet nákladů na pořízení stavby:</w:t>
      </w:r>
    </w:p>
    <w:p>
      <w:pPr>
        <w:pStyle w:val="Normal"/>
        <w:spacing w:before="0" w:after="0"/>
        <w:rPr>
          <w:rFonts w:ascii="Arial" w:hAnsi="Arial"/>
        </w:rPr>
      </w:pPr>
      <w:r>
        <w:rPr>
          <w:rFonts w:ascii="Arial" w:hAnsi="Arial"/>
        </w:rPr>
        <w:t>Je dokladován samostatně.</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Cs/>
        </w:rPr>
      </w:pPr>
      <w:r>
        <w:rPr>
          <w:rFonts w:cs="Arial" w:ascii="Arial" w:hAnsi="Arial"/>
          <w:b/>
          <w:bCs/>
        </w:rPr>
        <w:t xml:space="preserve">E - Dokladová část: </w:t>
      </w:r>
      <w:r>
        <w:rPr>
          <w:rFonts w:cs="Arial" w:ascii="Arial" w:hAnsi="Arial"/>
          <w:bCs/>
        </w:rPr>
        <w:t>Není doložena žádná.</w:t>
      </w:r>
    </w:p>
    <w:p>
      <w:pPr>
        <w:pStyle w:val="Normal"/>
        <w:widowControl w:val="false"/>
        <w:spacing w:before="0" w:after="0"/>
        <w:rPr>
          <w:rFonts w:cs="Arial" w:ascii="Arial" w:hAnsi="Arial"/>
          <w:b/>
          <w:bCs/>
        </w:rPr>
      </w:pPr>
      <w:r>
        <w:rPr>
          <w:rFonts w:cs="Arial" w:ascii="Arial" w:hAnsi="Arial"/>
          <w:b/>
          <w:bCs/>
        </w:rPr>
      </w:r>
    </w:p>
    <w:p>
      <w:pPr>
        <w:pStyle w:val="Normal"/>
        <w:widowControl w:val="false"/>
        <w:spacing w:before="0" w:after="0"/>
        <w:rPr>
          <w:rFonts w:cs="Arial" w:ascii="Arial" w:hAnsi="Arial"/>
          <w:b/>
          <w:bCs/>
        </w:rPr>
      </w:pPr>
      <w:r>
        <w:rPr>
          <w:rFonts w:cs="Arial" w:ascii="Arial" w:hAnsi="Arial"/>
          <w:b/>
          <w:bCs/>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t>Vypracoval: Ing. arch .I .Březina</w:t>
        <w:tab/>
        <w:tab/>
        <w:tab/>
        <w:tab/>
        <w:tab/>
        <w:t xml:space="preserve">           V Praze, říjen 2014</w:t>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bookmarkStart w:id="27" w:name="_GoBack"/>
      <w:bookmarkStart w:id="28" w:name="_GoBack"/>
      <w:bookmarkEnd w:id="28"/>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t>SEZNAM DOKUMENTACE:</w:t>
      </w:r>
    </w:p>
    <w:p>
      <w:pPr>
        <w:pStyle w:val="Dka"/>
        <w:rPr>
          <w:color w:val="00000A"/>
          <w:szCs w:val="22"/>
        </w:rPr>
      </w:pPr>
      <w:r>
        <w:rPr>
          <w:color w:val="00000A"/>
          <w:szCs w:val="22"/>
        </w:rPr>
        <w:t xml:space="preserve">A + B </w:t>
        <w:tab/>
        <w:t>-  Průvodní a souhrnná technická zpráva</w:t>
      </w:r>
    </w:p>
    <w:p>
      <w:pPr>
        <w:pStyle w:val="Dka"/>
        <w:rPr>
          <w:color w:val="00000A"/>
          <w:szCs w:val="22"/>
        </w:rPr>
      </w:pPr>
      <w:r>
        <w:rPr>
          <w:color w:val="00000A"/>
          <w:szCs w:val="22"/>
        </w:rPr>
        <w:t>C</w:t>
        <w:tab/>
        <w:t>-  Koordinační situace</w:t>
        <w:tab/>
        <w:t>1 : 250</w:t>
      </w:r>
    </w:p>
    <w:p>
      <w:pPr>
        <w:pStyle w:val="Dka"/>
        <w:rPr>
          <w:color w:val="00000A"/>
          <w:szCs w:val="22"/>
        </w:rPr>
      </w:pPr>
      <w:r>
        <w:rPr>
          <w:color w:val="00000A"/>
          <w:szCs w:val="22"/>
        </w:rPr>
        <w:t>D</w:t>
        <w:tab/>
        <w:t>-  Dokumentace objektu</w:t>
      </w:r>
    </w:p>
    <w:p>
      <w:pPr>
        <w:pStyle w:val="Dka"/>
        <w:rPr>
          <w:color w:val="00000A"/>
          <w:szCs w:val="22"/>
        </w:rPr>
      </w:pPr>
      <w:r>
        <w:rPr>
          <w:color w:val="00000A"/>
          <w:szCs w:val="22"/>
        </w:rPr>
        <w:tab/>
        <w:tab/>
        <w:tab/>
        <w:t>architektonicko stavební část</w:t>
      </w:r>
    </w:p>
    <w:p>
      <w:pPr>
        <w:pStyle w:val="Dka"/>
        <w:rPr>
          <w:color w:val="00000A"/>
          <w:szCs w:val="22"/>
        </w:rPr>
      </w:pPr>
      <w:r>
        <w:rPr>
          <w:color w:val="00000A"/>
          <w:szCs w:val="22"/>
        </w:rPr>
        <w:tab/>
        <w:tab/>
        <w:tab/>
        <w:t>elektro část</w:t>
      </w:r>
    </w:p>
    <w:p>
      <w:pPr>
        <w:pStyle w:val="Dka"/>
        <w:rPr>
          <w:color w:val="00000A"/>
          <w:szCs w:val="22"/>
        </w:rPr>
      </w:pPr>
      <w:r>
        <w:rPr>
          <w:color w:val="00000A"/>
          <w:szCs w:val="22"/>
        </w:rPr>
        <w:tab/>
        <w:tab/>
        <w:tab/>
        <w:t>požárně bezpečnostní řešení</w:t>
      </w:r>
    </w:p>
    <w:p>
      <w:pPr>
        <w:pStyle w:val="Dka"/>
        <w:rPr>
          <w:color w:val="00000A"/>
          <w:szCs w:val="22"/>
        </w:rPr>
      </w:pPr>
      <w:r>
        <w:rPr>
          <w:color w:val="00000A"/>
          <w:szCs w:val="22"/>
        </w:rPr>
        <w:tab/>
        <w:tab/>
        <w:tab/>
        <w:t>plán BOZP (paré č.1)</w:t>
      </w:r>
    </w:p>
    <w:p>
      <w:pPr>
        <w:pStyle w:val="Dka"/>
        <w:rPr>
          <w:color w:val="00000A"/>
          <w:szCs w:val="22"/>
        </w:rPr>
      </w:pPr>
      <w:r>
        <w:rPr>
          <w:color w:val="00000A"/>
          <w:szCs w:val="22"/>
        </w:rPr>
        <w:tab/>
        <w:tab/>
        <w:tab/>
        <w:t>specifikace a výkaz výměr (paré č. 1)</w:t>
      </w:r>
    </w:p>
    <w:p>
      <w:pPr>
        <w:pStyle w:val="Dka"/>
        <w:rPr>
          <w:color w:val="00000A"/>
          <w:szCs w:val="22"/>
        </w:rPr>
      </w:pPr>
      <w:r>
        <w:rPr>
          <w:color w:val="00000A"/>
          <w:szCs w:val="22"/>
        </w:rPr>
        <w:tab/>
        <w:tab/>
        <w:tab/>
        <w:t xml:space="preserve">rozpočet nákladů (pro potřebu objednatele v paré č.1) </w:t>
      </w:r>
    </w:p>
    <w:p>
      <w:pPr>
        <w:pStyle w:val="Dka"/>
        <w:rPr>
          <w:color w:val="00000A"/>
          <w:szCs w:val="22"/>
        </w:rPr>
      </w:pPr>
      <w:r>
        <w:rPr>
          <w:color w:val="00000A"/>
          <w:szCs w:val="22"/>
        </w:rPr>
        <w:tab/>
        <w:tab/>
        <w:tab/>
        <w:t>Situace POV    1 : 500</w:t>
      </w:r>
    </w:p>
    <w:p>
      <w:pPr>
        <w:pStyle w:val="Dka"/>
        <w:rPr>
          <w:color w:val="00000A"/>
          <w:szCs w:val="22"/>
        </w:rPr>
      </w:pPr>
      <w:r>
        <w:rPr>
          <w:color w:val="00000A"/>
          <w:szCs w:val="22"/>
        </w:rPr>
        <w:t>E</w:t>
        <w:tab/>
        <w:t>-  Dokladová část – není obsažena</w:t>
      </w:r>
    </w:p>
    <w:p>
      <w:pPr>
        <w:pStyle w:val="Default"/>
        <w:pBdr>
          <w:top w:val="nil"/>
          <w:left w:val="nil"/>
          <w:bottom w:val="single" w:sz="12" w:space="1" w:color="00000A"/>
          <w:right w:val="nil"/>
        </w:pBdr>
        <w:rPr>
          <w:rFonts w:cs="Arial" w:ascii="Arial" w:hAnsi="Arial"/>
          <w:b/>
          <w:color w:val="00000A"/>
          <w:sz w:val="22"/>
          <w:szCs w:val="22"/>
          <w:u w:val="single"/>
          <w:lang w:val="cs-CZ"/>
        </w:rPr>
      </w:pPr>
      <w:r>
        <w:rPr>
          <w:rFonts w:cs="Arial" w:ascii="Arial" w:hAnsi="Arial"/>
          <w:b/>
          <w:color w:val="00000A"/>
          <w:sz w:val="22"/>
          <w:szCs w:val="22"/>
          <w:u w:val="single"/>
          <w:lang w:val="cs-CZ"/>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spacing w:before="0" w:after="0"/>
        <w:rPr>
          <w:rFonts w:cs="Arial" w:ascii="Arial" w:hAnsi="Arial"/>
          <w:b/>
        </w:rPr>
      </w:pPr>
      <w:r>
        <w:rPr>
          <w:rFonts w:cs="Arial" w:ascii="Arial" w:hAnsi="Arial"/>
          <w:b/>
        </w:rPr>
        <w:t>SEZNAM DOKUMENTACE:</w:t>
      </w:r>
    </w:p>
    <w:p>
      <w:pPr>
        <w:pStyle w:val="Dka"/>
        <w:rPr>
          <w:color w:val="00000A"/>
          <w:szCs w:val="22"/>
        </w:rPr>
      </w:pPr>
      <w:r>
        <w:rPr>
          <w:color w:val="00000A"/>
          <w:szCs w:val="22"/>
        </w:rPr>
        <w:t xml:space="preserve">A + B </w:t>
        <w:tab/>
        <w:t>-  Průvodní a souhrnná technická zpráva</w:t>
      </w:r>
    </w:p>
    <w:p>
      <w:pPr>
        <w:pStyle w:val="Dka"/>
        <w:rPr>
          <w:color w:val="00000A"/>
          <w:szCs w:val="22"/>
        </w:rPr>
      </w:pPr>
      <w:r>
        <w:rPr>
          <w:color w:val="00000A"/>
          <w:szCs w:val="22"/>
        </w:rPr>
        <w:t>C</w:t>
        <w:tab/>
        <w:t>-  Koordinační situace</w:t>
        <w:tab/>
        <w:t>1 : 250</w:t>
      </w:r>
    </w:p>
    <w:p>
      <w:pPr>
        <w:pStyle w:val="Dka"/>
        <w:rPr>
          <w:color w:val="00000A"/>
          <w:szCs w:val="22"/>
        </w:rPr>
      </w:pPr>
      <w:r>
        <w:rPr>
          <w:color w:val="00000A"/>
          <w:szCs w:val="22"/>
        </w:rPr>
        <w:t>D</w:t>
        <w:tab/>
        <w:t>-  Dokumentace objektu</w:t>
      </w:r>
    </w:p>
    <w:p>
      <w:pPr>
        <w:pStyle w:val="Dka"/>
        <w:rPr>
          <w:color w:val="00000A"/>
          <w:szCs w:val="22"/>
        </w:rPr>
      </w:pPr>
      <w:r>
        <w:rPr>
          <w:color w:val="00000A"/>
          <w:szCs w:val="22"/>
        </w:rPr>
        <w:tab/>
        <w:tab/>
        <w:tab/>
        <w:t>architektonicko stavební část</w:t>
      </w:r>
    </w:p>
    <w:p>
      <w:pPr>
        <w:pStyle w:val="Dka"/>
        <w:rPr>
          <w:color w:val="00000A"/>
          <w:szCs w:val="22"/>
        </w:rPr>
      </w:pPr>
      <w:r>
        <w:rPr>
          <w:color w:val="00000A"/>
          <w:szCs w:val="22"/>
        </w:rPr>
        <w:tab/>
        <w:tab/>
        <w:tab/>
        <w:t>elektro část</w:t>
      </w:r>
    </w:p>
    <w:p>
      <w:pPr>
        <w:pStyle w:val="Dka"/>
        <w:rPr>
          <w:color w:val="00000A"/>
          <w:szCs w:val="22"/>
        </w:rPr>
      </w:pPr>
      <w:r>
        <w:rPr>
          <w:color w:val="00000A"/>
          <w:szCs w:val="22"/>
        </w:rPr>
        <w:tab/>
        <w:tab/>
        <w:tab/>
        <w:t>požárně bezpečnostní řešení</w:t>
      </w:r>
    </w:p>
    <w:p>
      <w:pPr>
        <w:pStyle w:val="Dka"/>
        <w:rPr>
          <w:color w:val="00000A"/>
          <w:szCs w:val="22"/>
        </w:rPr>
      </w:pPr>
      <w:r>
        <w:rPr>
          <w:color w:val="00000A"/>
          <w:szCs w:val="22"/>
        </w:rPr>
        <w:tab/>
        <w:tab/>
        <w:tab/>
        <w:t>plán BOZP (paré č.1)</w:t>
      </w:r>
    </w:p>
    <w:p>
      <w:pPr>
        <w:pStyle w:val="Dka"/>
        <w:rPr>
          <w:color w:val="00000A"/>
          <w:szCs w:val="22"/>
        </w:rPr>
      </w:pPr>
      <w:r>
        <w:rPr>
          <w:color w:val="00000A"/>
          <w:szCs w:val="22"/>
        </w:rPr>
        <w:tab/>
        <w:tab/>
        <w:tab/>
        <w:t>specifikace a výkaz výměr (paré č. 1)</w:t>
      </w:r>
    </w:p>
    <w:p>
      <w:pPr>
        <w:pStyle w:val="Dka"/>
        <w:rPr>
          <w:color w:val="00000A"/>
          <w:szCs w:val="22"/>
        </w:rPr>
      </w:pPr>
      <w:r>
        <w:rPr>
          <w:color w:val="00000A"/>
          <w:szCs w:val="22"/>
        </w:rPr>
        <w:tab/>
        <w:tab/>
        <w:tab/>
        <w:t xml:space="preserve">rozpočet nákladů (pro potřebu objednatele v paré č.1) </w:t>
      </w:r>
    </w:p>
    <w:p>
      <w:pPr>
        <w:pStyle w:val="Dka"/>
        <w:rPr>
          <w:color w:val="00000A"/>
          <w:szCs w:val="22"/>
        </w:rPr>
      </w:pPr>
      <w:r>
        <w:rPr>
          <w:color w:val="00000A"/>
          <w:szCs w:val="22"/>
        </w:rPr>
        <w:tab/>
        <w:tab/>
        <w:tab/>
        <w:t>Situace POV     1 : 500</w:t>
      </w:r>
    </w:p>
    <w:p>
      <w:pPr>
        <w:pStyle w:val="Dka"/>
        <w:rPr>
          <w:color w:val="00000A"/>
          <w:szCs w:val="22"/>
        </w:rPr>
      </w:pPr>
      <w:r>
        <w:rPr>
          <w:color w:val="00000A"/>
          <w:szCs w:val="22"/>
        </w:rPr>
        <w:t>E</w:t>
        <w:tab/>
        <w:t>-  Dokladová část – není obsažena</w:t>
      </w:r>
    </w:p>
    <w:p>
      <w:pPr>
        <w:pStyle w:val="Default"/>
        <w:rPr>
          <w:rFonts w:cs="Arial" w:ascii="Arial" w:hAnsi="Arial"/>
          <w:b/>
          <w:color w:val="00000A"/>
          <w:sz w:val="22"/>
          <w:szCs w:val="22"/>
          <w:u w:val="single"/>
          <w:lang w:val="cs-CZ"/>
        </w:rPr>
      </w:pPr>
      <w:r>
        <w:rPr>
          <w:rFonts w:cs="Arial" w:ascii="Arial" w:hAnsi="Arial"/>
          <w:b/>
          <w:color w:val="00000A"/>
          <w:sz w:val="22"/>
          <w:szCs w:val="22"/>
          <w:u w:val="single"/>
          <w:lang w:val="cs-CZ"/>
        </w:rPr>
      </w:r>
    </w:p>
    <w:p>
      <w:pPr>
        <w:pStyle w:val="Normal"/>
        <w:widowControl w:val="false"/>
        <w:spacing w:before="0" w:after="0"/>
        <w:jc w:val="both"/>
        <w:rPr>
          <w:rFonts w:cs="Arial" w:ascii="Arial" w:hAnsi="Arial"/>
          <w:b/>
          <w:bCs/>
        </w:rPr>
      </w:pPr>
      <w:r>
        <w:rPr>
          <w:rFonts w:cs="Arial" w:ascii="Arial" w:hAnsi="Arial"/>
          <w:b/>
          <w:bCs/>
        </w:rPr>
        <w:t>_________________________________________________________________</w:t>
      </w:r>
    </w:p>
    <w:p>
      <w:pPr>
        <w:pStyle w:val="Normal"/>
        <w:widowControl w:val="false"/>
        <w:spacing w:before="0" w:after="0"/>
        <w:jc w:val="both"/>
        <w:rPr>
          <w:rFonts w:cs="Arial" w:ascii="Arial" w:hAnsi="Arial"/>
          <w:b/>
          <w:sz w:val="24"/>
          <w:szCs w:val="24"/>
        </w:rPr>
      </w:pPr>
      <w:r>
        <w:rPr>
          <w:rFonts w:cs="Arial" w:ascii="Arial" w:hAnsi="Arial"/>
          <w:b/>
          <w:sz w:val="24"/>
          <w:szCs w:val="24"/>
        </w:rPr>
      </w:r>
    </w:p>
    <w:p>
      <w:pPr>
        <w:pStyle w:val="Normal"/>
        <w:widowControl w:val="false"/>
        <w:spacing w:before="0" w:after="0"/>
        <w:jc w:val="both"/>
        <w:rPr>
          <w:rFonts w:cs="Arial" w:ascii="Arial" w:hAnsi="Arial"/>
          <w:b/>
          <w:sz w:val="24"/>
          <w:szCs w:val="24"/>
        </w:rPr>
      </w:pPr>
      <w:r>
        <w:rPr>
          <w:rFonts w:cs="Arial" w:ascii="Arial" w:hAnsi="Arial"/>
          <w:b/>
          <w:sz w:val="24"/>
          <w:szCs w:val="24"/>
        </w:rPr>
      </w:r>
    </w:p>
    <w:p>
      <w:pPr>
        <w:pStyle w:val="Normal"/>
        <w:spacing w:before="0" w:after="0"/>
        <w:rPr>
          <w:rFonts w:cs="Arial" w:ascii="Arial" w:hAnsi="Arial"/>
          <w:b/>
        </w:rPr>
      </w:pPr>
      <w:r>
        <w:rPr>
          <w:rFonts w:cs="Arial" w:ascii="Arial" w:hAnsi="Arial"/>
          <w:b/>
        </w:rPr>
        <w:t>SEZNAM DOKUMENTACE:</w:t>
      </w:r>
    </w:p>
    <w:p>
      <w:pPr>
        <w:pStyle w:val="Dka"/>
        <w:rPr>
          <w:color w:val="00000A"/>
          <w:szCs w:val="22"/>
        </w:rPr>
      </w:pPr>
      <w:r>
        <w:rPr>
          <w:color w:val="00000A"/>
          <w:szCs w:val="22"/>
        </w:rPr>
        <w:t xml:space="preserve">A + B </w:t>
        <w:tab/>
        <w:t>-  Průvodní a souhrnná technická zpráva</w:t>
      </w:r>
    </w:p>
    <w:p>
      <w:pPr>
        <w:pStyle w:val="Dka"/>
        <w:rPr>
          <w:color w:val="00000A"/>
          <w:szCs w:val="22"/>
        </w:rPr>
      </w:pPr>
      <w:r>
        <w:rPr>
          <w:color w:val="00000A"/>
          <w:szCs w:val="22"/>
        </w:rPr>
        <w:t>C</w:t>
        <w:tab/>
        <w:t>-  Koordinační situace</w:t>
        <w:tab/>
        <w:t>1 : 250</w:t>
      </w:r>
    </w:p>
    <w:p>
      <w:pPr>
        <w:pStyle w:val="Dka"/>
        <w:rPr>
          <w:color w:val="00000A"/>
          <w:szCs w:val="22"/>
        </w:rPr>
      </w:pPr>
      <w:r>
        <w:rPr>
          <w:color w:val="00000A"/>
          <w:szCs w:val="22"/>
        </w:rPr>
        <w:t>D</w:t>
        <w:tab/>
        <w:t>-  Dokumentace objektu</w:t>
      </w:r>
    </w:p>
    <w:p>
      <w:pPr>
        <w:pStyle w:val="Dka"/>
        <w:rPr>
          <w:color w:val="00000A"/>
          <w:szCs w:val="22"/>
        </w:rPr>
      </w:pPr>
      <w:r>
        <w:rPr>
          <w:color w:val="00000A"/>
          <w:szCs w:val="22"/>
        </w:rPr>
        <w:tab/>
        <w:tab/>
        <w:tab/>
        <w:t>architektonicko stavební část</w:t>
      </w:r>
    </w:p>
    <w:p>
      <w:pPr>
        <w:pStyle w:val="Dka"/>
        <w:rPr>
          <w:color w:val="00000A"/>
          <w:szCs w:val="22"/>
        </w:rPr>
      </w:pPr>
      <w:r>
        <w:rPr>
          <w:color w:val="00000A"/>
          <w:szCs w:val="22"/>
        </w:rPr>
        <w:tab/>
        <w:tab/>
        <w:tab/>
        <w:t>elektro část</w:t>
      </w:r>
    </w:p>
    <w:p>
      <w:pPr>
        <w:pStyle w:val="Dka"/>
        <w:rPr>
          <w:color w:val="00000A"/>
          <w:szCs w:val="22"/>
        </w:rPr>
      </w:pPr>
      <w:r>
        <w:rPr>
          <w:color w:val="00000A"/>
          <w:szCs w:val="22"/>
        </w:rPr>
        <w:tab/>
        <w:tab/>
        <w:tab/>
        <w:t>požárně bezpečnostní řešení</w:t>
      </w:r>
    </w:p>
    <w:p>
      <w:pPr>
        <w:pStyle w:val="Dka"/>
        <w:rPr>
          <w:color w:val="00000A"/>
          <w:szCs w:val="22"/>
        </w:rPr>
      </w:pPr>
      <w:r>
        <w:rPr>
          <w:color w:val="00000A"/>
          <w:szCs w:val="22"/>
        </w:rPr>
        <w:tab/>
        <w:tab/>
        <w:tab/>
        <w:t>plán BOZP (paré č.1)</w:t>
      </w:r>
    </w:p>
    <w:p>
      <w:pPr>
        <w:pStyle w:val="Dka"/>
        <w:rPr>
          <w:color w:val="00000A"/>
          <w:szCs w:val="22"/>
        </w:rPr>
      </w:pPr>
      <w:r>
        <w:rPr>
          <w:color w:val="00000A"/>
          <w:szCs w:val="22"/>
        </w:rPr>
        <w:tab/>
        <w:tab/>
        <w:tab/>
        <w:t>specifikace a výkaz výměr (paré č. 1)</w:t>
      </w:r>
    </w:p>
    <w:p>
      <w:pPr>
        <w:pStyle w:val="Dka"/>
        <w:rPr>
          <w:color w:val="00000A"/>
          <w:szCs w:val="22"/>
        </w:rPr>
      </w:pPr>
      <w:r>
        <w:rPr>
          <w:color w:val="00000A"/>
          <w:szCs w:val="22"/>
        </w:rPr>
        <w:tab/>
        <w:tab/>
        <w:tab/>
        <w:t xml:space="preserve">rozpočet nákladů (pro potřebu objednatele v paré č.1) </w:t>
      </w:r>
    </w:p>
    <w:p>
      <w:pPr>
        <w:pStyle w:val="Dka"/>
        <w:rPr>
          <w:color w:val="00000A"/>
          <w:szCs w:val="22"/>
        </w:rPr>
      </w:pPr>
      <w:r>
        <w:rPr>
          <w:color w:val="00000A"/>
          <w:szCs w:val="22"/>
        </w:rPr>
        <w:tab/>
        <w:tab/>
        <w:tab/>
        <w:t>Situace POV      1 : 500</w:t>
      </w:r>
    </w:p>
    <w:p>
      <w:pPr>
        <w:pStyle w:val="Dka"/>
        <w:rPr>
          <w:color w:val="00000A"/>
          <w:szCs w:val="22"/>
        </w:rPr>
      </w:pPr>
      <w:r>
        <w:rPr>
          <w:color w:val="00000A"/>
          <w:szCs w:val="22"/>
        </w:rPr>
        <w:t>E</w:t>
        <w:tab/>
        <w:t>-  Dokladová část – není obsažena</w:t>
      </w:r>
    </w:p>
    <w:p>
      <w:pPr>
        <w:pStyle w:val="Default"/>
        <w:rPr/>
      </w:pPr>
      <w:r>
        <w:rPr/>
      </w:r>
    </w:p>
    <w:p>
      <w:pPr>
        <w:pStyle w:val="Default"/>
        <w:rPr/>
      </w:pPr>
      <w:r>
        <w:rPr/>
      </w:r>
    </w:p>
    <w:p>
      <w:pPr>
        <w:pStyle w:val="Default"/>
        <w:rPr/>
      </w:pPr>
      <w:r>
        <w:rPr/>
      </w:r>
    </w:p>
    <w:p>
      <w:pPr>
        <w:pStyle w:val="Default"/>
        <w:rPr/>
      </w:pPr>
      <w:r>
        <w:rPr/>
      </w:r>
    </w:p>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17. listopadu čp. 247 a 248</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spacing w:before="0" w:after="0"/>
        <w:jc w:val="center"/>
        <w:rPr>
          <w:rFonts w:cs="Arial" w:ascii="Arial" w:hAnsi="Arial"/>
          <w:b/>
          <w:sz w:val="36"/>
          <w:szCs w:val="36"/>
        </w:rPr>
      </w:pPr>
      <w:r>
        <w:rPr>
          <w:rFonts w:cs="Arial" w:ascii="Arial" w:hAnsi="Arial"/>
          <w:b/>
          <w:sz w:val="36"/>
          <w:szCs w:val="36"/>
        </w:rPr>
        <w:t>D – Dokumentace objektů</w:t>
      </w:r>
    </w:p>
    <w:p>
      <w:pPr>
        <w:pStyle w:val="Normal"/>
        <w:jc w:val="center"/>
        <w:rPr>
          <w:rFonts w:cs="Arial" w:ascii="Arial" w:hAnsi="Arial"/>
          <w:b/>
          <w:sz w:val="32"/>
          <w:szCs w:val="32"/>
          <w:lang w:eastAsia="cs-CZ"/>
        </w:rPr>
      </w:pPr>
      <w:r>
        <w:rPr>
          <w:rFonts w:cs="Arial" w:ascii="Arial" w:hAnsi="Arial"/>
          <w:b/>
          <w:sz w:val="32"/>
          <w:szCs w:val="32"/>
          <w:lang w:eastAsia="cs-CZ"/>
        </w:rPr>
        <w:t>Stavební část – Opatření pro rorýse obecného (Apus apus)</w:t>
      </w:r>
    </w:p>
    <w:p>
      <w:pPr>
        <w:pStyle w:val="Normal"/>
        <w:spacing w:before="0" w:after="0"/>
        <w:jc w:val="center"/>
        <w:rPr/>
      </w:pPr>
      <w:r>
        <w:rPr/>
        <w:drawing>
          <wp:inline distT="0" distB="0" distL="0" distR="0">
            <wp:extent cx="5752465" cy="4316095"/>
            <wp:effectExtent l="0" t="0" r="0" b="0"/>
            <wp:docPr id="8" name="Picture" descr="C:\Users\Ivan\Desktop\DSCN5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descr="C:\Users\Ivan\Desktop\DSCN5998.JPG"/>
                    <pic:cNvPicPr>
                      <a:picLocks noChangeAspect="1" noChangeArrowheads="1"/>
                    </pic:cNvPicPr>
                  </pic:nvPicPr>
                  <pic:blipFill>
                    <a:blip r:embed="rId11"/>
                    <a:stretch>
                      <a:fillRect/>
                    </a:stretch>
                  </pic:blipFill>
                  <pic:spPr bwMode="auto">
                    <a:xfrm>
                      <a:off x="0" y="0"/>
                      <a:ext cx="5752465" cy="4316095"/>
                    </a:xfrm>
                    <a:prstGeom prst="rect">
                      <a:avLst/>
                    </a:prstGeom>
                    <a:noFill/>
                    <a:ln w="9525">
                      <a:noFill/>
                      <a:miter lim="800000"/>
                      <a:headEnd/>
                      <a:tailEnd/>
                    </a:ln>
                  </pic:spPr>
                </pic:pic>
              </a:graphicData>
            </a:graphic>
          </wp:inline>
        </w:drawing>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jc w:val="center"/>
        <w:rPr>
          <w:rFonts w:cs="Arial" w:ascii="Arial" w:hAnsi="Arial"/>
          <w:b/>
          <w:sz w:val="36"/>
          <w:szCs w:val="36"/>
        </w:rPr>
      </w:pPr>
      <w:r>
        <w:rPr>
          <w:rFonts w:cs="Arial" w:ascii="Arial" w:hAnsi="Arial"/>
          <w:b/>
          <w:sz w:val="36"/>
          <w:szCs w:val="36"/>
        </w:rPr>
      </w:r>
    </w:p>
    <w:p>
      <w:pPr>
        <w:pStyle w:val="Normal"/>
        <w:spacing w:before="0" w:after="0"/>
        <w:jc w:val="center"/>
        <w:rPr>
          <w:rFonts w:cs="Arial" w:ascii="Arial" w:hAnsi="Arial"/>
          <w:b/>
        </w:rPr>
      </w:pPr>
      <w:r>
        <w:rPr>
          <w:rFonts w:cs="Arial" w:ascii="Arial" w:hAnsi="Arial"/>
          <w:b/>
        </w:rPr>
        <w:t>Vypracoval: MEPRO s.r.o.</w:t>
      </w:r>
    </w:p>
    <w:p>
      <w:pPr>
        <w:pStyle w:val="Normal"/>
        <w:spacing w:before="0" w:after="0"/>
        <w:jc w:val="center"/>
        <w:rPr>
          <w:rFonts w:cs="Arial" w:ascii="Arial" w:hAnsi="Arial"/>
          <w:b/>
        </w:rPr>
      </w:pPr>
      <w:r>
        <w:rPr>
          <w:rFonts w:cs="Arial" w:ascii="Arial" w:hAnsi="Arial"/>
          <w:b/>
        </w:rPr>
        <w:t>architektonický ateliér</w:t>
      </w:r>
    </w:p>
    <w:p>
      <w:pPr>
        <w:pStyle w:val="Normal"/>
        <w:spacing w:before="0" w:after="0"/>
        <w:jc w:val="center"/>
        <w:rPr>
          <w:rFonts w:cs="Arial" w:ascii="Arial" w:hAnsi="Arial"/>
        </w:rPr>
      </w:pPr>
      <w:r>
        <w:rPr>
          <w:rFonts w:cs="Arial" w:ascii="Arial" w:hAnsi="Arial"/>
        </w:rPr>
        <w:t>Nám. Před bateriemi 912/6</w:t>
      </w:r>
    </w:p>
    <w:p>
      <w:pPr>
        <w:pStyle w:val="Normal"/>
        <w:spacing w:before="0" w:after="0"/>
        <w:jc w:val="center"/>
        <w:rPr>
          <w:rFonts w:cs="Arial" w:ascii="Arial" w:hAnsi="Arial"/>
        </w:rPr>
      </w:pPr>
      <w:r>
        <w:rPr>
          <w:rFonts w:cs="Arial" w:ascii="Arial" w:hAnsi="Arial"/>
        </w:rPr>
        <w:t>162 00  Praha 6</w:t>
      </w:r>
    </w:p>
    <w:p>
      <w:pPr>
        <w:pStyle w:val="Normal"/>
        <w:spacing w:before="0" w:after="0"/>
        <w:jc w:val="center"/>
        <w:rPr>
          <w:rFonts w:cs="Arial" w:ascii="Arial" w:hAnsi="Arial"/>
        </w:rPr>
      </w:pPr>
      <w:r>
        <w:rPr>
          <w:rFonts w:cs="Arial" w:ascii="Arial" w:hAnsi="Arial"/>
        </w:rPr>
        <w:t>IČ: 48025721, DIČ: CZ48025721</w:t>
      </w:r>
    </w:p>
    <w:p>
      <w:pPr>
        <w:pStyle w:val="Normal"/>
        <w:spacing w:before="0" w:after="0"/>
        <w:jc w:val="center"/>
        <w:rPr>
          <w:rFonts w:cs="Arial" w:ascii="Arial" w:hAnsi="Arial"/>
          <w:b/>
        </w:rPr>
      </w:pPr>
      <w:r>
        <w:rPr>
          <w:rFonts w:cs="Arial" w:ascii="Arial" w:hAnsi="Arial"/>
          <w:b/>
        </w:rPr>
        <w:t>Termín: říjen 2014</w:t>
      </w:r>
    </w:p>
    <w:p>
      <w:pPr>
        <w:pStyle w:val="Normal"/>
        <w:jc w:val="center"/>
        <w:rPr>
          <w:rFonts w:cs="Arial" w:ascii="Arial" w:hAnsi="Arial"/>
          <w:b/>
        </w:rPr>
      </w:pPr>
      <w:r>
        <w:rPr>
          <w:rFonts w:cs="Arial" w:ascii="Arial" w:hAnsi="Arial"/>
          <w:b/>
        </w:rPr>
        <w:t>Zak. číslo: 19 - 07/14</w:t>
      </w:r>
    </w:p>
    <w:p>
      <w:pPr>
        <w:pStyle w:val="Normal"/>
        <w:spacing w:lineRule="auto" w:line="240" w:before="0" w:after="0"/>
        <w:jc w:val="center"/>
        <w:rPr>
          <w:rFonts w:cs="Arial" w:ascii="Arial" w:hAnsi="Arial"/>
          <w:b/>
          <w:sz w:val="28"/>
        </w:rPr>
      </w:pPr>
      <w:r>
        <w:rPr>
          <w:rFonts w:cs="Arial" w:ascii="Arial" w:hAnsi="Arial"/>
          <w:b/>
          <w:sz w:val="28"/>
        </w:rPr>
        <w:t>VEŘEJNÁ VYHLÁŠKA</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jc w:val="center"/>
        <w:rPr>
          <w:rFonts w:cs="Arial" w:ascii="Arial" w:hAnsi="Arial"/>
          <w:sz w:val="24"/>
          <w:szCs w:val="24"/>
        </w:rPr>
      </w:pPr>
      <w:r>
        <w:rPr>
          <w:rFonts w:cs="Arial" w:ascii="Arial" w:hAnsi="Arial"/>
          <w:sz w:val="24"/>
          <w:szCs w:val="24"/>
        </w:rPr>
        <w:t>OPATŘENÍ OBECNÉ POVAHY</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 xml:space="preserve">Krajský úřad Plzeňského kraje, odbor životního prostředí, jako věcně i místně </w:t>
      </w:r>
    </w:p>
    <w:p>
      <w:pPr>
        <w:pStyle w:val="Normal"/>
        <w:spacing w:lineRule="auto" w:line="240" w:before="0" w:after="0"/>
        <w:rPr>
          <w:rFonts w:cs="Arial" w:ascii="Arial" w:hAnsi="Arial"/>
          <w:sz w:val="24"/>
          <w:szCs w:val="24"/>
        </w:rPr>
      </w:pPr>
      <w:r>
        <w:rPr>
          <w:rFonts w:cs="Arial" w:ascii="Arial" w:hAnsi="Arial"/>
          <w:sz w:val="24"/>
          <w:szCs w:val="24"/>
        </w:rPr>
        <w:t xml:space="preserve">příslušný orgán ochrany přírody a krajiny ve smyslu ustanovení § 29 odst. 1 a § 67 </w:t>
      </w:r>
    </w:p>
    <w:p>
      <w:pPr>
        <w:pStyle w:val="Normal"/>
        <w:spacing w:lineRule="auto" w:line="240" w:before="0" w:after="0"/>
        <w:rPr>
          <w:rFonts w:cs="Arial" w:ascii="Arial" w:hAnsi="Arial"/>
          <w:sz w:val="24"/>
          <w:szCs w:val="24"/>
        </w:rPr>
      </w:pPr>
      <w:r>
        <w:rPr>
          <w:rFonts w:cs="Arial" w:ascii="Arial" w:hAnsi="Arial"/>
          <w:sz w:val="24"/>
          <w:szCs w:val="24"/>
        </w:rPr>
        <w:t xml:space="preserve">odst. 1 písm. g) zákona č. 129/2000 Sb., o krajích, ve znění pozdějších předpisů, </w:t>
      </w:r>
    </w:p>
    <w:p>
      <w:pPr>
        <w:pStyle w:val="Normal"/>
        <w:spacing w:lineRule="auto" w:line="240" w:before="0" w:after="0"/>
        <w:rPr>
          <w:rFonts w:cs="Arial" w:ascii="Arial" w:hAnsi="Arial"/>
          <w:sz w:val="24"/>
          <w:szCs w:val="24"/>
        </w:rPr>
      </w:pPr>
      <w:r>
        <w:rPr>
          <w:rFonts w:cs="Arial" w:ascii="Arial" w:hAnsi="Arial"/>
          <w:sz w:val="24"/>
          <w:szCs w:val="24"/>
        </w:rPr>
        <w:t xml:space="preserve">podle ustanovení § 171 a násl. zákona č. 500/2004 Sb., správní řád, ve znění </w:t>
      </w:r>
    </w:p>
    <w:p>
      <w:pPr>
        <w:pStyle w:val="Normal"/>
        <w:spacing w:lineRule="auto" w:line="240" w:before="0" w:after="0"/>
        <w:rPr>
          <w:rFonts w:cs="Arial" w:ascii="Arial" w:hAnsi="Arial"/>
          <w:sz w:val="24"/>
          <w:szCs w:val="24"/>
        </w:rPr>
      </w:pPr>
      <w:r>
        <w:rPr>
          <w:rFonts w:cs="Arial" w:ascii="Arial" w:hAnsi="Arial"/>
          <w:sz w:val="24"/>
          <w:szCs w:val="24"/>
        </w:rPr>
        <w:t xml:space="preserve">pozdějších předpisů (dále jen „správní řád“), a ustanovení § 77a odst. 5 písm. h) </w:t>
      </w:r>
    </w:p>
    <w:p>
      <w:pPr>
        <w:pStyle w:val="Normal"/>
        <w:spacing w:lineRule="auto" w:line="240" w:before="0" w:after="0"/>
        <w:rPr>
          <w:rFonts w:cs="Arial" w:ascii="Arial" w:hAnsi="Arial"/>
          <w:sz w:val="24"/>
          <w:szCs w:val="24"/>
        </w:rPr>
      </w:pPr>
      <w:r>
        <w:rPr>
          <w:rFonts w:cs="Arial" w:ascii="Arial" w:hAnsi="Arial"/>
          <w:sz w:val="24"/>
          <w:szCs w:val="24"/>
        </w:rPr>
        <w:t xml:space="preserve">zákona č. 114/1992 Sb., o ochraně přírody a krajiny, ve znění pozdějších předpisů </w:t>
      </w:r>
    </w:p>
    <w:p>
      <w:pPr>
        <w:pStyle w:val="Normal"/>
        <w:spacing w:lineRule="auto" w:line="240" w:before="0" w:after="0"/>
        <w:rPr>
          <w:rFonts w:cs="Arial" w:ascii="Arial" w:hAnsi="Arial"/>
          <w:sz w:val="24"/>
          <w:szCs w:val="24"/>
        </w:rPr>
      </w:pPr>
      <w:r>
        <w:rPr>
          <w:rFonts w:cs="Arial" w:ascii="Arial" w:hAnsi="Arial"/>
          <w:sz w:val="24"/>
          <w:szCs w:val="24"/>
        </w:rPr>
        <w:t xml:space="preserve">(dále jen „zákon o ochraně přírody a krajiny“) vydává v souladu s ustanovením § 56 </w:t>
      </w:r>
    </w:p>
    <w:p>
      <w:pPr>
        <w:pStyle w:val="Normal"/>
        <w:spacing w:lineRule="auto" w:line="240" w:before="0" w:after="0"/>
        <w:rPr>
          <w:rFonts w:cs="Arial" w:ascii="Arial" w:hAnsi="Arial"/>
          <w:sz w:val="24"/>
          <w:szCs w:val="24"/>
        </w:rPr>
      </w:pPr>
      <w:r>
        <w:rPr>
          <w:rFonts w:cs="Arial" w:ascii="Arial" w:hAnsi="Arial"/>
          <w:sz w:val="24"/>
          <w:szCs w:val="24"/>
        </w:rPr>
        <w:t xml:space="preserve">odst. 1, odst. 2 písm. c) a odst. 4 zákona o ochraně přírody a krajiny toto opatření </w:t>
      </w:r>
    </w:p>
    <w:p>
      <w:pPr>
        <w:pStyle w:val="Normal"/>
        <w:spacing w:lineRule="auto" w:line="240" w:before="0" w:after="0"/>
        <w:rPr>
          <w:rFonts w:cs="Arial" w:ascii="Arial" w:hAnsi="Arial"/>
          <w:sz w:val="24"/>
          <w:szCs w:val="24"/>
        </w:rPr>
      </w:pPr>
      <w:r>
        <w:rPr>
          <w:rFonts w:cs="Arial" w:ascii="Arial" w:hAnsi="Arial"/>
          <w:sz w:val="24"/>
          <w:szCs w:val="24"/>
        </w:rPr>
        <w:t xml:space="preserve">obecné povahy na ochranu zvláště chráněného živočicha rorýse obecného (Apus </w:t>
      </w:r>
    </w:p>
    <w:p>
      <w:pPr>
        <w:pStyle w:val="Normal"/>
        <w:spacing w:lineRule="auto" w:line="240" w:before="0" w:after="0"/>
        <w:rPr>
          <w:rFonts w:cs="Arial" w:ascii="Arial" w:hAnsi="Arial"/>
          <w:sz w:val="24"/>
          <w:szCs w:val="24"/>
        </w:rPr>
      </w:pPr>
      <w:r>
        <w:rPr>
          <w:rFonts w:cs="Arial" w:ascii="Arial" w:hAnsi="Arial"/>
          <w:sz w:val="24"/>
          <w:szCs w:val="24"/>
        </w:rPr>
        <w:t>apus) a jeho sídel:</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jc w:val="center"/>
        <w:rPr>
          <w:rFonts w:cs="Arial" w:ascii="Arial" w:hAnsi="Arial"/>
          <w:sz w:val="24"/>
          <w:szCs w:val="24"/>
        </w:rPr>
      </w:pPr>
      <w:r>
        <w:rPr>
          <w:rFonts w:cs="Arial" w:ascii="Arial" w:hAnsi="Arial"/>
          <w:sz w:val="24"/>
          <w:szCs w:val="24"/>
        </w:rPr>
        <w:t>I.</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Opatřením obecné povahy se za níže uvedených podmínek povoluje výjimka ze zákazů stanovených v ustanovení § 50 odst. 1 a 2 zákona o ochraně přírody a krajiny, a to ze zákazu škodlivě zasahovat do přirozeného vývoje, poškozovat užívaná sídla a rušit v hnízdním období zvláště chráněného živočicha rorýse obecného (Apus apus) při rekonstrukci dvou- a vícepodlažních budov sloužících jako hnízdiště rorýsů obecných nebo potenciálně vhodných k hnízdění rorýsů na území ve správní působnosti Krajského úřadu Plzeňského kraje, jako věcně i místně příslušného orgánu ochrany přírody.</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jc w:val="center"/>
        <w:rPr>
          <w:rFonts w:cs="Arial" w:ascii="Arial" w:hAnsi="Arial"/>
          <w:sz w:val="24"/>
          <w:szCs w:val="24"/>
        </w:rPr>
      </w:pPr>
      <w:r>
        <w:rPr>
          <w:rFonts w:cs="Arial" w:ascii="Arial" w:hAnsi="Arial"/>
          <w:sz w:val="24"/>
          <w:szCs w:val="24"/>
        </w:rPr>
        <w:t>II.</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Pro účely tohoto opatření obecné povahy se rozumí</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a) „rekonstrukcí“ stavební úpravy a udržovací práce obvodových stěn včetně atik, zejména zateplování a omítání svislých stěn, stavební úpravy a udržovací práce související s úpravou větracích otvorů a odvětrávaných prostorů (dutin) v podstřeší nebo ve střešních konstrukcích, včetně montáže lešení potřebného pro tyto činnosti,</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b) „budovou vhodnou k hnízdění rorýsů“ dvou a vícepodlažní panelové budovy, které mají od druhého patra výše na plášti zjevné mezery mezi panely, netěsné staré opláštění (vlnitý plech, laminát apod.), vylámané rohy panelů nebo průchodné min. 3 cm široké kulaté, horizontální nebo vertikální větrací otvory v atice, dále i zděné budovy, které mají od druhého patra výše horizontální průduchy nebo mezeru mezi pozednicí a krovem,</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c) „hnízdním obdobím rorýse obecného“ období od 20. 4. do 1. 8. kalendářního roku,</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d) „územím ve správní působnosti Krajského úřadu Plzeňského kraje“ území Plzeňského kraje mimo území Národního parku Šumava, chráněných krajinných oblastí, národních přírodních rezervací, národních přírodních památek, vojenských újezdů a objektů důležitých pro obranu státu,</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 xml:space="preserve">e) „typizovanými budkami pro rorýse“ budky speciálních rozměrů uvedených </w:t>
      </w:r>
    </w:p>
    <w:p>
      <w:pPr>
        <w:pStyle w:val="Normal"/>
        <w:spacing w:lineRule="auto" w:line="240" w:before="0" w:after="0"/>
        <w:rPr>
          <w:rFonts w:cs="Arial" w:ascii="Arial" w:hAnsi="Arial"/>
          <w:sz w:val="24"/>
          <w:szCs w:val="24"/>
        </w:rPr>
      </w:pPr>
      <w:r>
        <w:rPr>
          <w:rFonts w:cs="Arial" w:ascii="Arial" w:hAnsi="Arial"/>
          <w:sz w:val="24"/>
          <w:szCs w:val="24"/>
        </w:rPr>
        <w:t>např. na webové adrese: www.rorysi.cz,</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 xml:space="preserve">f) „průleznými prvky“ prvky umožňující rorýsům snadný průlez k hnízdní dutině </w:t>
      </w:r>
    </w:p>
    <w:p>
      <w:pPr>
        <w:pStyle w:val="Normal"/>
        <w:spacing w:lineRule="auto" w:line="240" w:before="0" w:after="0"/>
        <w:rPr>
          <w:rFonts w:cs="Arial" w:ascii="Arial" w:hAnsi="Arial"/>
          <w:sz w:val="24"/>
          <w:szCs w:val="24"/>
        </w:rPr>
      </w:pPr>
      <w:r>
        <w:rPr>
          <w:rFonts w:cs="Arial" w:ascii="Arial" w:hAnsi="Arial"/>
          <w:sz w:val="24"/>
          <w:szCs w:val="24"/>
        </w:rPr>
        <w:t>uvedené např. na webové adrese: www.rorysi.cz.</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jc w:val="center"/>
        <w:rPr>
          <w:rFonts w:cs="Arial" w:ascii="Arial" w:hAnsi="Arial"/>
          <w:sz w:val="24"/>
          <w:szCs w:val="24"/>
        </w:rPr>
      </w:pPr>
      <w:r>
        <w:rPr>
          <w:rFonts w:cs="Arial" w:ascii="Arial" w:hAnsi="Arial"/>
          <w:sz w:val="24"/>
          <w:szCs w:val="24"/>
        </w:rPr>
        <w:t>III.</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b/>
          <w:sz w:val="24"/>
          <w:szCs w:val="24"/>
        </w:rPr>
      </w:pPr>
      <w:r>
        <w:rPr>
          <w:rFonts w:cs="Arial" w:ascii="Arial" w:hAnsi="Arial"/>
          <w:b/>
          <w:sz w:val="24"/>
          <w:szCs w:val="24"/>
        </w:rPr>
        <w:t xml:space="preserve">Rekonstrukce budov vhodných k hnízdění rorýsů mimo hnízdní období rorýse </w:t>
      </w:r>
    </w:p>
    <w:p>
      <w:pPr>
        <w:pStyle w:val="Normal"/>
        <w:spacing w:lineRule="auto" w:line="240" w:before="0" w:after="0"/>
        <w:rPr>
          <w:rFonts w:cs="Arial" w:ascii="Arial" w:hAnsi="Arial"/>
          <w:b/>
          <w:sz w:val="24"/>
          <w:szCs w:val="24"/>
        </w:rPr>
      </w:pPr>
      <w:r>
        <w:rPr>
          <w:rFonts w:cs="Arial" w:ascii="Arial" w:hAnsi="Arial"/>
          <w:b/>
          <w:sz w:val="24"/>
          <w:szCs w:val="24"/>
        </w:rPr>
        <w:t>obecného lze provádět za podmínky realizace níže uvedených ochranných opatření:</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b/>
          <w:bCs/>
          <w:sz w:val="24"/>
          <w:szCs w:val="24"/>
        </w:rPr>
      </w:pPr>
      <w:r>
        <w:rPr>
          <w:rFonts w:cs="Arial" w:ascii="Arial" w:hAnsi="Arial"/>
          <w:b/>
          <w:bCs/>
          <w:sz w:val="24"/>
          <w:szCs w:val="24"/>
        </w:rPr>
        <w:t>1) V případě, že na panelové budově jsou stávající větrací otvory, je podmínkou provedení rekonstrukce:</w:t>
      </w:r>
    </w:p>
    <w:p>
      <w:pPr>
        <w:pStyle w:val="Normal"/>
        <w:spacing w:lineRule="auto" w:line="240" w:before="0" w:after="0"/>
        <w:rPr>
          <w:rFonts w:cs="Arial" w:ascii="Arial" w:hAnsi="Arial"/>
          <w:b/>
          <w:bCs/>
          <w:sz w:val="24"/>
          <w:szCs w:val="24"/>
        </w:rPr>
      </w:pPr>
      <w:r>
        <w:rPr>
          <w:rFonts w:cs="Arial" w:ascii="Arial" w:hAnsi="Arial"/>
          <w:b/>
          <w:bCs/>
          <w:sz w:val="24"/>
          <w:szCs w:val="24"/>
        </w:rPr>
      </w:r>
    </w:p>
    <w:p>
      <w:pPr>
        <w:pStyle w:val="Normal"/>
        <w:spacing w:lineRule="auto" w:line="240" w:before="0" w:after="0"/>
        <w:rPr>
          <w:rFonts w:cs="Arial" w:ascii="Arial" w:hAnsi="Arial"/>
          <w:b/>
          <w:bCs/>
          <w:sz w:val="24"/>
          <w:szCs w:val="24"/>
        </w:rPr>
      </w:pPr>
      <w:r>
        <w:rPr>
          <w:rFonts w:cs="Arial" w:ascii="Arial" w:hAnsi="Arial"/>
          <w:b/>
          <w:bCs/>
          <w:sz w:val="24"/>
          <w:szCs w:val="24"/>
        </w:rPr>
        <w:t>a) v atice budovy zanechat odkryté větrací průduchy v min. množství 1 otvor na každé 3 m délky atiky s větracími průduchy,</w:t>
      </w:r>
    </w:p>
    <w:p>
      <w:pPr>
        <w:pStyle w:val="Normal"/>
        <w:spacing w:lineRule="auto" w:line="240" w:before="0" w:after="0"/>
        <w:rPr>
          <w:rFonts w:cs="Arial" w:ascii="Arial" w:hAnsi="Arial"/>
          <w:b/>
          <w:bCs/>
          <w:sz w:val="24"/>
          <w:szCs w:val="24"/>
        </w:rPr>
      </w:pPr>
      <w:r>
        <w:rPr>
          <w:rFonts w:cs="Arial" w:ascii="Arial" w:hAnsi="Arial"/>
          <w:b/>
          <w:bCs/>
          <w:sz w:val="24"/>
          <w:szCs w:val="24"/>
        </w:rPr>
      </w:r>
    </w:p>
    <w:p>
      <w:pPr>
        <w:pStyle w:val="Normal"/>
        <w:spacing w:lineRule="auto" w:line="240" w:before="0" w:after="0"/>
        <w:rPr>
          <w:rFonts w:cs="Arial" w:ascii="Arial" w:hAnsi="Arial"/>
          <w:b/>
          <w:bCs/>
          <w:sz w:val="24"/>
          <w:szCs w:val="24"/>
        </w:rPr>
      </w:pPr>
      <w:r>
        <w:rPr>
          <w:rFonts w:cs="Arial" w:ascii="Arial" w:hAnsi="Arial"/>
          <w:b/>
          <w:bCs/>
          <w:sz w:val="24"/>
          <w:szCs w:val="24"/>
        </w:rPr>
        <w:t>b) volné průduchy osadit do zateplení průleznými prvky bez krycích lamel o světlém průměru min. 7 cm,</w:t>
      </w:r>
    </w:p>
    <w:p>
      <w:pPr>
        <w:pStyle w:val="Normal"/>
        <w:spacing w:lineRule="auto" w:line="240" w:before="0" w:after="0"/>
        <w:rPr>
          <w:rFonts w:cs="Arial" w:ascii="Arial" w:hAnsi="Arial"/>
          <w:b/>
          <w:bCs/>
          <w:sz w:val="24"/>
          <w:szCs w:val="24"/>
        </w:rPr>
      </w:pPr>
      <w:r>
        <w:rPr>
          <w:rFonts w:cs="Arial" w:ascii="Arial" w:hAnsi="Arial"/>
          <w:b/>
          <w:bCs/>
          <w:sz w:val="24"/>
          <w:szCs w:val="24"/>
        </w:rPr>
      </w:r>
    </w:p>
    <w:p>
      <w:pPr>
        <w:pStyle w:val="Normal"/>
        <w:spacing w:lineRule="auto" w:line="240" w:before="0" w:after="0"/>
        <w:rPr>
          <w:rFonts w:cs="Arial" w:ascii="Arial" w:hAnsi="Arial"/>
          <w:b/>
          <w:bCs/>
          <w:sz w:val="24"/>
          <w:szCs w:val="24"/>
        </w:rPr>
      </w:pPr>
      <w:r>
        <w:rPr>
          <w:rFonts w:cs="Arial" w:ascii="Arial" w:hAnsi="Arial"/>
          <w:b/>
          <w:bCs/>
          <w:sz w:val="24"/>
          <w:szCs w:val="24"/>
        </w:rPr>
        <w:t>c) okraje průlezných prvků před osazením začistit,</w:t>
      </w:r>
    </w:p>
    <w:p>
      <w:pPr>
        <w:pStyle w:val="Normal"/>
        <w:spacing w:lineRule="auto" w:line="240" w:before="0" w:after="0"/>
        <w:rPr>
          <w:rFonts w:cs="Arial" w:ascii="Arial" w:hAnsi="Arial"/>
          <w:b/>
          <w:bCs/>
          <w:sz w:val="24"/>
          <w:szCs w:val="24"/>
        </w:rPr>
      </w:pPr>
      <w:r>
        <w:rPr>
          <w:rFonts w:cs="Arial" w:ascii="Arial" w:hAnsi="Arial"/>
          <w:b/>
          <w:bCs/>
          <w:sz w:val="24"/>
          <w:szCs w:val="24"/>
        </w:rPr>
      </w:r>
    </w:p>
    <w:p>
      <w:pPr>
        <w:pStyle w:val="Normal"/>
        <w:spacing w:lineRule="auto" w:line="240" w:before="0" w:after="0"/>
        <w:rPr>
          <w:rFonts w:cs="Arial" w:ascii="Arial" w:hAnsi="Arial"/>
          <w:b/>
          <w:bCs/>
          <w:sz w:val="24"/>
          <w:szCs w:val="24"/>
        </w:rPr>
      </w:pPr>
      <w:r>
        <w:rPr>
          <w:rFonts w:cs="Arial" w:ascii="Arial" w:hAnsi="Arial"/>
          <w:b/>
          <w:bCs/>
          <w:sz w:val="24"/>
          <w:szCs w:val="24"/>
        </w:rPr>
        <w:t>d) průlezné prvky mechanicky zdrsnit, nebo vypískovat,</w:t>
      </w:r>
    </w:p>
    <w:p>
      <w:pPr>
        <w:pStyle w:val="Normal"/>
        <w:spacing w:lineRule="auto" w:line="240" w:before="0" w:after="0"/>
        <w:rPr>
          <w:rFonts w:cs="Arial" w:ascii="Arial" w:hAnsi="Arial"/>
          <w:b/>
          <w:bCs/>
          <w:sz w:val="24"/>
          <w:szCs w:val="24"/>
        </w:rPr>
      </w:pPr>
      <w:r>
        <w:rPr>
          <w:rFonts w:cs="Arial" w:ascii="Arial" w:hAnsi="Arial"/>
          <w:b/>
          <w:bCs/>
          <w:sz w:val="24"/>
          <w:szCs w:val="24"/>
        </w:rPr>
      </w:r>
    </w:p>
    <w:p>
      <w:pPr>
        <w:pStyle w:val="Normal"/>
        <w:spacing w:lineRule="auto" w:line="240" w:before="0" w:after="0"/>
        <w:rPr>
          <w:rFonts w:cs="Arial" w:ascii="Arial" w:hAnsi="Arial"/>
          <w:b/>
          <w:bCs/>
          <w:sz w:val="24"/>
          <w:szCs w:val="24"/>
        </w:rPr>
      </w:pPr>
      <w:r>
        <w:rPr>
          <w:rFonts w:cs="Arial" w:ascii="Arial" w:hAnsi="Arial"/>
          <w:b/>
          <w:bCs/>
          <w:sz w:val="24"/>
          <w:szCs w:val="24"/>
        </w:rPr>
        <w:t>e) průlezné prvky osadit tak, aby po osazení nepřesahovaly spodním okrajem ven z fasády,</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f) v případě zateplování podstřeší zachovat volný prostor za volnými průduchy</w:t>
      </w:r>
    </w:p>
    <w:p>
      <w:pPr>
        <w:pStyle w:val="Normal"/>
        <w:spacing w:lineRule="auto" w:line="240" w:before="0" w:after="0"/>
        <w:rPr>
          <w:rFonts w:cs="Arial" w:ascii="Arial" w:hAnsi="Arial"/>
          <w:sz w:val="24"/>
          <w:szCs w:val="24"/>
        </w:rPr>
      </w:pPr>
      <w:r>
        <w:rPr>
          <w:rFonts w:cs="Arial" w:ascii="Arial" w:hAnsi="Arial"/>
          <w:sz w:val="24"/>
          <w:szCs w:val="24"/>
        </w:rPr>
        <w:t xml:space="preserve"> </w:t>
      </w:r>
      <w:r>
        <w:rPr>
          <w:rFonts w:cs="Arial" w:ascii="Arial" w:hAnsi="Arial"/>
          <w:sz w:val="24"/>
          <w:szCs w:val="24"/>
        </w:rPr>
        <w:t>min. 20 x 20 cm.</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2) V případě, že jsou na plášti budovy vhodné k hnízdění rorýsů před rekonstrukcí mezery mezi panely, skuliny v rozích nebo další viditelné a do pláště či podstřeší prostupné otvory, které není možné při rekonstrukci ponechat volné, je podmínkou provedení rekonstrukce:</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a) pod střechu budovy ve výšce atiky, min. však 4 m nad nejbližší překážkou (např. široké římsy) do fasády instalovat typizované budky pro rorýse v počtu minimálně 3 hnízdních komor na každý rekonstruovaný vchod takové budovy,</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b) budky umístit vždy do zateplení na stěnu budovy a je-li to možné, umístit je pod střešní římsy na stěny vystavené nižší hlukové či noční světelné zátěži.</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3) Pokud bude rekonstrukce budov vhodných k hnízdění rorýsů prováděna v hnízdním období rorýse obecného, je třeba předem všechny vhodné otvory ke hnízdění před hnízdním obdobím dočasně zaslepit a následně při rekonstrukci budovy postupovat podle odstavce 1) a 2).</w:t>
      </w:r>
    </w:p>
    <w:p>
      <w:pPr>
        <w:pStyle w:val="Normal"/>
        <w:spacing w:lineRule="auto" w:line="240" w:before="0" w:after="0"/>
        <w:rPr/>
      </w:pPr>
      <w:r>
        <w:rPr/>
      </w:r>
    </w:p>
    <w:p>
      <w:pPr>
        <w:pStyle w:val="Normal"/>
        <w:spacing w:lineRule="auto" w:line="240" w:before="0" w:after="0"/>
        <w:jc w:val="center"/>
        <w:rPr>
          <w:rFonts w:cs="Arial" w:ascii="Arial" w:hAnsi="Arial"/>
          <w:sz w:val="24"/>
          <w:szCs w:val="24"/>
        </w:rPr>
      </w:pPr>
      <w:r>
        <w:rPr>
          <w:rFonts w:cs="Arial" w:ascii="Arial" w:hAnsi="Arial"/>
          <w:sz w:val="24"/>
          <w:szCs w:val="24"/>
        </w:rPr>
        <w:t>IV.</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 xml:space="preserve">Zahájení a ukončení rekonstrukce budov vhodných pro hnízdění rorýsů a oznámí </w:t>
      </w:r>
    </w:p>
    <w:p>
      <w:pPr>
        <w:pStyle w:val="Normal"/>
        <w:spacing w:lineRule="auto" w:line="240" w:before="0" w:after="0"/>
        <w:rPr>
          <w:rFonts w:cs="Arial" w:ascii="Arial" w:hAnsi="Arial"/>
          <w:sz w:val="24"/>
          <w:szCs w:val="24"/>
        </w:rPr>
      </w:pPr>
      <w:r>
        <w:rPr>
          <w:rFonts w:cs="Arial" w:ascii="Arial" w:hAnsi="Arial"/>
          <w:sz w:val="24"/>
          <w:szCs w:val="24"/>
        </w:rPr>
        <w:t xml:space="preserve">investor písemně Krajskému úřadu Plzeňského kraje, odboru životního prostředí, ve </w:t>
      </w:r>
    </w:p>
    <w:p>
      <w:pPr>
        <w:pStyle w:val="Normal"/>
        <w:spacing w:lineRule="auto" w:line="240" w:before="0" w:after="0"/>
        <w:rPr>
          <w:rFonts w:cs="Arial" w:ascii="Arial" w:hAnsi="Arial"/>
          <w:sz w:val="24"/>
          <w:szCs w:val="24"/>
        </w:rPr>
      </w:pPr>
      <w:r>
        <w:rPr>
          <w:rFonts w:cs="Arial" w:ascii="Arial" w:hAnsi="Arial"/>
          <w:sz w:val="24"/>
          <w:szCs w:val="24"/>
        </w:rPr>
        <w:t xml:space="preserve">lhůtě 7 pracovních dní před zahájením rekonstrukce, respektive 7 pracovních dní po </w:t>
      </w:r>
    </w:p>
    <w:p>
      <w:pPr>
        <w:pStyle w:val="Normal"/>
        <w:spacing w:lineRule="auto" w:line="240" w:before="0" w:after="0"/>
        <w:rPr>
          <w:rFonts w:cs="Arial" w:ascii="Arial" w:hAnsi="Arial"/>
          <w:sz w:val="24"/>
          <w:szCs w:val="24"/>
        </w:rPr>
      </w:pPr>
      <w:r>
        <w:rPr>
          <w:rFonts w:cs="Arial" w:ascii="Arial" w:hAnsi="Arial"/>
          <w:sz w:val="24"/>
          <w:szCs w:val="24"/>
        </w:rPr>
        <w:t xml:space="preserve">jejím ukončení, tak, aby mohlo být orgánem ochrany přírody sledováno dodržování </w:t>
      </w:r>
    </w:p>
    <w:p>
      <w:pPr>
        <w:pStyle w:val="Normal"/>
        <w:spacing w:lineRule="auto" w:line="240" w:before="0" w:after="0"/>
        <w:rPr>
          <w:rFonts w:cs="Arial" w:ascii="Arial" w:hAnsi="Arial"/>
          <w:sz w:val="24"/>
          <w:szCs w:val="24"/>
        </w:rPr>
      </w:pPr>
      <w:r>
        <w:rPr>
          <w:rFonts w:cs="Arial" w:ascii="Arial" w:hAnsi="Arial"/>
          <w:sz w:val="24"/>
          <w:szCs w:val="24"/>
        </w:rPr>
        <w:t>podmínek vyplývajících z tohoto opatření obecné povahy.</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jc w:val="center"/>
        <w:rPr>
          <w:rFonts w:cs="Arial" w:ascii="Arial" w:hAnsi="Arial"/>
          <w:sz w:val="24"/>
          <w:szCs w:val="24"/>
        </w:rPr>
      </w:pPr>
      <w:r>
        <w:rPr>
          <w:rFonts w:cs="Arial" w:ascii="Arial" w:hAnsi="Arial"/>
          <w:sz w:val="24"/>
          <w:szCs w:val="24"/>
        </w:rPr>
        <w:t>ODŮVODNĚNÍ</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 xml:space="preserve">Účelem tohoto opatření obecné povahy je zajistit adekvátní ochranu hnízdní </w:t>
      </w:r>
    </w:p>
    <w:p>
      <w:pPr>
        <w:pStyle w:val="Normal"/>
        <w:spacing w:lineRule="auto" w:line="240" w:before="0" w:after="0"/>
        <w:rPr>
          <w:rFonts w:cs="Arial" w:ascii="Arial" w:hAnsi="Arial"/>
          <w:sz w:val="24"/>
          <w:szCs w:val="24"/>
        </w:rPr>
      </w:pPr>
      <w:r>
        <w:rPr>
          <w:rFonts w:cs="Arial" w:ascii="Arial" w:hAnsi="Arial"/>
          <w:sz w:val="24"/>
          <w:szCs w:val="24"/>
        </w:rPr>
        <w:t xml:space="preserve">populace zvláště chráněného druhu živočicha – rorýse obecného (Apus apus) na </w:t>
      </w:r>
    </w:p>
    <w:p>
      <w:pPr>
        <w:pStyle w:val="Normal"/>
        <w:spacing w:lineRule="auto" w:line="240" w:before="0" w:after="0"/>
        <w:rPr>
          <w:rFonts w:cs="Arial" w:ascii="Arial" w:hAnsi="Arial"/>
          <w:sz w:val="24"/>
          <w:szCs w:val="24"/>
        </w:rPr>
      </w:pPr>
      <w:r>
        <w:rPr>
          <w:rFonts w:cs="Arial" w:ascii="Arial" w:hAnsi="Arial"/>
          <w:sz w:val="24"/>
          <w:szCs w:val="24"/>
        </w:rPr>
        <w:t xml:space="preserve">území Plzeňského kraje. Opatření obecné povahy se vztahuje na provádění </w:t>
      </w:r>
    </w:p>
    <w:p>
      <w:pPr>
        <w:pStyle w:val="Normal"/>
        <w:spacing w:lineRule="auto" w:line="240" w:before="0" w:after="0"/>
        <w:rPr>
          <w:rFonts w:cs="Arial" w:ascii="Arial" w:hAnsi="Arial"/>
          <w:sz w:val="24"/>
          <w:szCs w:val="24"/>
        </w:rPr>
      </w:pPr>
      <w:r>
        <w:rPr>
          <w:rFonts w:cs="Arial" w:ascii="Arial" w:hAnsi="Arial"/>
          <w:sz w:val="24"/>
          <w:szCs w:val="24"/>
        </w:rPr>
        <w:t xml:space="preserve">rekonstrukcí dvou- a vícepodlažních budov s větracími otvory vedoucími </w:t>
      </w:r>
    </w:p>
    <w:p>
      <w:pPr>
        <w:pStyle w:val="Normal"/>
        <w:spacing w:lineRule="auto" w:line="240" w:before="0" w:after="0"/>
        <w:rPr>
          <w:rFonts w:cs="Arial" w:ascii="Arial" w:hAnsi="Arial"/>
          <w:sz w:val="24"/>
          <w:szCs w:val="24"/>
        </w:rPr>
      </w:pPr>
      <w:r>
        <w:rPr>
          <w:rFonts w:cs="Arial" w:ascii="Arial" w:hAnsi="Arial"/>
          <w:sz w:val="24"/>
          <w:szCs w:val="24"/>
        </w:rPr>
        <w:t xml:space="preserve">do odvětrávaných prostor (dutin) v podstřeší nebo ve střešních konstrukcích budov </w:t>
      </w:r>
    </w:p>
    <w:p>
      <w:pPr>
        <w:pStyle w:val="Normal"/>
        <w:spacing w:lineRule="auto" w:line="240" w:before="0" w:after="0"/>
        <w:rPr>
          <w:rFonts w:cs="Arial" w:ascii="Arial" w:hAnsi="Arial"/>
          <w:sz w:val="24"/>
          <w:szCs w:val="24"/>
        </w:rPr>
      </w:pPr>
      <w:r>
        <w:rPr>
          <w:rFonts w:cs="Arial" w:ascii="Arial" w:hAnsi="Arial"/>
          <w:sz w:val="24"/>
          <w:szCs w:val="24"/>
        </w:rPr>
        <w:t>(dále jen „budovy“), které mohou sloužit jako hnízdiště rorýse obecného.</w:t>
      </w:r>
    </w:p>
    <w:p>
      <w:pPr>
        <w:pStyle w:val="Normal"/>
        <w:spacing w:lineRule="auto" w:line="240" w:before="0" w:after="0"/>
        <w:rPr>
          <w:rFonts w:cs="Arial" w:ascii="Arial" w:hAnsi="Arial"/>
          <w:sz w:val="24"/>
          <w:szCs w:val="24"/>
        </w:rPr>
      </w:pPr>
      <w:r>
        <w:rPr>
          <w:rFonts w:cs="Arial" w:ascii="Arial" w:hAnsi="Arial"/>
          <w:sz w:val="24"/>
          <w:szCs w:val="24"/>
        </w:rPr>
        <w:t xml:space="preserve">Rorýs je druhem zvláště chráněného ptáka z řádu svišťounů, který je rozšířen </w:t>
      </w:r>
    </w:p>
    <w:p>
      <w:pPr>
        <w:pStyle w:val="Normal"/>
        <w:spacing w:lineRule="auto" w:line="240" w:before="0" w:after="0"/>
        <w:rPr>
          <w:rFonts w:cs="Arial" w:ascii="Arial" w:hAnsi="Arial"/>
          <w:sz w:val="24"/>
          <w:szCs w:val="24"/>
        </w:rPr>
      </w:pPr>
      <w:r>
        <w:rPr>
          <w:rFonts w:cs="Arial" w:ascii="Arial" w:hAnsi="Arial"/>
          <w:sz w:val="24"/>
          <w:szCs w:val="24"/>
        </w:rPr>
        <w:t xml:space="preserve">v široké oblasti palearktu. Rorýsi hnízdí dnes téměř výhradně ve vyšších stavbách, </w:t>
      </w:r>
    </w:p>
    <w:p>
      <w:pPr>
        <w:pStyle w:val="Normal"/>
        <w:spacing w:lineRule="auto" w:line="240" w:before="0" w:after="0"/>
        <w:rPr>
          <w:rFonts w:cs="Arial" w:ascii="Arial" w:hAnsi="Arial"/>
          <w:sz w:val="24"/>
          <w:szCs w:val="24"/>
        </w:rPr>
      </w:pPr>
      <w:r>
        <w:rPr>
          <w:rFonts w:cs="Arial" w:ascii="Arial" w:hAnsi="Arial"/>
          <w:sz w:val="24"/>
          <w:szCs w:val="24"/>
        </w:rPr>
        <w:t xml:space="preserve">ponejvíce v panelových domech, věžích, starých skladech a dalších vhodných </w:t>
      </w:r>
    </w:p>
    <w:p>
      <w:pPr>
        <w:pStyle w:val="Normal"/>
        <w:spacing w:lineRule="auto" w:line="240" w:before="0" w:after="0"/>
        <w:rPr>
          <w:rFonts w:cs="Arial" w:ascii="Arial" w:hAnsi="Arial"/>
          <w:sz w:val="24"/>
          <w:szCs w:val="24"/>
        </w:rPr>
      </w:pPr>
      <w:r>
        <w:rPr>
          <w:rFonts w:cs="Arial" w:ascii="Arial" w:hAnsi="Arial"/>
          <w:sz w:val="24"/>
          <w:szCs w:val="24"/>
        </w:rPr>
        <w:t>vícepodlažních budovách, nejčastěji ve městech. Na rozdíl od ostatních druhů</w:t>
      </w:r>
    </w:p>
    <w:p>
      <w:pPr>
        <w:pStyle w:val="Normal"/>
        <w:spacing w:lineRule="auto" w:line="240" w:before="0" w:after="0"/>
        <w:rPr>
          <w:rFonts w:cs="Arial" w:ascii="Arial" w:hAnsi="Arial"/>
          <w:sz w:val="24"/>
          <w:szCs w:val="24"/>
        </w:rPr>
      </w:pPr>
      <w:r>
        <w:rPr>
          <w:rFonts w:cs="Arial" w:ascii="Arial" w:hAnsi="Arial"/>
          <w:sz w:val="24"/>
          <w:szCs w:val="24"/>
        </w:rPr>
        <w:t xml:space="preserve">synantropních ptáků však hnízdící rorýsi nepoškozují vzhled budov stavbami hnízd </w:t>
      </w:r>
    </w:p>
    <w:p>
      <w:pPr>
        <w:pStyle w:val="Normal"/>
        <w:spacing w:lineRule="auto" w:line="240" w:before="0" w:after="0"/>
        <w:rPr>
          <w:rFonts w:cs="Arial" w:ascii="Arial" w:hAnsi="Arial"/>
          <w:sz w:val="24"/>
          <w:szCs w:val="24"/>
        </w:rPr>
      </w:pPr>
      <w:r>
        <w:rPr>
          <w:rFonts w:cs="Arial" w:ascii="Arial" w:hAnsi="Arial"/>
          <w:sz w:val="24"/>
          <w:szCs w:val="24"/>
        </w:rPr>
        <w:t xml:space="preserve">ani exkrementy, proto je jejich koexistence s člověkem prakticky bezproblémová. </w:t>
      </w:r>
    </w:p>
    <w:p>
      <w:pPr>
        <w:pStyle w:val="Normal"/>
        <w:spacing w:lineRule="auto" w:line="240" w:before="0" w:after="0"/>
        <w:rPr>
          <w:rFonts w:cs="Arial" w:ascii="Arial" w:hAnsi="Arial"/>
          <w:sz w:val="24"/>
          <w:szCs w:val="24"/>
        </w:rPr>
      </w:pPr>
      <w:r>
        <w:rPr>
          <w:rFonts w:cs="Arial" w:ascii="Arial" w:hAnsi="Arial"/>
          <w:sz w:val="24"/>
          <w:szCs w:val="24"/>
        </w:rPr>
        <w:t xml:space="preserve">Rorýs je přísně tažný pták, který zimuje až na jih od rovníku v Africe. Na zimoviště od </w:t>
      </w:r>
    </w:p>
    <w:p>
      <w:pPr>
        <w:pStyle w:val="Normal"/>
        <w:spacing w:lineRule="auto" w:line="240" w:before="0" w:after="0"/>
        <w:rPr>
          <w:rFonts w:cs="Arial" w:ascii="Arial" w:hAnsi="Arial"/>
          <w:sz w:val="24"/>
          <w:szCs w:val="24"/>
        </w:rPr>
      </w:pPr>
      <w:r>
        <w:rPr>
          <w:rFonts w:cs="Arial" w:ascii="Arial" w:hAnsi="Arial"/>
          <w:sz w:val="24"/>
          <w:szCs w:val="24"/>
        </w:rPr>
        <w:t xml:space="preserve">nás odlétají již v srpnu, v dubnu se vrací. Ke svému hnízdění využívá různé </w:t>
      </w:r>
    </w:p>
    <w:p>
      <w:pPr>
        <w:pStyle w:val="Normal"/>
        <w:spacing w:lineRule="auto" w:line="240" w:before="0" w:after="0"/>
        <w:rPr>
          <w:rFonts w:cs="Arial" w:ascii="Arial" w:hAnsi="Arial"/>
          <w:sz w:val="24"/>
          <w:szCs w:val="24"/>
        </w:rPr>
      </w:pPr>
      <w:r>
        <w:rPr>
          <w:rFonts w:cs="Arial" w:ascii="Arial" w:hAnsi="Arial"/>
          <w:sz w:val="24"/>
          <w:szCs w:val="24"/>
        </w:rPr>
        <w:t xml:space="preserve">praskliny, škvíry a otvory na budovách, většinou od druhého patra výše. Rorýsi se </w:t>
      </w:r>
    </w:p>
    <w:p>
      <w:pPr>
        <w:pStyle w:val="Normal"/>
        <w:spacing w:lineRule="auto" w:line="240" w:before="0" w:after="0"/>
        <w:rPr>
          <w:rFonts w:cs="Arial" w:ascii="Arial" w:hAnsi="Arial"/>
          <w:sz w:val="24"/>
          <w:szCs w:val="24"/>
        </w:rPr>
      </w:pPr>
      <w:r>
        <w:rPr>
          <w:rFonts w:cs="Arial" w:ascii="Arial" w:hAnsi="Arial"/>
          <w:sz w:val="24"/>
          <w:szCs w:val="24"/>
        </w:rPr>
        <w:t xml:space="preserve">živí létajícím hmyzem, v případě jeho nedostatku mohou mláďata upadnout do </w:t>
      </w:r>
    </w:p>
    <w:p>
      <w:pPr>
        <w:pStyle w:val="Normal"/>
        <w:spacing w:lineRule="auto" w:line="240" w:before="0" w:after="0"/>
        <w:rPr>
          <w:rFonts w:cs="Arial" w:ascii="Arial" w:hAnsi="Arial"/>
          <w:sz w:val="24"/>
          <w:szCs w:val="24"/>
        </w:rPr>
      </w:pPr>
      <w:r>
        <w:rPr>
          <w:rFonts w:cs="Arial" w:ascii="Arial" w:hAnsi="Arial"/>
          <w:sz w:val="24"/>
          <w:szCs w:val="24"/>
        </w:rPr>
        <w:t xml:space="preserve">částečné hibernace, kdy mají až na několik dní zpomalené životní funkce. Rorýs je </w:t>
      </w:r>
    </w:p>
    <w:p>
      <w:pPr>
        <w:pStyle w:val="Normal"/>
        <w:spacing w:lineRule="auto" w:line="240" w:before="0" w:after="0"/>
        <w:rPr>
          <w:rFonts w:cs="Arial" w:ascii="Arial" w:hAnsi="Arial"/>
          <w:sz w:val="24"/>
          <w:szCs w:val="24"/>
        </w:rPr>
      </w:pPr>
      <w:r>
        <w:rPr>
          <w:rFonts w:cs="Arial" w:ascii="Arial" w:hAnsi="Arial"/>
          <w:sz w:val="24"/>
          <w:szCs w:val="24"/>
        </w:rPr>
        <w:t xml:space="preserve">vynikající letec, dokáže za letu spát, pářit se a ve vzduchu stráví většinu života. </w:t>
      </w:r>
    </w:p>
    <w:p>
      <w:pPr>
        <w:pStyle w:val="Normal"/>
        <w:spacing w:lineRule="auto" w:line="240" w:before="0" w:after="0"/>
        <w:rPr>
          <w:rFonts w:cs="Arial" w:ascii="Arial" w:hAnsi="Arial"/>
          <w:sz w:val="24"/>
          <w:szCs w:val="24"/>
        </w:rPr>
      </w:pPr>
      <w:r>
        <w:rPr>
          <w:rFonts w:cs="Arial" w:ascii="Arial" w:hAnsi="Arial"/>
          <w:sz w:val="24"/>
          <w:szCs w:val="24"/>
        </w:rPr>
        <w:t xml:space="preserve">V několika posledních letech začal populaci rorýsů v ČR a tím i v Plzeňském </w:t>
      </w:r>
    </w:p>
    <w:p>
      <w:pPr>
        <w:pStyle w:val="Normal"/>
        <w:spacing w:lineRule="auto" w:line="240" w:before="0" w:after="0"/>
        <w:rPr>
          <w:rFonts w:cs="Arial" w:ascii="Arial" w:hAnsi="Arial"/>
          <w:sz w:val="24"/>
          <w:szCs w:val="24"/>
        </w:rPr>
      </w:pPr>
      <w:r>
        <w:rPr>
          <w:rFonts w:cs="Arial" w:ascii="Arial" w:hAnsi="Arial"/>
          <w:sz w:val="24"/>
          <w:szCs w:val="24"/>
        </w:rPr>
        <w:t xml:space="preserve">kraji velmi ohrožovat nový fenomén – zateplování výškových budov, zejména starých </w:t>
      </w:r>
    </w:p>
    <w:p>
      <w:pPr>
        <w:pStyle w:val="Normal"/>
        <w:spacing w:lineRule="auto" w:line="240" w:before="0" w:after="0"/>
        <w:rPr>
          <w:rFonts w:cs="Arial" w:ascii="Arial" w:hAnsi="Arial"/>
          <w:sz w:val="24"/>
          <w:szCs w:val="24"/>
        </w:rPr>
      </w:pPr>
      <w:r>
        <w:rPr>
          <w:rFonts w:cs="Arial" w:ascii="Arial" w:hAnsi="Arial"/>
          <w:sz w:val="24"/>
          <w:szCs w:val="24"/>
        </w:rPr>
        <w:t xml:space="preserve">panelových domů. Tato jinak velmi potřebná a přínosná činnost decimuje stavy </w:t>
      </w:r>
    </w:p>
    <w:p>
      <w:pPr>
        <w:pStyle w:val="Normal"/>
        <w:spacing w:lineRule="auto" w:line="240" w:before="0" w:after="0"/>
        <w:rPr>
          <w:rFonts w:cs="Arial" w:ascii="Arial" w:hAnsi="Arial"/>
          <w:sz w:val="24"/>
          <w:szCs w:val="24"/>
        </w:rPr>
      </w:pPr>
      <w:r>
        <w:rPr>
          <w:rFonts w:cs="Arial" w:ascii="Arial" w:hAnsi="Arial"/>
          <w:sz w:val="24"/>
          <w:szCs w:val="24"/>
        </w:rPr>
        <w:t xml:space="preserve">rorýsů především ve městech. Plošné pokrývání plášťů budov je velmi rychlé a </w:t>
      </w:r>
    </w:p>
    <w:p>
      <w:pPr>
        <w:pStyle w:val="Normal"/>
        <w:spacing w:lineRule="auto" w:line="240" w:before="0" w:after="0"/>
        <w:rPr>
          <w:rFonts w:cs="Arial" w:ascii="Arial" w:hAnsi="Arial"/>
          <w:sz w:val="24"/>
          <w:szCs w:val="24"/>
        </w:rPr>
      </w:pPr>
      <w:r>
        <w:rPr>
          <w:rFonts w:cs="Arial" w:ascii="Arial" w:hAnsi="Arial"/>
          <w:sz w:val="24"/>
          <w:szCs w:val="24"/>
        </w:rPr>
        <w:t xml:space="preserve">efektivní, ale pod stavebním polystyrénem je zničeno po celé ČR v hnízdní době </w:t>
      </w:r>
    </w:p>
    <w:p>
      <w:pPr>
        <w:pStyle w:val="Normal"/>
        <w:spacing w:lineRule="auto" w:line="240" w:before="0" w:after="0"/>
        <w:rPr>
          <w:rFonts w:cs="Arial" w:ascii="Arial" w:hAnsi="Arial"/>
          <w:sz w:val="24"/>
          <w:szCs w:val="24"/>
        </w:rPr>
      </w:pPr>
      <w:r>
        <w:rPr>
          <w:rFonts w:cs="Arial" w:ascii="Arial" w:hAnsi="Arial"/>
          <w:sz w:val="24"/>
          <w:szCs w:val="24"/>
        </w:rPr>
        <w:t xml:space="preserve">velké množství nejen snůšek vajec rorýsů, ale i mláďat. Z výše uvedené biologie a </w:t>
      </w:r>
    </w:p>
    <w:p>
      <w:pPr>
        <w:pStyle w:val="Normal"/>
        <w:spacing w:lineRule="auto" w:line="240" w:before="0" w:after="0"/>
        <w:rPr>
          <w:rFonts w:cs="Arial" w:ascii="Arial" w:hAnsi="Arial"/>
          <w:sz w:val="24"/>
          <w:szCs w:val="24"/>
        </w:rPr>
      </w:pPr>
      <w:r>
        <w:rPr>
          <w:rFonts w:cs="Arial" w:ascii="Arial" w:hAnsi="Arial"/>
          <w:sz w:val="24"/>
          <w:szCs w:val="24"/>
        </w:rPr>
        <w:t xml:space="preserve">prudce klesající populační četnosti rorýse obecného v ČR vychází definovaná </w:t>
      </w:r>
    </w:p>
    <w:p>
      <w:pPr>
        <w:pStyle w:val="Normal"/>
        <w:spacing w:lineRule="auto" w:line="240" w:before="0" w:after="0"/>
        <w:rPr>
          <w:rFonts w:cs="Arial" w:ascii="Arial" w:hAnsi="Arial"/>
          <w:sz w:val="24"/>
          <w:szCs w:val="24"/>
        </w:rPr>
      </w:pPr>
      <w:r>
        <w:rPr>
          <w:rFonts w:cs="Arial" w:ascii="Arial" w:hAnsi="Arial"/>
          <w:sz w:val="24"/>
          <w:szCs w:val="24"/>
        </w:rPr>
        <w:t xml:space="preserve">ochranná opatření. Při rychlém úbytku hnízdních možností ptáků zejména na </w:t>
      </w:r>
    </w:p>
    <w:p>
      <w:pPr>
        <w:pStyle w:val="Normal"/>
        <w:spacing w:lineRule="auto" w:line="240" w:before="0" w:after="0"/>
        <w:rPr>
          <w:rFonts w:cs="Arial" w:ascii="Arial" w:hAnsi="Arial"/>
          <w:sz w:val="24"/>
          <w:szCs w:val="24"/>
        </w:rPr>
      </w:pPr>
      <w:r>
        <w:rPr>
          <w:rFonts w:cs="Arial" w:ascii="Arial" w:hAnsi="Arial"/>
          <w:sz w:val="24"/>
          <w:szCs w:val="24"/>
        </w:rPr>
        <w:t xml:space="preserve">panelových budovách, jsou zbývající vhodné objekty téměř vždy obsazovány a je </w:t>
      </w:r>
    </w:p>
    <w:p>
      <w:pPr>
        <w:pStyle w:val="Normal"/>
        <w:spacing w:lineRule="auto" w:line="240" w:before="0" w:after="0"/>
        <w:rPr>
          <w:rFonts w:cs="Arial" w:ascii="Arial" w:hAnsi="Arial"/>
          <w:sz w:val="24"/>
          <w:szCs w:val="24"/>
        </w:rPr>
      </w:pPr>
      <w:r>
        <w:rPr>
          <w:rFonts w:cs="Arial" w:ascii="Arial" w:hAnsi="Arial"/>
          <w:sz w:val="24"/>
          <w:szCs w:val="24"/>
        </w:rPr>
        <w:t xml:space="preserve">třeba na ně pohlížet jako na biotop, či velmi pravděpodobná hnízdiště, kde je třeba </w:t>
      </w:r>
    </w:p>
    <w:p>
      <w:pPr>
        <w:pStyle w:val="Normal"/>
        <w:spacing w:lineRule="auto" w:line="240" w:before="0" w:after="0"/>
        <w:rPr>
          <w:rFonts w:cs="Arial" w:ascii="Arial" w:hAnsi="Arial"/>
          <w:sz w:val="24"/>
          <w:szCs w:val="24"/>
        </w:rPr>
      </w:pPr>
      <w:r>
        <w:rPr>
          <w:rFonts w:cs="Arial" w:ascii="Arial" w:hAnsi="Arial"/>
          <w:sz w:val="24"/>
          <w:szCs w:val="24"/>
        </w:rPr>
        <w:t xml:space="preserve">zachovat alespoň minimální možnosti pro další přežití rorýsů. Rorýsi jsou velmi </w:t>
      </w:r>
    </w:p>
    <w:p>
      <w:pPr>
        <w:pStyle w:val="Normal"/>
        <w:spacing w:lineRule="auto" w:line="240" w:before="0" w:after="0"/>
        <w:rPr>
          <w:rFonts w:cs="Arial" w:ascii="Arial" w:hAnsi="Arial"/>
          <w:sz w:val="24"/>
          <w:szCs w:val="24"/>
        </w:rPr>
      </w:pPr>
      <w:r>
        <w:rPr>
          <w:rFonts w:cs="Arial" w:ascii="Arial" w:hAnsi="Arial"/>
          <w:sz w:val="24"/>
          <w:szCs w:val="24"/>
        </w:rPr>
        <w:t xml:space="preserve">fixovaní na svá hnízdiště a obtížně obsazují jiná stanoviště, proto je v ochranných </w:t>
      </w:r>
    </w:p>
    <w:p>
      <w:pPr>
        <w:pStyle w:val="Normal"/>
        <w:spacing w:lineRule="auto" w:line="240" w:before="0" w:after="0"/>
        <w:rPr>
          <w:rFonts w:cs="Arial" w:ascii="Arial" w:hAnsi="Arial"/>
          <w:sz w:val="24"/>
          <w:szCs w:val="24"/>
        </w:rPr>
      </w:pPr>
      <w:r>
        <w:rPr>
          <w:rFonts w:cs="Arial" w:ascii="Arial" w:hAnsi="Arial"/>
          <w:sz w:val="24"/>
          <w:szCs w:val="24"/>
        </w:rPr>
        <w:t xml:space="preserve">opatřeních prioritní zachování aspoň části stávajících otvorů, kde ptáci hnízdili. </w:t>
      </w:r>
    </w:p>
    <w:p>
      <w:pPr>
        <w:pStyle w:val="Normal"/>
        <w:spacing w:lineRule="auto" w:line="240" w:before="0" w:after="0"/>
        <w:rPr>
          <w:rFonts w:cs="Arial" w:ascii="Arial" w:hAnsi="Arial"/>
          <w:sz w:val="24"/>
          <w:szCs w:val="24"/>
        </w:rPr>
      </w:pPr>
      <w:r>
        <w:rPr>
          <w:rFonts w:cs="Arial" w:ascii="Arial" w:hAnsi="Arial"/>
          <w:sz w:val="24"/>
          <w:szCs w:val="24"/>
        </w:rPr>
        <w:t xml:space="preserve">Nejvhodnějším a nejvíce efektivním opatřením je osazení vletových otvorů </w:t>
      </w:r>
    </w:p>
    <w:p>
      <w:pPr>
        <w:pStyle w:val="Normal"/>
        <w:spacing w:lineRule="auto" w:line="240" w:before="0" w:after="0"/>
        <w:rPr>
          <w:rFonts w:cs="Arial" w:ascii="Arial" w:hAnsi="Arial"/>
          <w:sz w:val="24"/>
          <w:szCs w:val="24"/>
        </w:rPr>
      </w:pPr>
      <w:r>
        <w:rPr>
          <w:rFonts w:cs="Arial" w:ascii="Arial" w:hAnsi="Arial"/>
          <w:sz w:val="24"/>
          <w:szCs w:val="24"/>
        </w:rPr>
        <w:t xml:space="preserve">přístupnými trubkami při dodržení rozměrů, které vychází z dlouhodobých pozorování </w:t>
      </w:r>
    </w:p>
    <w:p>
      <w:pPr>
        <w:pStyle w:val="Normal"/>
        <w:spacing w:lineRule="auto" w:line="240" w:before="0" w:after="0"/>
        <w:rPr>
          <w:rFonts w:cs="Arial" w:ascii="Arial" w:hAnsi="Arial"/>
          <w:sz w:val="24"/>
          <w:szCs w:val="24"/>
        </w:rPr>
      </w:pPr>
      <w:r>
        <w:rPr>
          <w:rFonts w:cs="Arial" w:ascii="Arial" w:hAnsi="Arial"/>
          <w:sz w:val="24"/>
          <w:szCs w:val="24"/>
        </w:rPr>
        <w:t xml:space="preserve">biologie rorýsů. Místo trubek lze použít také další průlezné prvky, jejichž parametry </w:t>
      </w:r>
    </w:p>
    <w:p>
      <w:pPr>
        <w:pStyle w:val="Normal"/>
        <w:spacing w:lineRule="auto" w:line="240" w:before="0" w:after="0"/>
        <w:rPr>
          <w:rFonts w:cs="Arial" w:ascii="Arial" w:hAnsi="Arial"/>
          <w:sz w:val="24"/>
          <w:szCs w:val="24"/>
        </w:rPr>
      </w:pPr>
      <w:r>
        <w:rPr>
          <w:rFonts w:cs="Arial" w:ascii="Arial" w:hAnsi="Arial"/>
          <w:sz w:val="24"/>
          <w:szCs w:val="24"/>
        </w:rPr>
        <w:t xml:space="preserve">jsou známé (např. www.rorysi.cz). Počet ponechaných přístupných otvorů zohledňuje </w:t>
      </w:r>
    </w:p>
    <w:p>
      <w:pPr>
        <w:pStyle w:val="Normal"/>
        <w:spacing w:lineRule="auto" w:line="240" w:before="0" w:after="0"/>
        <w:rPr>
          <w:rFonts w:cs="Arial" w:ascii="Arial" w:hAnsi="Arial"/>
          <w:sz w:val="24"/>
          <w:szCs w:val="24"/>
        </w:rPr>
      </w:pPr>
      <w:r>
        <w:rPr>
          <w:rFonts w:cs="Arial" w:ascii="Arial" w:hAnsi="Arial"/>
          <w:sz w:val="24"/>
          <w:szCs w:val="24"/>
        </w:rPr>
        <w:t xml:space="preserve">zkušenost ze staveb, kdy lze jen těžko prověřit veškeré otvory, zda jsou dostatečně </w:t>
      </w:r>
    </w:p>
    <w:p>
      <w:pPr>
        <w:pStyle w:val="Normal"/>
        <w:spacing w:lineRule="auto" w:line="240" w:before="0" w:after="0"/>
        <w:rPr>
          <w:rFonts w:cs="Arial" w:ascii="Arial" w:hAnsi="Arial"/>
          <w:sz w:val="24"/>
          <w:szCs w:val="24"/>
        </w:rPr>
      </w:pPr>
      <w:r>
        <w:rPr>
          <w:rFonts w:cs="Arial" w:ascii="Arial" w:hAnsi="Arial"/>
          <w:sz w:val="24"/>
          <w:szCs w:val="24"/>
        </w:rPr>
        <w:t xml:space="preserve">prostupné do podstřeší. V případech, kdy tato opatření není možné </w:t>
      </w:r>
    </w:p>
    <w:p>
      <w:pPr>
        <w:pStyle w:val="Normal"/>
        <w:spacing w:lineRule="auto" w:line="240" w:before="0" w:after="0"/>
        <w:rPr>
          <w:rFonts w:cs="Arial" w:ascii="Arial" w:hAnsi="Arial"/>
          <w:sz w:val="24"/>
          <w:szCs w:val="24"/>
        </w:rPr>
      </w:pPr>
      <w:r>
        <w:rPr>
          <w:rFonts w:cs="Arial" w:ascii="Arial" w:hAnsi="Arial"/>
          <w:sz w:val="24"/>
          <w:szCs w:val="24"/>
        </w:rPr>
        <w:t xml:space="preserve">z technologických důvodů aplikovat, je možné jako náhradní opatření instalovat </w:t>
      </w:r>
    </w:p>
    <w:p>
      <w:pPr>
        <w:pStyle w:val="Normal"/>
        <w:spacing w:lineRule="auto" w:line="240" w:before="0" w:after="0"/>
        <w:rPr>
          <w:rFonts w:cs="Arial" w:ascii="Arial" w:hAnsi="Arial"/>
          <w:sz w:val="24"/>
          <w:szCs w:val="24"/>
        </w:rPr>
      </w:pPr>
      <w:r>
        <w:rPr>
          <w:rFonts w:cs="Arial" w:ascii="Arial" w:hAnsi="Arial"/>
          <w:sz w:val="24"/>
          <w:szCs w:val="24"/>
        </w:rPr>
        <w:t xml:space="preserve">typizované budky pro rorýse. Početnost hnízd na budovách se vzhledem k hnízdní </w:t>
      </w:r>
    </w:p>
    <w:p>
      <w:pPr>
        <w:pStyle w:val="Normal"/>
        <w:spacing w:lineRule="auto" w:line="240" w:before="0" w:after="0"/>
        <w:rPr>
          <w:rFonts w:cs="Arial" w:ascii="Arial" w:hAnsi="Arial"/>
          <w:sz w:val="24"/>
          <w:szCs w:val="24"/>
        </w:rPr>
      </w:pPr>
      <w:r>
        <w:rPr>
          <w:rFonts w:cs="Arial" w:ascii="Arial" w:hAnsi="Arial"/>
          <w:sz w:val="24"/>
          <w:szCs w:val="24"/>
        </w:rPr>
        <w:t xml:space="preserve">biologii a letové rychlosti ptáků velmi špatně určuje. Rorýsi hnízdí s oblibou ve </w:t>
      </w:r>
    </w:p>
    <w:p>
      <w:pPr>
        <w:pStyle w:val="Normal"/>
        <w:spacing w:lineRule="auto" w:line="240" w:before="0" w:after="0"/>
        <w:rPr>
          <w:rFonts w:cs="Arial" w:ascii="Arial" w:hAnsi="Arial"/>
          <w:sz w:val="24"/>
          <w:szCs w:val="24"/>
        </w:rPr>
      </w:pPr>
      <w:r>
        <w:rPr>
          <w:rFonts w:cs="Arial" w:ascii="Arial" w:hAnsi="Arial"/>
          <w:sz w:val="24"/>
          <w:szCs w:val="24"/>
        </w:rPr>
        <w:t xml:space="preserve">skupinách, proto instalace 3 budek na jeden vchod je minimum k zachování další </w:t>
      </w:r>
    </w:p>
    <w:p>
      <w:pPr>
        <w:pStyle w:val="Normal"/>
        <w:spacing w:lineRule="auto" w:line="240" w:before="0" w:after="0"/>
        <w:rPr>
          <w:rFonts w:cs="Arial" w:ascii="Arial" w:hAnsi="Arial"/>
          <w:sz w:val="24"/>
          <w:szCs w:val="24"/>
        </w:rPr>
      </w:pPr>
      <w:r>
        <w:rPr>
          <w:rFonts w:cs="Arial" w:ascii="Arial" w:hAnsi="Arial"/>
          <w:sz w:val="24"/>
          <w:szCs w:val="24"/>
        </w:rPr>
        <w:t xml:space="preserve">populace. </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 xml:space="preserve">Krajský úřad Plzeňského kraje oznámil dne 23. 1. 2013 veřejnou vyhláškou návrh </w:t>
      </w:r>
    </w:p>
    <w:p>
      <w:pPr>
        <w:pStyle w:val="Normal"/>
        <w:spacing w:lineRule="auto" w:line="240" w:before="0" w:after="0"/>
        <w:rPr>
          <w:rFonts w:cs="Arial" w:ascii="Arial" w:hAnsi="Arial"/>
          <w:sz w:val="24"/>
          <w:szCs w:val="24"/>
        </w:rPr>
      </w:pPr>
      <w:r>
        <w:rPr>
          <w:rFonts w:cs="Arial" w:ascii="Arial" w:hAnsi="Arial"/>
          <w:sz w:val="24"/>
          <w:szCs w:val="24"/>
        </w:rPr>
        <w:t xml:space="preserve">opatření obecné povahy a vyzval v souladu s § 172 odst. 1 a 5 správního řádu k </w:t>
      </w:r>
    </w:p>
    <w:p>
      <w:pPr>
        <w:pStyle w:val="Normal"/>
        <w:spacing w:lineRule="auto" w:line="240" w:before="0" w:after="0"/>
        <w:rPr>
          <w:rFonts w:cs="Arial" w:ascii="Arial" w:hAnsi="Arial"/>
          <w:sz w:val="24"/>
          <w:szCs w:val="24"/>
        </w:rPr>
      </w:pPr>
      <w:r>
        <w:rPr>
          <w:rFonts w:cs="Arial" w:ascii="Arial" w:hAnsi="Arial"/>
          <w:sz w:val="24"/>
          <w:szCs w:val="24"/>
        </w:rPr>
        <w:t xml:space="preserve">uplatnění připomínek a námitek ve lhůtě 30 dnů ode dne zveřejnění. Oznámení o </w:t>
      </w:r>
    </w:p>
    <w:p>
      <w:pPr>
        <w:pStyle w:val="Normal"/>
        <w:spacing w:lineRule="auto" w:line="240" w:before="0" w:after="0"/>
        <w:rPr>
          <w:rFonts w:cs="Arial" w:ascii="Arial" w:hAnsi="Arial"/>
          <w:sz w:val="24"/>
          <w:szCs w:val="24"/>
        </w:rPr>
      </w:pPr>
      <w:r>
        <w:rPr>
          <w:rFonts w:cs="Arial" w:ascii="Arial" w:hAnsi="Arial"/>
          <w:sz w:val="24"/>
          <w:szCs w:val="24"/>
        </w:rPr>
        <w:t xml:space="preserve">návrhu opatření obecné povahy byla vyvěšena na úřední desce krajského úřadu a na </w:t>
      </w:r>
    </w:p>
    <w:p>
      <w:pPr>
        <w:pStyle w:val="Normal"/>
        <w:spacing w:lineRule="auto" w:line="240" w:before="0" w:after="0"/>
        <w:rPr>
          <w:rFonts w:cs="Arial" w:ascii="Arial" w:hAnsi="Arial"/>
          <w:sz w:val="24"/>
          <w:szCs w:val="24"/>
        </w:rPr>
      </w:pPr>
      <w:r>
        <w:rPr>
          <w:rFonts w:cs="Arial" w:ascii="Arial" w:hAnsi="Arial"/>
          <w:sz w:val="24"/>
          <w:szCs w:val="24"/>
        </w:rPr>
        <w:t xml:space="preserve">úředních deskách příslušných obcí po dobu nejméně 15 dní. </w:t>
      </w:r>
    </w:p>
    <w:p>
      <w:pPr>
        <w:pStyle w:val="NormalWeb"/>
        <w:jc w:val="center"/>
        <w:rPr/>
      </w:pPr>
      <w:r>
        <w:rPr/>
      </w:r>
    </w:p>
    <w:p>
      <w:pPr>
        <w:pStyle w:val="NormalWeb"/>
        <w:jc w:val="center"/>
        <w:rPr>
          <w:rFonts w:cs="Arial" w:ascii="Arial" w:hAnsi="Arial"/>
          <w:b/>
          <w:sz w:val="28"/>
        </w:rPr>
      </w:pPr>
      <w:r>
        <w:rPr>
          <w:rFonts w:cs="Arial" w:ascii="Arial" w:hAnsi="Arial"/>
          <w:b/>
          <w:sz w:val="28"/>
        </w:rPr>
        <w:t>Příklady hnízd</w:t>
      </w:r>
    </w:p>
    <w:p>
      <w:pPr>
        <w:pStyle w:val="NormalWeb"/>
        <w:rPr>
          <w:rFonts w:cs="Arial" w:ascii="Arial" w:hAnsi="Arial"/>
        </w:rPr>
      </w:pPr>
      <w:r>
        <w:rPr>
          <w:rFonts w:cs="Arial" w:ascii="Arial" w:hAnsi="Arial"/>
        </w:rPr>
        <w:t>Zdroj: www.rorysi.cz</w:t>
      </w:r>
    </w:p>
    <w:p>
      <w:pPr>
        <w:pStyle w:val="NormalWeb"/>
        <w:rPr>
          <w:rFonts w:cs="Arial" w:ascii="Arial" w:hAnsi="Arial"/>
        </w:rPr>
      </w:pPr>
      <w:r>
        <w:rPr>
          <w:rFonts w:cs="Arial" w:ascii="Arial" w:hAnsi="Arial"/>
        </w:rPr>
        <w:t xml:space="preserve">Aby zateplení bylo účinné, nemůže se mu vyhnout žádná část obvodového pláště budovy, ani její </w:t>
      </w:r>
      <w:r>
        <w:rPr>
          <w:rStyle w:val="Pojem"/>
          <w:rFonts w:cs="Arial" w:ascii="Arial" w:hAnsi="Arial"/>
        </w:rPr>
        <w:t>atika</w:t>
      </w:r>
      <w:r>
        <w:rPr>
          <w:rFonts w:cs="Arial" w:ascii="Arial" w:hAnsi="Arial"/>
        </w:rPr>
        <w:t xml:space="preserve">. </w:t>
      </w:r>
      <w:r>
        <w:rPr>
          <w:rStyle w:val="Pojem"/>
          <w:rFonts w:cs="Arial" w:ascii="Arial" w:hAnsi="Arial"/>
          <w:b/>
          <w:bCs/>
        </w:rPr>
        <w:t>Ventilační otvory</w:t>
      </w:r>
      <w:r>
        <w:rPr>
          <w:rFonts w:cs="Arial" w:ascii="Arial" w:hAnsi="Arial"/>
        </w:rPr>
        <w:t xml:space="preserve"> v atice v podstřeší by však i po zateplení </w:t>
      </w:r>
      <w:r>
        <w:rPr>
          <w:rFonts w:cs="Arial" w:ascii="Arial" w:hAnsi="Arial"/>
          <w:b/>
          <w:bCs/>
        </w:rPr>
        <w:t>měly zůstat zachované</w:t>
      </w:r>
      <w:r>
        <w:rPr>
          <w:rFonts w:cs="Arial" w:ascii="Arial" w:hAnsi="Arial"/>
        </w:rPr>
        <w:t xml:space="preserve">. Jednak odvětrávají dutiny v podstřeší, ve kterých se vlivem rozdílné teploty vnějšího a vnitřního prostředí objektu kondenzují vodní páry, jednak slouží jako </w:t>
      </w:r>
      <w:r>
        <w:rPr>
          <w:rFonts w:cs="Arial" w:ascii="Arial" w:hAnsi="Arial"/>
          <w:b/>
          <w:bCs/>
        </w:rPr>
        <w:t>přístupová cesta rorýsů ke hnízdům</w:t>
      </w:r>
      <w:r>
        <w:rPr>
          <w:rFonts w:cs="Arial" w:ascii="Arial" w:hAnsi="Arial"/>
        </w:rPr>
        <w:t xml:space="preserve">, která jsou umístěna v dutinách v podstřeší. </w:t>
      </w:r>
    </w:p>
    <w:tbl>
      <w:tblPr>
        <w:jc w:val="left"/>
        <w:tblInd w:w="0" w:type="dxa"/>
        <w:tblBorders>
          <w:top w:val="nil"/>
          <w:left w:val="nil"/>
          <w:bottom w:val="nil"/>
          <w:insideH w:val="nil"/>
          <w:right w:val="nil"/>
          <w:insideV w:val="nil"/>
        </w:tblBorders>
        <w:tblCellMar>
          <w:top w:w="15" w:type="dxa"/>
          <w:left w:w="15" w:type="dxa"/>
          <w:bottom w:w="15" w:type="dxa"/>
          <w:right w:w="15" w:type="dxa"/>
        </w:tblCellMar>
      </w:tblPr>
      <w:tblGrid>
        <w:gridCol w:w="3019"/>
        <w:gridCol w:w="3027"/>
        <w:gridCol w:w="3026"/>
      </w:tblGrid>
      <w:tr>
        <w:trPr>
          <w:cantSplit w:val="false"/>
        </w:trPr>
        <w:tc>
          <w:tcPr>
            <w:tcW w:w="3019" w:type="dxa"/>
            <w:tcBorders>
              <w:top w:val="nil"/>
              <w:left w:val="nil"/>
              <w:bottom w:val="nil"/>
              <w:insideH w:val="nil"/>
              <w:right w:val="nil"/>
              <w:insideV w:val="nil"/>
            </w:tcBorders>
            <w:shd w:fill="FFFFFF" w:val="clear"/>
            <w:vAlign w:val="center"/>
          </w:tcPr>
          <w:p>
            <w:pPr>
              <w:pStyle w:val="Normal"/>
              <w:widowControl/>
              <w:suppressAutoHyphens w:val="true"/>
              <w:bidi w:val="0"/>
              <w:spacing w:lineRule="auto" w:line="259" w:before="0" w:after="160"/>
              <w:jc w:val="left"/>
              <w:rPr>
                <w:rStyle w:val="Internetovodkaz"/>
                <w:rFonts w:cs="Arial" w:ascii="Arial" w:hAnsi="Arial"/>
                <w:b/>
                <w:bCs/>
                <w:color w:val="000000"/>
                <w:sz w:val="26"/>
                <w:szCs w:val="26"/>
              </w:rPr>
            </w:pPr>
            <w:r>
              <w:fldChar w:fldCharType="begin"/>
            </w:r>
            <w:r>
              <w:instrText> HYPERLINK "http://www.rorysi.cz/rorysi/index.php?id=zateplovani" \l "kruhove"</w:instrText>
            </w:r>
            <w:r>
              <w:fldChar w:fldCharType="separate"/>
            </w:r>
            <w:r>
              <w:rPr>
                <w:rStyle w:val="Internetovodkaz"/>
                <w:rFonts w:cs="Arial" w:ascii="Arial" w:hAnsi="Arial"/>
                <w:b/>
                <w:bCs/>
                <w:color w:val="000000"/>
                <w:sz w:val="26"/>
                <w:szCs w:val="26"/>
              </w:rPr>
              <w:t>1. Kruhové otvory</w:t>
            </w:r>
            <w:r>
              <w:fldChar w:fldCharType="end"/>
            </w:r>
          </w:p>
        </w:tc>
        <w:tc>
          <w:tcPr>
            <w:tcW w:w="3027" w:type="dxa"/>
            <w:tcBorders>
              <w:top w:val="nil"/>
              <w:left w:val="nil"/>
              <w:bottom w:val="nil"/>
              <w:insideH w:val="nil"/>
              <w:right w:val="nil"/>
              <w:insideV w:val="nil"/>
            </w:tcBorders>
            <w:shd w:fill="FFFFFF" w:val="clear"/>
            <w:vAlign w:val="center"/>
          </w:tcPr>
          <w:p>
            <w:pPr>
              <w:pStyle w:val="Normal"/>
              <w:widowControl/>
              <w:suppressAutoHyphens w:val="true"/>
              <w:bidi w:val="0"/>
              <w:spacing w:lineRule="auto" w:line="259" w:before="0" w:after="160"/>
              <w:jc w:val="left"/>
              <w:rPr>
                <w:rFonts w:cs="Arial" w:ascii="Arial" w:hAnsi="Arial"/>
              </w:rPr>
            </w:pPr>
            <w:r>
              <w:fldChar w:fldCharType="begin"/>
            </w:r>
            <w:r>
              <w:instrText> HYPERLINK "http://www.rorysi.cz/rorysi/index.php?id=zateplovani" \l "horizontalni"</w:instrText>
            </w:r>
            <w:r>
              <w:fldChar w:fldCharType="separate"/>
            </w:r>
            <w:r>
              <w:rPr>
                <w:rStyle w:val="Internetovodkaz"/>
                <w:rFonts w:cs="Arial" w:ascii="Arial" w:hAnsi="Arial"/>
              </w:rPr>
              <w:t>2. Vodorovné otvory</w:t>
            </w:r>
            <w:r>
              <w:fldChar w:fldCharType="end"/>
            </w:r>
            <w:r>
              <w:rPr>
                <w:rFonts w:cs="Arial" w:ascii="Arial" w:hAnsi="Arial"/>
              </w:rPr>
              <w:t xml:space="preserve"> </w:t>
            </w:r>
          </w:p>
        </w:tc>
        <w:tc>
          <w:tcPr>
            <w:tcW w:w="3026" w:type="dxa"/>
            <w:tcBorders>
              <w:top w:val="nil"/>
              <w:left w:val="nil"/>
              <w:bottom w:val="nil"/>
              <w:insideH w:val="nil"/>
              <w:right w:val="nil"/>
              <w:insideV w:val="nil"/>
            </w:tcBorders>
            <w:shd w:fill="FFFFFF" w:val="clear"/>
            <w:vAlign w:val="center"/>
          </w:tcPr>
          <w:p>
            <w:pPr>
              <w:pStyle w:val="Normal"/>
              <w:widowControl/>
              <w:suppressAutoHyphens w:val="true"/>
              <w:bidi w:val="0"/>
              <w:spacing w:lineRule="auto" w:line="259" w:before="0" w:after="160"/>
              <w:jc w:val="left"/>
              <w:rPr>
                <w:rFonts w:cs="Arial" w:ascii="Arial" w:hAnsi="Arial"/>
              </w:rPr>
            </w:pPr>
            <w:r>
              <w:fldChar w:fldCharType="begin"/>
            </w:r>
            <w:r>
              <w:instrText> HYPERLINK "http://www.rorysi.cz/rorysi/index.php?id=zateplovani" \l "vertikalni"</w:instrText>
            </w:r>
            <w:r>
              <w:fldChar w:fldCharType="separate"/>
            </w:r>
            <w:r>
              <w:rPr>
                <w:rStyle w:val="Internetovodkaz"/>
                <w:rFonts w:cs="Arial" w:ascii="Arial" w:hAnsi="Arial"/>
              </w:rPr>
              <w:t>3. Svislé otvory</w:t>
            </w:r>
            <w:r>
              <w:fldChar w:fldCharType="end"/>
            </w:r>
            <w:r>
              <w:rPr>
                <w:rFonts w:cs="Arial" w:ascii="Arial" w:hAnsi="Arial"/>
              </w:rPr>
              <w:t xml:space="preserve"> </w:t>
            </w:r>
          </w:p>
        </w:tc>
      </w:tr>
      <w:tr>
        <w:trPr>
          <w:cantSplit w:val="false"/>
        </w:trPr>
        <w:tc>
          <w:tcPr>
            <w:tcW w:w="3019" w:type="dxa"/>
            <w:tcBorders>
              <w:top w:val="nil"/>
              <w:left w:val="nil"/>
              <w:bottom w:val="nil"/>
              <w:insideH w:val="nil"/>
              <w:right w:val="nil"/>
              <w:insideV w:val="nil"/>
            </w:tcBorders>
            <w:shd w:fill="FFFFFF" w:val="clear"/>
            <w:vAlign w:val="center"/>
          </w:tcPr>
          <w:p>
            <w:pPr>
              <w:pStyle w:val="Normal"/>
              <w:widowControl/>
              <w:suppressAutoHyphens w:val="true"/>
              <w:bidi w:val="0"/>
              <w:spacing w:lineRule="auto" w:line="259" w:before="0" w:after="160"/>
              <w:jc w:val="left"/>
              <w:rPr/>
            </w:pPr>
            <w:r>
              <w:rPr/>
              <w:drawing>
                <wp:inline distT="0" distB="0" distL="0" distR="0">
                  <wp:extent cx="1238250" cy="857250"/>
                  <wp:effectExtent l="0" t="0" r="0" b="0"/>
                  <wp:docPr id="9" name="Picture" descr="http://www.rorysi.cz/rorysi/img/otv/kruho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descr="http://www.rorysi.cz/rorysi/img/otv/kruhove.jpg"/>
                          <pic:cNvPicPr>
                            <a:picLocks noChangeAspect="1" noChangeArrowheads="1"/>
                          </pic:cNvPicPr>
                        </pic:nvPicPr>
                        <pic:blipFill>
                          <a:blip r:embed="rId12"/>
                          <a:stretch>
                            <a:fillRect/>
                          </a:stretch>
                        </pic:blipFill>
                        <pic:spPr bwMode="auto">
                          <a:xfrm>
                            <a:off x="0" y="0"/>
                            <a:ext cx="1238250" cy="857250"/>
                          </a:xfrm>
                          <a:prstGeom prst="rect">
                            <a:avLst/>
                          </a:prstGeom>
                          <a:noFill/>
                          <a:ln w="9525">
                            <a:noFill/>
                            <a:miter lim="800000"/>
                            <a:headEnd/>
                            <a:tailEnd/>
                          </a:ln>
                        </pic:spPr>
                      </pic:pic>
                    </a:graphicData>
                  </a:graphic>
                </wp:inline>
              </w:drawing>
            </w:r>
          </w:p>
        </w:tc>
        <w:tc>
          <w:tcPr>
            <w:tcW w:w="3027" w:type="dxa"/>
            <w:tcBorders>
              <w:top w:val="nil"/>
              <w:left w:val="nil"/>
              <w:bottom w:val="nil"/>
              <w:insideH w:val="nil"/>
              <w:right w:val="nil"/>
              <w:insideV w:val="nil"/>
            </w:tcBorders>
            <w:shd w:fill="FFFFFF" w:val="clear"/>
            <w:vAlign w:val="center"/>
          </w:tcPr>
          <w:p>
            <w:pPr>
              <w:pStyle w:val="Normal"/>
              <w:widowControl/>
              <w:suppressAutoHyphens w:val="true"/>
              <w:bidi w:val="0"/>
              <w:spacing w:lineRule="auto" w:line="259" w:before="0" w:after="160"/>
              <w:jc w:val="left"/>
              <w:rPr/>
            </w:pPr>
            <w:r>
              <w:rPr/>
              <w:drawing>
                <wp:inline distT="0" distB="0" distL="0" distR="0">
                  <wp:extent cx="1238250" cy="857250"/>
                  <wp:effectExtent l="0" t="0" r="0" b="0"/>
                  <wp:docPr id="10" name="Picture" descr="http://www.rorysi.cz/rorysi/img/otv/vodorov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descr="http://www.rorysi.cz/rorysi/img/otv/vodorovne.jpg"/>
                          <pic:cNvPicPr>
                            <a:picLocks noChangeAspect="1" noChangeArrowheads="1"/>
                          </pic:cNvPicPr>
                        </pic:nvPicPr>
                        <pic:blipFill>
                          <a:blip r:embed="rId13"/>
                          <a:stretch>
                            <a:fillRect/>
                          </a:stretch>
                        </pic:blipFill>
                        <pic:spPr bwMode="auto">
                          <a:xfrm>
                            <a:off x="0" y="0"/>
                            <a:ext cx="1238250" cy="857250"/>
                          </a:xfrm>
                          <a:prstGeom prst="rect">
                            <a:avLst/>
                          </a:prstGeom>
                          <a:noFill/>
                          <a:ln w="9525">
                            <a:noFill/>
                            <a:miter lim="800000"/>
                            <a:headEnd/>
                            <a:tailEnd/>
                          </a:ln>
                        </pic:spPr>
                      </pic:pic>
                    </a:graphicData>
                  </a:graphic>
                </wp:inline>
              </w:drawing>
            </w:r>
          </w:p>
        </w:tc>
        <w:tc>
          <w:tcPr>
            <w:tcW w:w="3026" w:type="dxa"/>
            <w:tcBorders>
              <w:top w:val="nil"/>
              <w:left w:val="nil"/>
              <w:bottom w:val="nil"/>
              <w:insideH w:val="nil"/>
              <w:right w:val="nil"/>
              <w:insideV w:val="nil"/>
            </w:tcBorders>
            <w:shd w:fill="FFFFFF" w:val="clear"/>
            <w:vAlign w:val="center"/>
          </w:tcPr>
          <w:p>
            <w:pPr>
              <w:pStyle w:val="Normal"/>
              <w:widowControl/>
              <w:suppressAutoHyphens w:val="true"/>
              <w:bidi w:val="0"/>
              <w:spacing w:lineRule="auto" w:line="259" w:before="0" w:after="160"/>
              <w:jc w:val="left"/>
              <w:rPr/>
            </w:pPr>
            <w:r>
              <w:rPr/>
              <w:drawing>
                <wp:inline distT="0" distB="0" distL="0" distR="0">
                  <wp:extent cx="1238250" cy="857250"/>
                  <wp:effectExtent l="0" t="0" r="0" b="0"/>
                  <wp:docPr id="11" name="Picture" descr="http://www.rorysi.cz/rorysi/img/otv/svis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descr="http://www.rorysi.cz/rorysi/img/otv/svisle.jpg"/>
                          <pic:cNvPicPr>
                            <a:picLocks noChangeAspect="1" noChangeArrowheads="1"/>
                          </pic:cNvPicPr>
                        </pic:nvPicPr>
                        <pic:blipFill>
                          <a:blip r:embed="rId14"/>
                          <a:stretch>
                            <a:fillRect/>
                          </a:stretch>
                        </pic:blipFill>
                        <pic:spPr bwMode="auto">
                          <a:xfrm>
                            <a:off x="0" y="0"/>
                            <a:ext cx="1238250" cy="857250"/>
                          </a:xfrm>
                          <a:prstGeom prst="rect">
                            <a:avLst/>
                          </a:prstGeom>
                          <a:noFill/>
                          <a:ln w="9525">
                            <a:noFill/>
                            <a:miter lim="800000"/>
                            <a:headEnd/>
                            <a:tailEnd/>
                          </a:ln>
                        </pic:spPr>
                      </pic:pic>
                    </a:graphicData>
                  </a:graphic>
                </wp:inline>
              </w:drawing>
            </w:r>
          </w:p>
        </w:tc>
      </w:tr>
    </w:tbl>
    <w:p>
      <w:pPr>
        <w:pStyle w:val="Normal"/>
        <w:rPr/>
      </w:pPr>
      <w:r>
        <w:rPr/>
        <w:pict>
          <v:rect id="shape_0" fillcolor="#a0a0a0" stroked="f" style="position:absolute;margin-left:0.05pt;margin-top:0pt;width:0pt;height:1.35pt">
            <v:wrap v:type="none"/>
            <v:fill type="solid" color2="#5f5f5f" detectmouseclick="t"/>
            <v:stroke color="#3465a4" joinstyle="round" endcap="flat"/>
          </v:rect>
        </w:pict>
      </w:r>
    </w:p>
    <w:p>
      <w:pPr>
        <w:pStyle w:val="Nadpis3"/>
        <w:rPr>
          <w:rFonts w:cs="Arial" w:ascii="Arial" w:hAnsi="Arial"/>
          <w:b/>
          <w:bCs/>
          <w:color w:val="000000"/>
          <w:sz w:val="26"/>
          <w:szCs w:val="26"/>
        </w:rPr>
      </w:pPr>
      <w:r>
        <w:rPr>
          <w:rFonts w:cs="Arial" w:ascii="Arial" w:hAnsi="Arial"/>
          <w:b/>
          <w:bCs/>
          <w:color w:val="000000"/>
          <w:sz w:val="26"/>
          <w:szCs w:val="26"/>
        </w:rPr>
        <w:t>1. Kruhové otvory</w:t>
      </w:r>
    </w:p>
    <w:p>
      <w:pPr>
        <w:pStyle w:val="NormalWeb"/>
        <w:rPr>
          <w:rFonts w:cs="Arial" w:ascii="Arial" w:hAnsi="Arial"/>
          <w:b/>
          <w:bCs/>
        </w:rPr>
      </w:pPr>
      <w:r>
        <w:rPr>
          <w:rFonts w:cs="Arial" w:ascii="Arial" w:hAnsi="Arial"/>
          <w:b/>
          <w:bCs/>
        </w:rPr>
        <w:t>zabezpečujeme podle jejich velikosti (vnitřního průměru) dvěma způsoby:</w:t>
      </w:r>
    </w:p>
    <w:p>
      <w:pPr>
        <w:pStyle w:val="Normal"/>
        <w:rPr/>
      </w:pPr>
      <w:r>
        <w:rPr/>
        <w:drawing>
          <wp:inline distT="0" distB="0" distL="0" distR="0">
            <wp:extent cx="2381250" cy="1752600"/>
            <wp:effectExtent l="0" t="0" r="0" b="0"/>
            <wp:docPr id="12" name="Picture" descr="http://www.rorysi.cz/rorysi/img/per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descr="http://www.rorysi.cz/rorysi/img/per03.jpg"/>
                    <pic:cNvPicPr>
                      <a:picLocks noChangeAspect="1" noChangeArrowheads="1"/>
                    </pic:cNvPicPr>
                  </pic:nvPicPr>
                  <pic:blipFill>
                    <a:blip r:embed="rId15"/>
                    <a:stretch>
                      <a:fillRect/>
                    </a:stretch>
                  </pic:blipFill>
                  <pic:spPr bwMode="auto">
                    <a:xfrm>
                      <a:off x="0" y="0"/>
                      <a:ext cx="2381250" cy="1752600"/>
                    </a:xfrm>
                    <a:prstGeom prst="rect">
                      <a:avLst/>
                    </a:prstGeom>
                    <a:noFill/>
                    <a:ln w="9525">
                      <a:noFill/>
                      <a:miter lim="800000"/>
                      <a:headEnd/>
                      <a:tailEnd/>
                    </a:ln>
                  </pic:spPr>
                </pic:pic>
              </a:graphicData>
            </a:graphic>
          </wp:inline>
        </w:drawing>
      </w:r>
    </w:p>
    <w:p>
      <w:pPr>
        <w:pStyle w:val="Nadpis5"/>
        <w:rPr>
          <w:rFonts w:cs="Arial" w:ascii="Arial" w:hAnsi="Arial"/>
        </w:rPr>
      </w:pPr>
      <w:r>
        <w:rPr>
          <w:rFonts w:cs="Arial" w:ascii="Arial" w:hAnsi="Arial"/>
        </w:rPr>
        <w:t>1. vnitřní průměr do 70 mm (možno však použít i pro větší průměry) - novodurovou trubkou,</w:t>
      </w:r>
    </w:p>
    <w:p>
      <w:pPr>
        <w:pStyle w:val="NormalWeb"/>
        <w:rPr>
          <w:rFonts w:cs="Arial" w:ascii="Arial" w:hAnsi="Arial"/>
        </w:rPr>
      </w:pPr>
      <w:r>
        <w:rPr>
          <w:rFonts w:cs="Arial" w:ascii="Arial" w:hAnsi="Arial"/>
        </w:rPr>
        <w:t xml:space="preserve">na konci šikmo seříznutou tak, aby její delší horní část vytvářela stříšku. Trubku ukotvit do panelu v délce max. 100 mm, v žádném případě nesmí přesahovat přes vnitřní okraj panelu do podstřešní dutiny! Spodní okraj vnějšího okraje trubky musí lícovat s povrchem zateplené stěny objektu, nesmí z něj vyčnívat! Vnější okraj i dno trubky mechanicky zdrsnit. </w:t>
      </w:r>
    </w:p>
    <w:p>
      <w:pPr>
        <w:pStyle w:val="Nadpis4"/>
        <w:rPr>
          <w:rFonts w:cs="Arial" w:ascii="Arial" w:hAnsi="Arial"/>
        </w:rPr>
      </w:pPr>
      <w:r>
        <w:rPr>
          <w:rFonts w:cs="Arial" w:ascii="Arial" w:hAnsi="Arial"/>
        </w:rPr>
        <w:t>Novodurová trubka – průchod izolací (bokorys)</w:t>
      </w:r>
    </w:p>
    <w:p>
      <w:pPr>
        <w:pStyle w:val="Normal"/>
        <w:rPr>
          <w:rFonts w:cs="Arial" w:ascii="Arial" w:hAnsi="Arial"/>
        </w:rPr>
      </w:pPr>
      <w:r>
        <w:rPr>
          <w:rFonts w:cs="Arial" w:ascii="Arial" w:hAnsi="Arial"/>
        </w:rPr>
        <w:t>(1) panel</w:t>
      </w:r>
    </w:p>
    <w:p>
      <w:pPr>
        <w:pStyle w:val="Normal"/>
        <w:rPr>
          <w:rFonts w:cs="Arial" w:ascii="Arial" w:hAnsi="Arial"/>
        </w:rPr>
      </w:pPr>
      <w:r>
        <w:rPr>
          <w:rFonts w:cs="Arial" w:ascii="Arial" w:hAnsi="Arial"/>
        </w:rPr>
        <w:t>(2) tepelně izolační vrstva</w:t>
      </w:r>
    </w:p>
    <w:p>
      <w:pPr>
        <w:pStyle w:val="Normal"/>
        <w:rPr>
          <w:rFonts w:cs="Arial" w:ascii="Arial" w:hAnsi="Arial"/>
        </w:rPr>
      </w:pPr>
      <w:r>
        <w:rPr>
          <w:rFonts w:cs="Arial" w:ascii="Arial" w:hAnsi="Arial"/>
        </w:rPr>
        <w:t>(3) novodurová trubka</w:t>
      </w:r>
    </w:p>
    <w:p>
      <w:pPr>
        <w:pStyle w:val="Normal"/>
        <w:rPr>
          <w:rFonts w:cs="Arial" w:ascii="Arial" w:hAnsi="Arial"/>
        </w:rPr>
      </w:pPr>
      <w:r>
        <w:rPr>
          <w:rFonts w:cs="Arial" w:ascii="Arial" w:hAnsi="Arial"/>
        </w:rPr>
        <w:t>(4) převislý konec brání zatékání</w:t>
      </w:r>
    </w:p>
    <w:p>
      <w:pPr>
        <w:pStyle w:val="Normal"/>
        <w:rPr>
          <w:rStyle w:val="Pojem"/>
          <w:rFonts w:cs="Arial" w:ascii="Arial" w:hAnsi="Arial"/>
        </w:rPr>
      </w:pPr>
      <w:r>
        <w:rPr>
          <w:rFonts w:cs="Arial" w:ascii="Arial" w:hAnsi="Arial"/>
        </w:rPr>
        <w:t xml:space="preserve">(5) </w:t>
      </w:r>
      <w:r>
        <w:rPr>
          <w:rStyle w:val="Pojem"/>
          <w:rFonts w:cs="Arial" w:ascii="Arial" w:hAnsi="Arial"/>
        </w:rPr>
        <w:t>ventilační otvor</w:t>
      </w:r>
    </w:p>
    <w:p>
      <w:pPr>
        <w:pStyle w:val="NormalWeb"/>
        <w:spacing w:before="280" w:after="280"/>
        <w:rPr/>
      </w:pPr>
      <w:r>
        <w:rPr/>
        <w:drawing>
          <wp:inline distT="0" distB="0" distL="0" distR="0">
            <wp:extent cx="2381250" cy="1790700"/>
            <wp:effectExtent l="0" t="0" r="0" b="0"/>
            <wp:docPr id="13" name="Picture" descr="http://www.rorysi.cz/rorysi/img/plastova_mrizka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descr="http://www.rorysi.cz/rorysi/img/plastova_mrizka250.jpg"/>
                    <pic:cNvPicPr>
                      <a:picLocks noChangeAspect="1" noChangeArrowheads="1"/>
                    </pic:cNvPicPr>
                  </pic:nvPicPr>
                  <pic:blipFill>
                    <a:blip r:embed="rId16"/>
                    <a:stretch>
                      <a:fillRect/>
                    </a:stretch>
                  </pic:blipFill>
                  <pic:spPr bwMode="auto">
                    <a:xfrm>
                      <a:off x="0" y="0"/>
                      <a:ext cx="2381250" cy="1790700"/>
                    </a:xfrm>
                    <a:prstGeom prst="rect">
                      <a:avLst/>
                    </a:prstGeom>
                    <a:noFill/>
                    <a:ln w="9525">
                      <a:noFill/>
                      <a:miter lim="800000"/>
                      <a:headEnd/>
                      <a:tailEnd/>
                    </a:ln>
                  </pic:spPr>
                </pic:pic>
              </a:graphicData>
            </a:graphic>
          </wp:inline>
        </w:drawing>
      </w:r>
    </w:p>
    <w:p>
      <w:pPr>
        <w:pStyle w:val="Nadpis5"/>
        <w:rPr>
          <w:rFonts w:cs="Arial" w:ascii="Arial" w:hAnsi="Arial"/>
          <w:b/>
          <w:bCs/>
          <w:color w:val="000000"/>
          <w:sz w:val="26"/>
          <w:szCs w:val="26"/>
        </w:rPr>
      </w:pPr>
      <w:r>
        <w:rPr>
          <w:rFonts w:cs="Arial" w:ascii="Arial" w:hAnsi="Arial"/>
          <w:b/>
          <w:bCs/>
          <w:color w:val="000000"/>
          <w:sz w:val="26"/>
          <w:szCs w:val="26"/>
        </w:rPr>
        <w:t>2. vnitřní průměr větší než 70 mm - sériově vyráběnou plastovou mřížkou,</w:t>
      </w:r>
    </w:p>
    <w:p>
      <w:pPr>
        <w:pStyle w:val="NormalWeb"/>
        <w:rPr>
          <w:rFonts w:cs="Arial" w:ascii="Arial" w:hAnsi="Arial"/>
        </w:rPr>
      </w:pPr>
      <w:r>
        <w:rPr>
          <w:rFonts w:cs="Arial" w:ascii="Arial" w:hAnsi="Arial"/>
        </w:rPr>
        <w:t xml:space="preserve">ve které je podle typu vyříznuta dolní část síťky nebo lamel tak, aby vzniklý otvor byl </w:t>
      </w:r>
      <w:r>
        <w:rPr>
          <w:rFonts w:cs="Arial" w:ascii="Arial" w:hAnsi="Arial"/>
          <w:b/>
          <w:bCs/>
        </w:rPr>
        <w:t>minimálně 50 - 60 mm vysoký</w:t>
      </w:r>
      <w:r>
        <w:rPr>
          <w:rFonts w:cs="Arial" w:ascii="Arial" w:hAnsi="Arial"/>
        </w:rPr>
        <w:t xml:space="preserve"> (viz obrázek vpravo). Spodní okraj i dno mřížky je nutné mechanicky zdrsnit. </w:t>
      </w:r>
    </w:p>
    <w:p>
      <w:pPr>
        <w:pStyle w:val="Nadpis3"/>
        <w:shd w:fill="FFFFFF" w:val="clear"/>
        <w:rPr>
          <w:rFonts w:ascii="Arial" w:hAnsi="Arial"/>
          <w:b/>
          <w:bCs/>
          <w:color w:val="000000"/>
          <w:sz w:val="24"/>
          <w:szCs w:val="24"/>
          <w:shd w:fill="FFFFFF" w:val="clear"/>
        </w:rPr>
      </w:pPr>
      <w:r>
        <w:rPr>
          <w:rFonts w:ascii="Arial" w:hAnsi="Arial"/>
          <w:b/>
          <w:bCs/>
          <w:color w:val="000000"/>
          <w:sz w:val="24"/>
          <w:szCs w:val="24"/>
          <w:shd w:fill="FFFFFF" w:val="clear"/>
        </w:rPr>
        <w:t>V rámci přípravy projektové dokumentace bylo provedeno místní šetření ohledně výskytu chráněných druhů organismů (zvláště pak  rorýse obecného a netopýrů) a jejich nároky v souladu s doporučenou metodikou  byly zohledněny ve zpracované projektové dokumentaci.</w:t>
        <w:pict>
          <v:rect id="shape_0" fillcolor="#a0a0a0" stroked="f" style="position:absolute;margin-left:0.05pt;margin-top:0pt;width:0pt;height:1.35pt">
            <v:wrap v:type="none"/>
            <v:fill type="solid" color2="#5f5f5f" detectmouseclick="t"/>
            <v:stroke color="#3465a4" joinstyle="round" endcap="flat"/>
          </v:rect>
        </w:pict>
      </w:r>
    </w:p>
    <w:p>
      <w:pPr>
        <w:pStyle w:val="Nadpis3"/>
        <w:rPr>
          <w:rFonts w:cs="Arial" w:ascii="Arial" w:hAnsi="Arial"/>
          <w:b/>
          <w:color w:val="000000"/>
          <w:sz w:val="26"/>
          <w:szCs w:val="26"/>
        </w:rPr>
      </w:pPr>
      <w:r>
        <w:rPr>
          <w:rFonts w:cs="Arial" w:ascii="Arial" w:hAnsi="Arial"/>
          <w:b/>
          <w:color w:val="000000"/>
          <w:sz w:val="26"/>
          <w:szCs w:val="26"/>
        </w:rPr>
        <w:t>Poznámka: Pro daný typ panelového domu platí tučně zvýrazněný text.</w:t>
      </w:r>
    </w:p>
    <w:p>
      <w:pPr>
        <w:pStyle w:val="Normal"/>
        <w:widowControl w:val="false"/>
        <w:spacing w:before="0" w:after="0"/>
        <w:jc w:val="both"/>
        <w:rPr/>
      </w:pPr>
      <w:r>
        <w:rPr/>
      </w:r>
    </w:p>
    <w:sectPr>
      <w:type w:val="nextPage"/>
      <w:pgSz w:w="11906" w:h="16838"/>
      <w:pgMar w:left="1417" w:right="1417" w:header="0" w:top="1417" w:footer="0" w:bottom="1417" w:gutter="0"/>
      <w:pgNumType w:fmt="decimal"/>
      <w:formProt w:val="false"/>
      <w:textDirection w:val="lrTb"/>
      <w:docGrid w:type="default" w:linePitch="360" w:charSpace="42949652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libri">
    <w:charset w:val="ee"/>
    <w:family w:val="roman"/>
    <w:pitch w:val="variable"/>
  </w:font>
  <w:font w:name="Arial">
    <w:charset w:val="ee"/>
    <w:family w:val="roman"/>
    <w:pitch w:val="variable"/>
  </w:font>
  <w:font w:name="Calibri Light">
    <w:charset w:val="ee"/>
    <w:family w:val="roman"/>
    <w:pitch w:val="variable"/>
  </w:font>
  <w:font w:name="Tahoma">
    <w:charset w:val="ee"/>
    <w:family w:val="roman"/>
    <w:pitch w:val="variable"/>
  </w:font>
  <w:font w:name="Times New Roman">
    <w:charset w:val="ee"/>
    <w:family w:val="roman"/>
    <w:pitch w:val="variable"/>
  </w:font>
  <w:font w:name="Liberation Sans">
    <w:altName w:val="Arial"/>
    <w:charset w:val="ee"/>
    <w:family w:val="swiss"/>
    <w:pitch w:val="variable"/>
  </w:font>
  <w:font w:name="Book Antiqua">
    <w:charset w:val="ee"/>
    <w:family w:val="roman"/>
    <w:pitch w:val="variable"/>
  </w:font>
  <w:font w:name="StempelGaramondLTPro-Bold">
    <w:charset w:val="ee"/>
    <w:family w:val="roman"/>
    <w:pitch w:val="variable"/>
  </w:font>
  <w:font w:name="StempelGaramondLTPro-Bold+01">
    <w:charset w:val="ee"/>
    <w:family w:val="roman"/>
    <w:pitch w:val="variable"/>
  </w:font>
  <w:font w:name="Arial">
    <w:altName w:val="Bold"/>
    <w:charset w:val="ee"/>
    <w:family w:val="roman"/>
    <w:pitch w:val="variable"/>
  </w:font>
  <w:font w:name="Arial">
    <w:charset w:val="01"/>
    <w:family w:val="swiss"/>
    <w:pitch w:val="variable"/>
  </w:font>
  <w:font w:name="Wingdings">
    <w:charset w:val="02"/>
    <w:family w:val="auto"/>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tabs>
          <w:tab w:val="num" w:pos="360"/>
        </w:tabs>
        <w:ind w:left="360" w:hanging="36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abstractNumId w:val="1"/>
  </w:num>
  <w:num w:numId="2">
    <w:abstractNumId w:val="2"/>
  </w:num>
</w:numbering>
</file>

<file path=word/settings.xml><?xml version="1.0" encoding="utf-8"?>
<w:settings xmlns:w="http://schemas.openxmlformats.org/wordprocessingml/2006/main">
  <w:zoom w:percent="100"/>
  <w:defaultTabStop w:val="708"/>
</w:settings>
</file>

<file path=word/styles.xml><?xml version="1.0" encoding="utf-8"?>
<w:styles xmlns:w="http://schemas.openxmlformats.org/wordprocessingml/2006/main">
  <w:docDefaults>
    <w:rPrDefault>
      <w:rPr>
        <w:rFonts w:ascii="Calibri" w:hAnsi="Calibri" w:eastAsia="SimSun" w:cs="Calibri"/>
        <w:sz w:val="22"/>
        <w:szCs w:val="22"/>
        <w:lang w:val="cs-CZ" w:eastAsia="en-US" w:bidi="ar-SA"/>
      </w:rPr>
    </w:rPrDefault>
    <w:pPrDefault>
      <w:pPr>
        <w:spacing w:lineRule="auto" w:line="259"/>
      </w:pPr>
    </w:pPrDefault>
  </w:docDefaults>
  <w:latentStyles w:count="371" w:defQFormat="0" w:defUnhideWhenUsed="0" w:defSemiHidden="0" w:defUIPriority="99" w:defLockedState="0">
    <w:lsdException w:qFormat="1" w:uiPriority="0" w:name="Normal"/>
    <w:lsdException w:qFormat="1" w:uiPriority="0" w:name="heading 1"/>
    <w:lsdException w:qFormat="1" w:unhideWhenUsed="1" w:semiHidden="1" w:uiPriority="0" w:name="heading 2"/>
    <w:lsdException w:qFormat="1" w:unhideWhenUsed="1" w:semiHidden="1" w:uiPriority="9" w:name="heading 3"/>
    <w:lsdException w:qFormat="1" w:unhideWhenUsed="1" w:semiHidden="1" w:uiPriority="9" w:name="heading 4"/>
    <w:lsdException w:qFormat="1" w:unhideWhenUsed="1" w:semiHidden="1" w:uiPriority="9" w:name="heading 5"/>
    <w:lsdException w:qFormat="1" w:unhideWhenUsed="1" w:semiHidden="1" w:uiPriority="9" w:name="heading 6"/>
    <w:lsdException w:qFormat="1" w:unhideWhenUsed="1" w:semiHidden="1" w:uiPriority="9" w:name="heading 7"/>
    <w:lsdException w:qFormat="1" w:unhideWhenUsed="1" w:semiHidden="1" w:uiPriority="9" w:name="heading 8"/>
    <w:lsdException w:qFormat="1" w:unhideWhenUsed="1" w:semiHidden="1" w:uiPriority="9" w:name="heading 9"/>
    <w:lsdException w:unhideWhenUsed="1" w:semiHidden="1" w:name="index 1"/>
    <w:lsdException w:unhideWhenUsed="1" w:semiHidden="1" w:name="index 2"/>
    <w:lsdException w:unhideWhenUsed="1" w:semiHidden="1" w:name="index 3"/>
    <w:lsdException w:unhideWhenUsed="1" w:semiHidden="1" w:name="index 4"/>
    <w:lsdException w:unhideWhenUsed="1" w:semiHidden="1" w:name="index 5"/>
    <w:lsdException w:unhideWhenUsed="1" w:semiHidden="1" w:name="index 6"/>
    <w:lsdException w:unhideWhenUsed="1" w:semiHidden="1" w:name="index 7"/>
    <w:lsdException w:unhideWhenUsed="1" w:semiHidden="1" w:name="index 8"/>
    <w:lsdException w:unhideWhenUsed="1" w:semiHidden="1" w:name="index 9"/>
    <w:lsdException w:unhideWhenUsed="1" w:semiHidden="1" w:uiPriority="39" w:name="toc 1"/>
    <w:lsdException w:unhideWhenUsed="1" w:semiHidden="1" w:uiPriority="39" w:name="toc 2"/>
    <w:lsdException w:unhideWhenUsed="1" w:semiHidden="1" w:uiPriority="39" w:name="toc 3"/>
    <w:lsdException w:unhideWhenUsed="1" w:semiHidden="1" w:uiPriority="39" w:name="toc 4"/>
    <w:lsdException w:unhideWhenUsed="1" w:semiHidden="1" w:uiPriority="39" w:name="toc 5"/>
    <w:lsdException w:unhideWhenUsed="1" w:semiHidden="1" w:uiPriority="39" w:name="toc 6"/>
    <w:lsdException w:unhideWhenUsed="1" w:semiHidden="1" w:uiPriority="39" w:name="toc 7"/>
    <w:lsdException w:unhideWhenUsed="1" w:semiHidden="1" w:uiPriority="39" w:name="toc 8"/>
    <w:lsdException w:unhideWhenUsed="1" w:semiHidden="1" w:uiPriority="39" w:name="toc 9"/>
    <w:lsdException w:unhideWhenUsed="1" w:semiHidden="1" w:name="Normal Indent"/>
    <w:lsdException w:unhideWhenUsed="1" w:semiHidden="1" w:name="footnote text"/>
    <w:lsdException w:unhideWhenUsed="1" w:semiHidden="1" w:name="annotation text"/>
    <w:lsdException w:unhideWhenUsed="1" w:semiHidden="1" w:name="header"/>
    <w:lsdException w:unhideWhenUsed="1" w:semiHidden="1" w:name="footer"/>
    <w:lsdException w:unhideWhenUsed="1" w:semiHidden="1" w:name="index heading"/>
    <w:lsdException w:qFormat="1" w:unhideWhenUsed="1" w:semiHidden="1" w:uiPriority="35" w:name="caption"/>
    <w:lsdException w:unhideWhenUsed="1" w:semiHidden="1" w:name="table of figures"/>
    <w:lsdException w:unhideWhenUsed="1" w:semiHidden="1" w:name="envelope address"/>
    <w:lsdException w:unhideWhenUsed="1" w:semiHidden="1" w:name="envelope return"/>
    <w:lsdException w:unhideWhenUsed="1" w:semiHidden="1" w:name="footnote reference"/>
    <w:lsdException w:unhideWhenUsed="1" w:semiHidden="1" w:name="annotation reference"/>
    <w:lsdException w:unhideWhenUsed="1" w:semiHidden="1" w:name="line number"/>
    <w:lsdException w:unhideWhenUsed="1" w:semiHidden="1" w:name="page number"/>
    <w:lsdException w:unhideWhenUsed="1" w:semiHidden="1" w:name="endnote reference"/>
    <w:lsdException w:unhideWhenUsed="1" w:semiHidden="1" w:name="endnote text"/>
    <w:lsdException w:unhideWhenUsed="1" w:semiHidden="1" w:name="table of authorities"/>
    <w:lsdException w:unhideWhenUsed="1" w:semiHidden="1" w:name="macro"/>
    <w:lsdException w:unhideWhenUsed="1" w:semiHidden="1" w:name="toa heading"/>
    <w:lsdException w:unhideWhenUsed="1" w:semiHidden="1" w:name="List"/>
    <w:lsdException w:unhideWhenUsed="1" w:semiHidden="1" w:name="List Bullet"/>
    <w:lsdException w:unhideWhenUsed="1" w:semiHidden="1" w:name="List Number"/>
    <w:lsdException w:unhideWhenUsed="1" w:semiHidden="1" w:name="List 2"/>
    <w:lsdException w:unhideWhenUsed="1" w:semiHidden="1" w:name="List 3"/>
    <w:lsdException w:unhideWhenUsed="1" w:semiHidden="1" w:name="List 4"/>
    <w:lsdException w:unhideWhenUsed="1" w:semiHidden="1" w:name="List 5"/>
    <w:lsdException w:unhideWhenUsed="1" w:semiHidden="1" w:name="List Bullet 2"/>
    <w:lsdException w:unhideWhenUsed="1" w:semiHidden="1" w:name="List Bullet 3"/>
    <w:lsdException w:unhideWhenUsed="1" w:semiHidden="1" w:name="List Bullet 4"/>
    <w:lsdException w:unhideWhenUsed="1" w:semiHidden="1" w:name="List Bullet 5"/>
    <w:lsdException w:unhideWhenUsed="1" w:semiHidden="1" w:name="List Number 2"/>
    <w:lsdException w:unhideWhenUsed="1" w:semiHidden="1" w:name="List Number 3"/>
    <w:lsdException w:unhideWhenUsed="1" w:semiHidden="1" w:name="List Number 4"/>
    <w:lsdException w:unhideWhenUsed="1" w:semiHidden="1" w:name="List Number 5"/>
    <w:lsdException w:qFormat="1" w:uiPriority="10" w:name="Title"/>
    <w:lsdException w:unhideWhenUsed="1" w:semiHidden="1" w:name="Closing"/>
    <w:lsdException w:unhideWhenUsed="1" w:semiHidden="1" w:name="Signature"/>
    <w:lsdException w:unhideWhenUsed="1" w:semiHidden="1" w:uiPriority="1" w:name="Default Paragraph Font"/>
    <w:lsdException w:unhideWhenUsed="1" w:semiHidden="1" w:name="Body Text"/>
    <w:lsdException w:unhideWhenUsed="1" w:semiHidden="1" w:name="Body Text Indent"/>
    <w:lsdException w:unhideWhenUsed="1" w:semiHidden="1" w:name="List Continue"/>
    <w:lsdException w:unhideWhenUsed="1" w:semiHidden="1" w:name="List Continue 2"/>
    <w:lsdException w:unhideWhenUsed="1" w:semiHidden="1" w:name="List Continue 3"/>
    <w:lsdException w:unhideWhenUsed="1" w:semiHidden="1" w:name="List Continue 4"/>
    <w:lsdException w:unhideWhenUsed="1" w:semiHidden="1" w:name="List Continue 5"/>
    <w:lsdException w:unhideWhenUsed="1" w:semiHidden="1" w:name="Message Header"/>
    <w:lsdException w:qFormat="1" w:uiPriority="11" w:name="Subtitle"/>
    <w:lsdException w:unhideWhenUsed="1" w:semiHidden="1" w:name="Salutation"/>
    <w:lsdException w:unhideWhenUsed="1" w:semiHidden="1" w:name="Date"/>
    <w:lsdException w:unhideWhenUsed="1" w:semiHidden="1" w:name="Body Text First Indent"/>
    <w:lsdException w:unhideWhenUsed="1" w:semiHidden="1" w:name="Body Text First Indent 2"/>
    <w:lsdException w:unhideWhenUsed="1" w:semiHidden="1" w:name="Note Heading"/>
    <w:lsdException w:unhideWhenUsed="1" w:semiHidden="1" w:name="Body Text 2"/>
    <w:lsdException w:unhideWhenUsed="1" w:semiHidden="1" w:name="Body Text 3"/>
    <w:lsdException w:unhideWhenUsed="1" w:semiHidden="1" w:name="Body Text Indent 2"/>
    <w:lsdException w:unhideWhenUsed="1" w:semiHidden="1" w:name="Body Text Indent 3"/>
    <w:lsdException w:unhideWhenUsed="1" w:semiHidden="1" w:name="Block Text"/>
    <w:lsdException w:unhideWhenUsed="1" w:semiHidden="1" w:name="Hyperlink"/>
    <w:lsdException w:unhideWhenUsed="1" w:semiHidden="1" w:name="FollowedHyperlink"/>
    <w:lsdException w:qFormat="1" w:uiPriority="22" w:name="Strong"/>
    <w:lsdException w:qFormat="1" w:uiPriority="20" w:name="Emphasis"/>
    <w:lsdException w:unhideWhenUsed="1" w:semiHidden="1" w:name="Document Map"/>
    <w:lsdException w:unhideWhenUsed="1" w:semiHidden="1" w:name="Plain Text"/>
    <w:lsdException w:unhideWhenUsed="1" w:semiHidden="1" w:name="E-mail Signature"/>
    <w:lsdException w:unhideWhenUsed="1" w:semiHidden="1" w:name="HTML Top of Form"/>
    <w:lsdException w:unhideWhenUsed="1" w:semiHidden="1" w:name="HTML Bottom of Form"/>
    <w:lsdException w:unhideWhenUsed="1" w:semiHidden="1" w:name="Normal (Web)"/>
    <w:lsdException w:unhideWhenUsed="1" w:semiHidden="1" w:name="HTML Acronym"/>
    <w:lsdException w:unhideWhenUsed="1" w:semiHidden="1" w:name="HTML Address"/>
    <w:lsdException w:unhideWhenUsed="1" w:semiHidden="1" w:name="HTML Cite"/>
    <w:lsdException w:unhideWhenUsed="1" w:semiHidden="1" w:name="HTML Code"/>
    <w:lsdException w:unhideWhenUsed="1" w:semiHidden="1" w:name="HTML Definition"/>
    <w:lsdException w:unhideWhenUsed="1" w:semiHidden="1" w:name="HTML Keyboard"/>
    <w:lsdException w:unhideWhenUsed="1" w:semiHidden="1" w:name="HTML Preformatted"/>
    <w:lsdException w:unhideWhenUsed="1" w:semiHidden="1" w:name="HTML Sample"/>
    <w:lsdException w:unhideWhenUsed="1" w:semiHidden="1" w:name="HTML Typewriter"/>
    <w:lsdException w:unhideWhenUsed="1" w:semiHidden="1" w:name="HTML Variable"/>
    <w:lsdException w:unhideWhenUsed="1" w:semiHidden="1" w:name="Normal Table"/>
    <w:lsdException w:unhideWhenUsed="1" w:semiHidden="1" w:name="annotation subject"/>
    <w:lsdException w:unhideWhenUsed="1" w:semiHidden="1" w:name="No List"/>
    <w:lsdException w:unhideWhenUsed="1" w:semiHidden="1" w:name="Outline List 1"/>
    <w:lsdException w:unhideWhenUsed="1" w:semiHidden="1" w:name="Outline List 2"/>
    <w:lsdException w:unhideWhenUsed="1" w:semiHidden="1" w:name="Outline List 3"/>
    <w:lsdException w:unhideWhenUsed="1" w:semiHidden="1" w:name="Table Simple 1"/>
    <w:lsdException w:unhideWhenUsed="1" w:semiHidden="1" w:name="Table Simple 2"/>
    <w:lsdException w:unhideWhenUsed="1" w:semiHidden="1" w:name="Table Simple 3"/>
    <w:lsdException w:unhideWhenUsed="1" w:semiHidden="1" w:name="Table Classic 1"/>
    <w:lsdException w:unhideWhenUsed="1" w:semiHidden="1" w:name="Table Classic 2"/>
    <w:lsdException w:unhideWhenUsed="1" w:semiHidden="1" w:name="Table Classic 3"/>
    <w:lsdException w:unhideWhenUsed="1" w:semiHidden="1" w:name="Table Classic 4"/>
    <w:lsdException w:unhideWhenUsed="1" w:semiHidden="1" w:name="Table Colorful 1"/>
    <w:lsdException w:unhideWhenUsed="1" w:semiHidden="1" w:name="Table Colorful 2"/>
    <w:lsdException w:unhideWhenUsed="1" w:semiHidden="1" w:name="Table Colorful 3"/>
    <w:lsdException w:unhideWhenUsed="1" w:semiHidden="1" w:name="Table Columns 1"/>
    <w:lsdException w:unhideWhenUsed="1" w:semiHidden="1" w:name="Table Columns 2"/>
    <w:lsdException w:unhideWhenUsed="1" w:semiHidden="1" w:name="Table Columns 3"/>
    <w:lsdException w:unhideWhenUsed="1" w:semiHidden="1" w:name="Table Columns 4"/>
    <w:lsdException w:unhideWhenUsed="1" w:semiHidden="1" w:name="Table Columns 5"/>
    <w:lsdException w:unhideWhenUsed="1" w:semiHidden="1" w:name="Table Grid 1"/>
    <w:lsdException w:unhideWhenUsed="1" w:semiHidden="1" w:name="Table Grid 2"/>
    <w:lsdException w:unhideWhenUsed="1" w:semiHidden="1" w:name="Table Grid 3"/>
    <w:lsdException w:unhideWhenUsed="1" w:semiHidden="1" w:name="Table Grid 4"/>
    <w:lsdException w:unhideWhenUsed="1" w:semiHidden="1" w:name="Table Grid 5"/>
    <w:lsdException w:unhideWhenUsed="1" w:semiHidden="1" w:name="Table Grid 6"/>
    <w:lsdException w:unhideWhenUsed="1" w:semiHidden="1" w:name="Table Grid 7"/>
    <w:lsdException w:unhideWhenUsed="1" w:semiHidden="1" w:name="Table Grid 8"/>
    <w:lsdException w:unhideWhenUsed="1" w:semiHidden="1" w:name="Table List 1"/>
    <w:lsdException w:unhideWhenUsed="1" w:semiHidden="1" w:name="Table List 2"/>
    <w:lsdException w:unhideWhenUsed="1" w:semiHidden="1" w:name="Table List 3"/>
    <w:lsdException w:unhideWhenUsed="1" w:semiHidden="1" w:name="Table List 4"/>
    <w:lsdException w:unhideWhenUsed="1" w:semiHidden="1" w:name="Table List 5"/>
    <w:lsdException w:unhideWhenUsed="1" w:semiHidden="1" w:name="Table List 6"/>
    <w:lsdException w:unhideWhenUsed="1" w:semiHidden="1" w:name="Table List 7"/>
    <w:lsdException w:unhideWhenUsed="1" w:semiHidden="1" w:name="Table List 8"/>
    <w:lsdException w:unhideWhenUsed="1" w:semiHidden="1" w:name="Table 3D effects 1"/>
    <w:lsdException w:unhideWhenUsed="1" w:semiHidden="1" w:name="Table 3D effects 2"/>
    <w:lsdException w:unhideWhenUsed="1" w:semiHidden="1" w:name="Table 3D effects 3"/>
    <w:lsdException w:unhideWhenUsed="1" w:semiHidden="1" w:name="Table Contemporary"/>
    <w:lsdException w:unhideWhenUsed="1" w:semiHidden="1" w:name="Table Elegant"/>
    <w:lsdException w:unhideWhenUsed="1" w:semiHidden="1" w:name="Table Professional"/>
    <w:lsdException w:unhideWhenUsed="1" w:semiHidden="1" w:name="Table Subtle 1"/>
    <w:lsdException w:unhideWhenUsed="1" w:semiHidden="1" w:name="Table Subtle 2"/>
    <w:lsdException w:unhideWhenUsed="1" w:semiHidden="1" w:name="Table Web 1"/>
    <w:lsdException w:unhideWhenUsed="1" w:semiHidden="1" w:name="Table Web 2"/>
    <w:lsdException w:unhideWhenUsed="1" w:semiHidden="1" w:name="Table Web 3"/>
    <w:lsdException w:unhideWhenUsed="1" w:semiHidden="1" w:name="Balloon Text"/>
    <w:lsdException w:uiPriority="39" w:name="Table Grid"/>
    <w:lsdException w:unhideWhenUsed="1" w:semiHidden="1" w:name="Table Theme"/>
    <w:lsdException w:semiHidden="1" w:name="Placeholder Text"/>
    <w:lsdException w:qFormat="1" w:uiPriority="1" w:name="No Spacing"/>
    <w:lsdException w:uiPriority="60" w:name="Light Shading"/>
    <w:lsdException w:uiPriority="61" w:name="Light List"/>
    <w:lsdException w:uiPriority="62" w:name="Light Grid"/>
    <w:lsdException w:uiPriority="63" w:name="Medium Shading 1"/>
    <w:lsdException w:uiPriority="64" w:name="Medium Shading 2"/>
    <w:lsdException w:uiPriority="65" w:name="Medium List 1"/>
    <w:lsdException w:uiPriority="66" w:name="Medium List 2"/>
    <w:lsdException w:uiPriority="67" w:name="Medium Grid 1"/>
    <w:lsdException w:uiPriority="68" w:name="Medium Grid 2"/>
    <w:lsdException w:uiPriority="69" w:name="Medium Grid 3"/>
    <w:lsdException w:uiPriority="70" w:name="Dark List"/>
    <w:lsdException w:uiPriority="71" w:name="Colorful Shading"/>
    <w:lsdException w:uiPriority="72" w:name="Colorful List"/>
    <w:lsdException w:uiPriority="73" w:name="Colorful Grid"/>
    <w:lsdException w:uiPriority="60" w:name="Light Shading Accent 1"/>
    <w:lsdException w:uiPriority="61" w:name="Light List Accent 1"/>
    <w:lsdException w:uiPriority="62" w:name="Light Grid Accent 1"/>
    <w:lsdException w:uiPriority="63" w:name="Medium Shading 1 Accent 1"/>
    <w:lsdException w:uiPriority="64" w:name="Medium Shading 2 Accent 1"/>
    <w:lsdException w:uiPriority="65" w:name="Medium List 1 Accent 1"/>
    <w:lsdException w:semiHidden="1" w:name="Revision"/>
    <w:lsdException w:qFormat="1" w:uiPriority="34" w:name="List Paragraph"/>
    <w:lsdException w:qFormat="1" w:uiPriority="29" w:name="Quote"/>
    <w:lsdException w:qFormat="1" w:uiPriority="30" w:name="Intense Quote"/>
    <w:lsdException w:uiPriority="66" w:name="Medium List 2 Accent 1"/>
    <w:lsdException w:uiPriority="67" w:name="Medium Grid 1 Accent 1"/>
    <w:lsdException w:uiPriority="68" w:name="Medium Grid 2 Accent 1"/>
    <w:lsdException w:uiPriority="69" w:name="Medium Grid 3 Accent 1"/>
    <w:lsdException w:uiPriority="70" w:name="Dark List Accent 1"/>
    <w:lsdException w:uiPriority="71" w:name="Colorful Shading Accent 1"/>
    <w:lsdException w:uiPriority="72" w:name="Colorful List Accent 1"/>
    <w:lsdException w:uiPriority="73" w:name="Colorful Grid Accent 1"/>
    <w:lsdException w:uiPriority="60" w:name="Light Shading Accent 2"/>
    <w:lsdException w:uiPriority="61" w:name="Light List Accent 2"/>
    <w:lsdException w:uiPriority="62" w:name="Light Grid Accent 2"/>
    <w:lsdException w:uiPriority="63" w:name="Medium Shading 1 Accent 2"/>
    <w:lsdException w:uiPriority="64" w:name="Medium Shading 2 Accent 2"/>
    <w:lsdException w:uiPriority="65" w:name="Medium List 1 Accent 2"/>
    <w:lsdException w:uiPriority="66" w:name="Medium List 2 Accent 2"/>
    <w:lsdException w:uiPriority="67" w:name="Medium Grid 1 Accent 2"/>
    <w:lsdException w:uiPriority="68" w:name="Medium Grid 2 Accent 2"/>
    <w:lsdException w:uiPriority="69" w:name="Medium Grid 3 Accent 2"/>
    <w:lsdException w:uiPriority="70" w:name="Dark List Accent 2"/>
    <w:lsdException w:uiPriority="71" w:name="Colorful Shading Accent 2"/>
    <w:lsdException w:uiPriority="72" w:name="Colorful List Accent 2"/>
    <w:lsdException w:uiPriority="73" w:name="Colorful Grid Accent 2"/>
    <w:lsdException w:uiPriority="60" w:name="Light Shading Accent 3"/>
    <w:lsdException w:uiPriority="61" w:name="Light List Accent 3"/>
    <w:lsdException w:uiPriority="62" w:name="Light Grid Accent 3"/>
    <w:lsdException w:uiPriority="63" w:name="Medium Shading 1 Accent 3"/>
    <w:lsdException w:uiPriority="64" w:name="Medium Shading 2 Accent 3"/>
    <w:lsdException w:uiPriority="65" w:name="Medium List 1 Accent 3"/>
    <w:lsdException w:uiPriority="66" w:name="Medium List 2 Accent 3"/>
    <w:lsdException w:uiPriority="67" w:name="Medium Grid 1 Accent 3"/>
    <w:lsdException w:uiPriority="68" w:name="Medium Grid 2 Accent 3"/>
    <w:lsdException w:uiPriority="69" w:name="Medium Grid 3 Accent 3"/>
    <w:lsdException w:uiPriority="70" w:name="Dark List Accent 3"/>
    <w:lsdException w:uiPriority="71" w:name="Colorful Shading Accent 3"/>
    <w:lsdException w:uiPriority="72" w:name="Colorful List Accent 3"/>
    <w:lsdException w:uiPriority="73" w:name="Colorful Grid Accent 3"/>
    <w:lsdException w:uiPriority="60" w:name="Light Shading Accent 4"/>
    <w:lsdException w:uiPriority="61" w:name="Light List Accent 4"/>
    <w:lsdException w:uiPriority="62" w:name="Light Grid Accent 4"/>
    <w:lsdException w:uiPriority="63" w:name="Medium Shading 1 Accent 4"/>
    <w:lsdException w:uiPriority="64" w:name="Medium Shading 2 Accent 4"/>
    <w:lsdException w:uiPriority="65" w:name="Medium List 1 Accent 4"/>
    <w:lsdException w:uiPriority="66" w:name="Medium List 2 Accent 4"/>
    <w:lsdException w:uiPriority="67" w:name="Medium Grid 1 Accent 4"/>
    <w:lsdException w:uiPriority="68" w:name="Medium Grid 2 Accent 4"/>
    <w:lsdException w:uiPriority="69" w:name="Medium Grid 3 Accent 4"/>
    <w:lsdException w:uiPriority="70" w:name="Dark List Accent 4"/>
    <w:lsdException w:uiPriority="71" w:name="Colorful Shading Accent 4"/>
    <w:lsdException w:uiPriority="72" w:name="Colorful List Accent 4"/>
    <w:lsdException w:uiPriority="73" w:name="Colorful Grid Accent 4"/>
    <w:lsdException w:uiPriority="60" w:name="Light Shading Accent 5"/>
    <w:lsdException w:uiPriority="61" w:name="Light List Accent 5"/>
    <w:lsdException w:uiPriority="62" w:name="Light Grid Accent 5"/>
    <w:lsdException w:uiPriority="63" w:name="Medium Shading 1 Accent 5"/>
    <w:lsdException w:uiPriority="64" w:name="Medium Shading 2 Accent 5"/>
    <w:lsdException w:uiPriority="65" w:name="Medium List 1 Accent 5"/>
    <w:lsdException w:uiPriority="66" w:name="Medium List 2 Accent 5"/>
    <w:lsdException w:uiPriority="67" w:name="Medium Grid 1 Accent 5"/>
    <w:lsdException w:uiPriority="68" w:name="Medium Grid 2 Accent 5"/>
    <w:lsdException w:uiPriority="69" w:name="Medium Grid 3 Accent 5"/>
    <w:lsdException w:uiPriority="70" w:name="Dark List Accent 5"/>
    <w:lsdException w:uiPriority="71" w:name="Colorful Shading Accent 5"/>
    <w:lsdException w:uiPriority="72" w:name="Colorful List Accent 5"/>
    <w:lsdException w:uiPriority="73" w:name="Colorful Grid Accent 5"/>
    <w:lsdException w:uiPriority="60" w:name="Light Shading Accent 6"/>
    <w:lsdException w:uiPriority="61" w:name="Light List Accent 6"/>
    <w:lsdException w:uiPriority="62" w:name="Light Grid Accent 6"/>
    <w:lsdException w:uiPriority="63" w:name="Medium Shading 1 Accent 6"/>
    <w:lsdException w:uiPriority="64" w:name="Medium Shading 2 Accent 6"/>
    <w:lsdException w:uiPriority="65" w:name="Medium List 1 Accent 6"/>
    <w:lsdException w:uiPriority="66" w:name="Medium List 2 Accent 6"/>
    <w:lsdException w:uiPriority="67" w:name="Medium Grid 1 Accent 6"/>
    <w:lsdException w:uiPriority="68" w:name="Medium Grid 2 Accent 6"/>
    <w:lsdException w:uiPriority="69" w:name="Medium Grid 3 Accent 6"/>
    <w:lsdException w:uiPriority="70" w:name="Dark List Accent 6"/>
    <w:lsdException w:uiPriority="71" w:name="Colorful Shading Accent 6"/>
    <w:lsdException w:uiPriority="72" w:name="Colorful List Accent 6"/>
    <w:lsdException w:uiPriority="73" w:name="Colorful Grid Accent 6"/>
    <w:lsdException w:qFormat="1" w:uiPriority="19" w:name="Subtle Emphasis"/>
    <w:lsdException w:qFormat="1" w:uiPriority="21" w:name="Intense Emphasis"/>
    <w:lsdException w:qFormat="1" w:uiPriority="31" w:name="Subtle Reference"/>
    <w:lsdException w:qFormat="1" w:uiPriority="32" w:name="Intense Reference"/>
    <w:lsdException w:qFormat="1" w:uiPriority="33" w:name="Book Title"/>
    <w:lsdException w:unhideWhenUsed="1" w:semiHidden="1" w:uiPriority="37" w:name="Bibliography"/>
    <w:lsdException w:qFormat="1" w:unhideWhenUsed="1" w:semiHidden="1" w:uiPriority="39" w:name="TOC Heading"/>
    <w:lsdException w:uiPriority="41" w:name="Plain Table 1"/>
    <w:lsdException w:uiPriority="42" w:name="Plain Table 2"/>
    <w:lsdException w:uiPriority="43" w:name="Plain Table 3"/>
    <w:lsdException w:uiPriority="44" w:name="Plain Table 4"/>
    <w:lsdException w:uiPriority="45" w:name="Plain Table 5"/>
    <w:lsdException w:uiPriority="40" w:name="Grid Table Light"/>
    <w:lsdException w:uiPriority="46" w:name="Grid Table 1 Light"/>
    <w:lsdException w:uiPriority="47" w:name="Grid Table 2"/>
    <w:lsdException w:uiPriority="48" w:name="Grid Table 3"/>
    <w:lsdException w:uiPriority="49" w:name="Grid Table 4"/>
    <w:lsdException w:uiPriority="50" w:name="Grid Table 5 Dark"/>
    <w:lsdException w:uiPriority="51" w:name="Grid Table 6 Colorful"/>
    <w:lsdException w:uiPriority="52" w:name="Grid Table 7 Colorful"/>
    <w:lsdException w:uiPriority="46" w:name="Grid Table 1 Light Accent 1"/>
    <w:lsdException w:uiPriority="47" w:name="Grid Table 2 Accent 1"/>
    <w:lsdException w:uiPriority="48" w:name="Grid Table 3 Accent 1"/>
    <w:lsdException w:uiPriority="49" w:name="Grid Table 4 Accent 1"/>
    <w:lsdException w:uiPriority="50" w:name="Grid Table 5 Dark Accent 1"/>
    <w:lsdException w:uiPriority="51" w:name="Grid Table 6 Colorful Accent 1"/>
    <w:lsdException w:uiPriority="52" w:name="Grid Table 7 Colorful Accent 1"/>
    <w:lsdException w:uiPriority="46" w:name="Grid Table 1 Light Accent 2"/>
    <w:lsdException w:uiPriority="47" w:name="Grid Table 2 Accent 2"/>
    <w:lsdException w:uiPriority="48" w:name="Grid Table 3 Accent 2"/>
    <w:lsdException w:uiPriority="49" w:name="Grid Table 4 Accent 2"/>
    <w:lsdException w:uiPriority="50" w:name="Grid Table 5 Dark Accent 2"/>
    <w:lsdException w:uiPriority="51" w:name="Grid Table 6 Colorful Accent 2"/>
    <w:lsdException w:uiPriority="52" w:name="Grid Table 7 Colorful Accent 2"/>
    <w:lsdException w:uiPriority="46" w:name="Grid Table 1 Light Accent 3"/>
    <w:lsdException w:uiPriority="47" w:name="Grid Table 2 Accent 3"/>
    <w:lsdException w:uiPriority="48" w:name="Grid Table 3 Accent 3"/>
    <w:lsdException w:uiPriority="49" w:name="Grid Table 4 Accent 3"/>
    <w:lsdException w:uiPriority="50" w:name="Grid Table 5 Dark Accent 3"/>
    <w:lsdException w:uiPriority="51" w:name="Grid Table 6 Colorful Accent 3"/>
    <w:lsdException w:uiPriority="52" w:name="Grid Table 7 Colorful Accent 3"/>
    <w:lsdException w:uiPriority="46" w:name="Grid Table 1 Light Accent 4"/>
    <w:lsdException w:uiPriority="47" w:name="Grid Table 2 Accent 4"/>
    <w:lsdException w:uiPriority="48" w:name="Grid Table 3 Accent 4"/>
    <w:lsdException w:uiPriority="49" w:name="Grid Table 4 Accent 4"/>
    <w:lsdException w:uiPriority="50" w:name="Grid Table 5 Dark Accent 4"/>
    <w:lsdException w:uiPriority="51" w:name="Grid Table 6 Colorful Accent 4"/>
    <w:lsdException w:uiPriority="52" w:name="Grid Table 7 Colorful Accent 4"/>
    <w:lsdException w:uiPriority="46" w:name="Grid Table 1 Light Accent 5"/>
    <w:lsdException w:uiPriority="47" w:name="Grid Table 2 Accent 5"/>
    <w:lsdException w:uiPriority="48" w:name="Grid Table 3 Accent 5"/>
    <w:lsdException w:uiPriority="49" w:name="Grid Table 4 Accent 5"/>
    <w:lsdException w:uiPriority="50" w:name="Grid Table 5 Dark Accent 5"/>
    <w:lsdException w:uiPriority="51" w:name="Grid Table 6 Colorful Accent 5"/>
    <w:lsdException w:uiPriority="52" w:name="Grid Table 7 Colorful Accent 5"/>
    <w:lsdException w:uiPriority="46" w:name="Grid Table 1 Light Accent 6"/>
    <w:lsdException w:uiPriority="47" w:name="Grid Table 2 Accent 6"/>
    <w:lsdException w:uiPriority="48" w:name="Grid Table 3 Accent 6"/>
    <w:lsdException w:uiPriority="49" w:name="Grid Table 4 Accent 6"/>
    <w:lsdException w:uiPriority="50" w:name="Grid Table 5 Dark Accent 6"/>
    <w:lsdException w:uiPriority="51" w:name="Grid Table 6 Colorful Accent 6"/>
    <w:lsdException w:uiPriority="52" w:name="Grid Table 7 Colorful Accent 6"/>
    <w:lsdException w:uiPriority="46" w:name="List Table 1 Light"/>
    <w:lsdException w:uiPriority="47" w:name="List Table 2"/>
    <w:lsdException w:uiPriority="48" w:name="List Table 3"/>
    <w:lsdException w:uiPriority="49" w:name="List Table 4"/>
    <w:lsdException w:uiPriority="50" w:name="List Table 5 Dark"/>
    <w:lsdException w:uiPriority="51" w:name="List Table 6 Colorful"/>
    <w:lsdException w:uiPriority="52" w:name="List Table 7 Colorful"/>
    <w:lsdException w:uiPriority="46" w:name="List Table 1 Light Accent 1"/>
    <w:lsdException w:uiPriority="47" w:name="List Table 2 Accent 1"/>
    <w:lsdException w:uiPriority="48" w:name="List Table 3 Accent 1"/>
    <w:lsdException w:uiPriority="49" w:name="List Table 4 Accent 1"/>
    <w:lsdException w:uiPriority="50" w:name="List Table 5 Dark Accent 1"/>
    <w:lsdException w:uiPriority="51" w:name="List Table 6 Colorful Accent 1"/>
    <w:lsdException w:uiPriority="52" w:name="List Table 7 Colorful Accent 1"/>
    <w:lsdException w:uiPriority="46" w:name="List Table 1 Light Accent 2"/>
    <w:lsdException w:uiPriority="47" w:name="List Table 2 Accent 2"/>
    <w:lsdException w:uiPriority="48" w:name="List Table 3 Accent 2"/>
    <w:lsdException w:uiPriority="49" w:name="List Table 4 Accent 2"/>
    <w:lsdException w:uiPriority="50" w:name="List Table 5 Dark Accent 2"/>
    <w:lsdException w:uiPriority="51" w:name="List Table 6 Colorful Accent 2"/>
    <w:lsdException w:uiPriority="52" w:name="List Table 7 Colorful Accent 2"/>
    <w:lsdException w:uiPriority="46" w:name="List Table 1 Light Accent 3"/>
    <w:lsdException w:uiPriority="47" w:name="List Table 2 Accent 3"/>
    <w:lsdException w:uiPriority="48" w:name="List Table 3 Accent 3"/>
    <w:lsdException w:uiPriority="49" w:name="List Table 4 Accent 3"/>
    <w:lsdException w:uiPriority="50" w:name="List Table 5 Dark Accent 3"/>
    <w:lsdException w:uiPriority="51" w:name="List Table 6 Colorful Accent 3"/>
    <w:lsdException w:uiPriority="52" w:name="List Table 7 Colorful Accent 3"/>
    <w:lsdException w:uiPriority="46" w:name="List Table 1 Light Accent 4"/>
    <w:lsdException w:uiPriority="47" w:name="List Table 2 Accent 4"/>
    <w:lsdException w:uiPriority="48" w:name="List Table 3 Accent 4"/>
    <w:lsdException w:uiPriority="49" w:name="List Table 4 Accent 4"/>
    <w:lsdException w:uiPriority="50" w:name="List Table 5 Dark Accent 4"/>
    <w:lsdException w:uiPriority="51" w:name="List Table 6 Colorful Accent 4"/>
    <w:lsdException w:uiPriority="52" w:name="List Table 7 Colorful Accent 4"/>
    <w:lsdException w:uiPriority="46" w:name="List Table 1 Light Accent 5"/>
    <w:lsdException w:uiPriority="47" w:name="List Table 2 Accent 5"/>
    <w:lsdException w:uiPriority="48" w:name="List Table 3 Accent 5"/>
    <w:lsdException w:uiPriority="49" w:name="List Table 4 Accent 5"/>
    <w:lsdException w:uiPriority="50" w:name="List Table 5 Dark Accent 5"/>
    <w:lsdException w:uiPriority="51" w:name="List Table 6 Colorful Accent 5"/>
    <w:lsdException w:uiPriority="52" w:name="List Table 7 Colorful Accent 5"/>
    <w:lsdException w:uiPriority="46" w:name="List Table 1 Light Accent 6"/>
    <w:lsdException w:uiPriority="47" w:name="List Table 2 Accent 6"/>
    <w:lsdException w:uiPriority="48" w:name="List Table 3 Accent 6"/>
    <w:lsdException w:uiPriority="49" w:name="List Table 4 Accent 6"/>
    <w:lsdException w:uiPriority="50" w:name="List Table 5 Dark Accent 6"/>
    <w:lsdException w:uiPriority="51" w:name="List Table 6 Colorful Accent 6"/>
    <w:lsdException w:uiPriority="52" w:name="List Table 7 Colorful Accent 6"/>
  </w:latentStyles>
  <w:style w:type="paragraph" w:styleId="Normal" w:default="1">
    <w:name w:val="Normal"/>
    <w:qFormat/>
    <w:rsid w:val="00b02b26"/>
    <w:pPr>
      <w:widowControl/>
      <w:suppressAutoHyphens w:val="true"/>
      <w:bidi w:val="0"/>
      <w:spacing w:lineRule="auto" w:line="259" w:before="0" w:after="160"/>
      <w:jc w:val="left"/>
    </w:pPr>
    <w:rPr>
      <w:rFonts w:ascii="Calibri" w:hAnsi="Calibri" w:eastAsia="SimSun" w:cs="Calibri"/>
      <w:color w:val="00000A"/>
      <w:sz w:val="22"/>
      <w:szCs w:val="22"/>
      <w:lang w:val="cs-CZ" w:eastAsia="en-US" w:bidi="ar-SA"/>
    </w:rPr>
  </w:style>
  <w:style w:type="paragraph" w:styleId="Nadpis1">
    <w:name w:val="Nadpis 1"/>
    <w:qFormat/>
    <w:link w:val="Nadpis1Char"/>
    <w:rsid w:val="00f31ccf"/>
    <w:basedOn w:val="Normal"/>
    <w:pPr>
      <w:keepNext/>
      <w:suppressAutoHyphens w:val="true"/>
      <w:spacing w:lineRule="auto" w:line="312" w:before="720" w:after="240"/>
      <w:ind w:left="851" w:right="0" w:hanging="851"/>
      <w:jc w:val="both"/>
      <w:outlineLvl w:val="0"/>
    </w:pPr>
    <w:rPr>
      <w:rFonts w:ascii="Arial" w:hAnsi="Arial" w:eastAsia="Times New Roman" w:cs="Arial"/>
      <w:b/>
      <w:bCs/>
      <w:caps/>
      <w:sz w:val="24"/>
      <w:szCs w:val="24"/>
      <w:lang w:eastAsia="ar-SA"/>
    </w:rPr>
  </w:style>
  <w:style w:type="paragraph" w:styleId="Nadpis2">
    <w:name w:val="Nadpis 2"/>
    <w:qFormat/>
    <w:link w:val="Nadpis2Char"/>
    <w:rsid w:val="00f31ccf"/>
    <w:basedOn w:val="Normal"/>
    <w:pPr>
      <w:keepNext/>
      <w:suppressAutoHyphens w:val="true"/>
      <w:spacing w:lineRule="auto" w:line="312" w:before="360" w:after="120"/>
      <w:ind w:left="851" w:right="0" w:hanging="851"/>
      <w:jc w:val="both"/>
      <w:outlineLvl w:val="1"/>
    </w:pPr>
    <w:rPr>
      <w:rFonts w:ascii="Arial" w:hAnsi="Arial" w:eastAsia="Times New Roman" w:cs="Arial"/>
      <w:b/>
      <w:bCs/>
      <w:iCs/>
      <w:sz w:val="24"/>
      <w:szCs w:val="28"/>
      <w:lang w:eastAsia="ar-SA"/>
    </w:rPr>
  </w:style>
  <w:style w:type="paragraph" w:styleId="Nadpis3">
    <w:name w:val="Nadpis 3"/>
    <w:basedOn w:val="Normal"/>
    <w:pPr>
      <w:keepNext/>
      <w:keepLines/>
      <w:spacing w:before="200" w:after="0"/>
      <w:outlineLvl w:val="2"/>
    </w:pPr>
    <w:rPr>
      <w:rFonts w:ascii="Calibri Light" w:hAnsi="Calibri Light" w:cs=""/>
      <w:b/>
      <w:bCs/>
      <w:color w:val="5B9BD5"/>
    </w:rPr>
  </w:style>
  <w:style w:type="paragraph" w:styleId="Nadpis4">
    <w:name w:val="Nadpis 4"/>
    <w:basedOn w:val="Normal"/>
    <w:pPr>
      <w:keepNext/>
      <w:keepLines/>
      <w:spacing w:before="200" w:after="0"/>
      <w:outlineLvl w:val="3"/>
    </w:pPr>
    <w:rPr>
      <w:rFonts w:ascii="Calibri Light" w:hAnsi="Calibri Light" w:cs=""/>
      <w:b/>
      <w:bCs/>
      <w:i/>
      <w:iCs/>
      <w:color w:val="5B9BD5"/>
    </w:rPr>
  </w:style>
  <w:style w:type="paragraph" w:styleId="Nadpis5">
    <w:name w:val="Nadpis 5"/>
    <w:basedOn w:val="Normal"/>
    <w:pPr>
      <w:keepNext/>
      <w:keepLines/>
      <w:spacing w:before="200" w:after="0"/>
      <w:outlineLvl w:val="4"/>
    </w:pPr>
    <w:rPr>
      <w:rFonts w:ascii="Calibri Light" w:hAnsi="Calibri Light" w:cs=""/>
      <w:color w:val="1F4D78"/>
    </w:rPr>
  </w:style>
  <w:style w:type="character" w:styleId="DefaultParagraphFont" w:default="1">
    <w:name w:val="Default Paragraph Font"/>
    <w:uiPriority w:val="1"/>
    <w:semiHidden/>
    <w:unhideWhenUsed/>
    <w:rPr/>
  </w:style>
  <w:style w:type="character" w:styleId="Nadpis1Char" w:customStyle="1">
    <w:name w:val="Nadpis 1 Char"/>
    <w:link w:val="Nadpis1"/>
    <w:rsid w:val="00f31ccf"/>
    <w:basedOn w:val="DefaultParagraphFont"/>
    <w:rPr>
      <w:rFonts w:ascii="Arial" w:hAnsi="Arial" w:eastAsia="Times New Roman" w:cs="Arial"/>
      <w:b/>
      <w:bCs/>
      <w:caps/>
      <w:sz w:val="24"/>
      <w:szCs w:val="24"/>
      <w:lang w:eastAsia="ar-SA"/>
    </w:rPr>
  </w:style>
  <w:style w:type="character" w:styleId="Nadpis2Char" w:customStyle="1">
    <w:name w:val="Nadpis 2 Char"/>
    <w:link w:val="Nadpis2"/>
    <w:rsid w:val="00f31ccf"/>
    <w:basedOn w:val="DefaultParagraphFont"/>
    <w:rPr>
      <w:rFonts w:ascii="Arial" w:hAnsi="Arial" w:eastAsia="Times New Roman" w:cs="Arial"/>
      <w:b/>
      <w:bCs/>
      <w:iCs/>
      <w:sz w:val="24"/>
      <w:szCs w:val="28"/>
      <w:lang w:eastAsia="ar-SA"/>
    </w:rPr>
  </w:style>
  <w:style w:type="character" w:styleId="TextbublinyChar" w:customStyle="1">
    <w:name w:val="Text bubliny Char"/>
    <w:uiPriority w:val="99"/>
    <w:semiHidden/>
    <w:link w:val="Textbubliny"/>
    <w:rsid w:val="00f31ccf"/>
    <w:basedOn w:val="DefaultParagraphFont"/>
    <w:rPr>
      <w:rFonts w:ascii="Tahoma" w:hAnsi="Tahoma" w:cs="Tahoma"/>
      <w:sz w:val="16"/>
      <w:szCs w:val="16"/>
    </w:rPr>
  </w:style>
  <w:style w:type="character" w:styleId="Internetovodkaz">
    <w:name w:val="Internetový odkaz"/>
    <w:uiPriority w:val="99"/>
    <w:unhideWhenUsed/>
    <w:rsid w:val="00f31ccf"/>
    <w:basedOn w:val="DefaultParagraphFont"/>
    <w:rPr>
      <w:color w:val="0563C1"/>
      <w:u w:val="single"/>
      <w:lang w:val="zxx" w:eastAsia="zxx" w:bidi="zxx"/>
    </w:rPr>
  </w:style>
  <w:style w:type="character" w:styleId="Zkladntext1" w:customStyle="1">
    <w:name w:val="Základní text 1"/>
    <w:uiPriority w:val="99"/>
    <w:rsid w:val="00f31ccf"/>
    <w:rPr>
      <w:rFonts w:ascii="Arial" w:hAnsi="Arial" w:cs="Times New Roman"/>
      <w:color w:val="000000"/>
      <w:sz w:val="20"/>
      <w:lang w:val="cs-CZ" w:eastAsia="cs-CZ" w:bidi="ar-SA"/>
    </w:rPr>
  </w:style>
  <w:style w:type="character" w:styleId="ZkladntextChar" w:customStyle="1">
    <w:name w:val="Základní text Char"/>
    <w:uiPriority w:val="99"/>
    <w:semiHidden/>
    <w:link w:val="Zkladntext"/>
    <w:rsid w:val="00f31ccf"/>
    <w:basedOn w:val="DefaultParagraphFont"/>
    <w:rPr>
      <w:rFonts w:ascii="Times New Roman" w:hAnsi="Times New Roman" w:eastAsia="Times New Roman" w:cs="Times New Roman"/>
      <w:sz w:val="20"/>
      <w:szCs w:val="20"/>
      <w:lang w:eastAsia="cs-CZ"/>
    </w:rPr>
  </w:style>
  <w:style w:type="character" w:styleId="DkaChar" w:customStyle="1">
    <w:name w:val="Řádka Char"/>
    <w:uiPriority w:val="99"/>
    <w:link w:val="dka"/>
    <w:locked/>
    <w:rsid w:val="00f31ccf"/>
    <w:rPr>
      <w:rFonts w:ascii="Arial" w:hAnsi="Arial" w:eastAsia="Times New Roman" w:cs="Times New Roman"/>
      <w:color w:val="000000"/>
      <w:szCs w:val="20"/>
      <w:lang w:eastAsia="cs-CZ"/>
    </w:rPr>
  </w:style>
  <w:style w:type="character" w:styleId="ProsttextChar" w:customStyle="1">
    <w:name w:val="Prostý text Char"/>
    <w:uiPriority w:val="99"/>
    <w:semiHidden/>
    <w:link w:val="Prosttext"/>
    <w:rsid w:val="00f31ccf"/>
    <w:basedOn w:val="DefaultParagraphFont"/>
    <w:rPr>
      <w:rFonts w:ascii="Calibri" w:hAnsi="Calibri"/>
      <w:szCs w:val="21"/>
    </w:rPr>
  </w:style>
  <w:style w:type="character" w:styleId="ListLabel1">
    <w:name w:val="ListLabel 1"/>
    <w:rPr>
      <w:rFonts w:cs="Wingdings"/>
    </w:rPr>
  </w:style>
  <w:style w:type="character" w:styleId="Pojem">
    <w:name w:val="pojem"/>
    <w:basedOn w:val="DefaultParagraphFont"/>
    <w:rPr/>
  </w:style>
  <w:style w:type="character" w:styleId="ListLabel2">
    <w:name w:val="ListLabel 2"/>
    <w:rPr>
      <w:rFonts w:cs="Wingdings"/>
    </w:rPr>
  </w:style>
  <w:style w:type="character" w:styleId="ListLabel3">
    <w:name w:val="ListLabel 3"/>
    <w:rPr>
      <w:rFonts w:cs="Wingdings"/>
    </w:rPr>
  </w:style>
  <w:style w:type="paragraph" w:styleId="Nadpis">
    <w:name w:val="Nadpis"/>
    <w:basedOn w:val="Normal"/>
    <w:next w:val="Tlotextu"/>
    <w:pPr>
      <w:keepNext/>
      <w:spacing w:before="240" w:after="120"/>
    </w:pPr>
    <w:rPr>
      <w:rFonts w:ascii="Liberation Sans" w:hAnsi="Liberation Sans" w:eastAsia="Microsoft YaHei" w:cs="Mangal"/>
      <w:sz w:val="28"/>
      <w:szCs w:val="28"/>
    </w:rPr>
  </w:style>
  <w:style w:type="paragraph" w:styleId="Tlotextu">
    <w:name w:val="Tělo textu"/>
    <w:uiPriority w:val="99"/>
    <w:semiHidden/>
    <w:link w:val="ZkladntextChar"/>
    <w:rsid w:val="00f31ccf"/>
    <w:basedOn w:val="Normal"/>
    <w:pPr>
      <w:spacing w:lineRule="auto" w:line="240" w:before="0" w:after="120"/>
    </w:pPr>
    <w:rPr>
      <w:rFonts w:ascii="Times New Roman" w:hAnsi="Times New Roman" w:eastAsia="Times New Roman" w:cs="Times New Roman"/>
      <w:sz w:val="20"/>
      <w:szCs w:val="20"/>
      <w:lang w:eastAsia="cs-CZ"/>
    </w:rPr>
  </w:style>
  <w:style w:type="paragraph" w:styleId="Seznam">
    <w:name w:val="Seznam"/>
    <w:basedOn w:val="Tlotextu"/>
    <w:pPr/>
    <w:rPr>
      <w:rFonts w:cs="Mangal"/>
    </w:rPr>
  </w:style>
  <w:style w:type="paragraph" w:styleId="Popisek">
    <w:name w:val="Popisek"/>
    <w:basedOn w:val="Normal"/>
    <w:pPr>
      <w:suppressLineNumbers/>
      <w:spacing w:before="120" w:after="120"/>
    </w:pPr>
    <w:rPr>
      <w:rFonts w:cs="Mangal"/>
      <w:i/>
      <w:iCs/>
      <w:sz w:val="24"/>
      <w:szCs w:val="24"/>
    </w:rPr>
  </w:style>
  <w:style w:type="paragraph" w:styleId="Rejstk">
    <w:name w:val="Rejstřík"/>
    <w:basedOn w:val="Normal"/>
    <w:pPr>
      <w:suppressLineNumbers/>
    </w:pPr>
    <w:rPr>
      <w:rFonts w:cs="Mangal"/>
    </w:rPr>
  </w:style>
  <w:style w:type="paragraph" w:styleId="BalloonText">
    <w:name w:val="Balloon Text"/>
    <w:uiPriority w:val="99"/>
    <w:semiHidden/>
    <w:unhideWhenUsed/>
    <w:link w:val="TextbublinyChar"/>
    <w:rsid w:val="00f31ccf"/>
    <w:basedOn w:val="Normal"/>
    <w:pPr>
      <w:spacing w:lineRule="auto" w:line="240" w:before="0" w:after="0"/>
    </w:pPr>
    <w:rPr>
      <w:rFonts w:ascii="Tahoma" w:hAnsi="Tahoma" w:cs="Tahoma"/>
      <w:sz w:val="16"/>
      <w:szCs w:val="16"/>
    </w:rPr>
  </w:style>
  <w:style w:type="paragraph" w:styleId="NoSpacing">
    <w:name w:val="No Spacing"/>
    <w:uiPriority w:val="1"/>
    <w:qFormat/>
    <w:rsid w:val="00f31ccf"/>
    <w:pPr>
      <w:widowControl/>
      <w:suppressAutoHyphens w:val="true"/>
      <w:bidi w:val="0"/>
      <w:spacing w:lineRule="auto" w:line="240" w:before="0" w:after="0"/>
      <w:jc w:val="left"/>
    </w:pPr>
    <w:rPr>
      <w:rFonts w:ascii="Calibri" w:hAnsi="Calibri" w:eastAsia="SimSun" w:cs="Calibri"/>
      <w:color w:val="00000A"/>
      <w:sz w:val="22"/>
      <w:szCs w:val="22"/>
      <w:lang w:val="cs-CZ" w:eastAsia="en-US" w:bidi="ar-SA"/>
    </w:rPr>
  </w:style>
  <w:style w:type="paragraph" w:styleId="Odrka1" w:customStyle="1">
    <w:name w:val="Odrážka 1"/>
    <w:rsid w:val="00f31ccf"/>
    <w:pPr>
      <w:widowControl/>
      <w:tabs>
        <w:tab w:val="left" w:pos="360" w:leader="none"/>
      </w:tabs>
      <w:suppressAutoHyphens w:val="true"/>
      <w:bidi w:val="0"/>
      <w:spacing w:lineRule="auto" w:line="288" w:before="0" w:after="0"/>
      <w:ind w:left="1135" w:right="0" w:hanging="284"/>
      <w:jc w:val="both"/>
    </w:pPr>
    <w:rPr>
      <w:rFonts w:ascii="Arial" w:hAnsi="Arial" w:eastAsia="Times New Roman" w:cs="Arial"/>
      <w:color w:val="00000A"/>
      <w:sz w:val="20"/>
      <w:szCs w:val="24"/>
      <w:lang w:val="cs-CZ" w:eastAsia="ar-SA" w:bidi="ar-SA"/>
    </w:rPr>
  </w:style>
  <w:style w:type="paragraph" w:styleId="Left" w:customStyle="1">
    <w:name w:val="Left"/>
    <w:rsid w:val="00f31ccf"/>
    <w:pPr>
      <w:widowControl/>
      <w:suppressAutoHyphens w:val="true"/>
      <w:bidi w:val="0"/>
      <w:spacing w:lineRule="auto" w:line="240" w:before="0" w:after="0"/>
      <w:jc w:val="left"/>
    </w:pPr>
    <w:rPr>
      <w:rFonts w:ascii="Arial" w:hAnsi="Arial" w:eastAsia="Times New Roman" w:cs="Arial"/>
      <w:color w:val="00000A"/>
      <w:sz w:val="24"/>
      <w:szCs w:val="24"/>
      <w:lang w:val="cs-CZ" w:eastAsia="ar-SA" w:bidi="ar-SA"/>
    </w:rPr>
  </w:style>
  <w:style w:type="paragraph" w:styleId="Default" w:customStyle="1">
    <w:name w:val="Default"/>
    <w:uiPriority w:val="99"/>
    <w:rsid w:val="00f31ccf"/>
    <w:pPr>
      <w:widowControl/>
      <w:suppressAutoHyphens w:val="true"/>
      <w:bidi w:val="0"/>
      <w:spacing w:lineRule="auto" w:line="240" w:before="0" w:after="0"/>
      <w:jc w:val="left"/>
    </w:pPr>
    <w:rPr>
      <w:rFonts w:ascii="Book Antiqua" w:hAnsi="Book Antiqua" w:eastAsia="Calibri" w:cs="Book Antiqua"/>
      <w:color w:val="000000"/>
      <w:sz w:val="24"/>
      <w:szCs w:val="24"/>
      <w:lang w:val="en-US" w:eastAsia="en-US" w:bidi="ar-SA"/>
    </w:rPr>
  </w:style>
  <w:style w:type="paragraph" w:styleId="Odsazen3" w:customStyle="1">
    <w:name w:val="odsazení 3"/>
    <w:uiPriority w:val="99"/>
    <w:rsid w:val="00f31ccf"/>
    <w:pPr>
      <w:widowControl/>
      <w:suppressAutoHyphens w:val="true"/>
      <w:bidi w:val="0"/>
      <w:spacing w:lineRule="auto" w:line="240" w:before="0" w:after="120"/>
      <w:jc w:val="both"/>
    </w:pPr>
    <w:rPr>
      <w:rFonts w:ascii="Arial" w:hAnsi="Arial" w:eastAsia="Times New Roman" w:cs="Times New Roman"/>
      <w:color w:val="000000"/>
      <w:sz w:val="22"/>
      <w:szCs w:val="20"/>
      <w:lang w:val="cs-CZ" w:eastAsia="cs-CZ" w:bidi="ar-SA"/>
    </w:rPr>
  </w:style>
  <w:style w:type="paragraph" w:styleId="Odsazen2" w:customStyle="1">
    <w:name w:val="odsazení 2"/>
    <w:uiPriority w:val="99"/>
    <w:rsid w:val="00f31ccf"/>
    <w:basedOn w:val="Odsazen3"/>
    <w:pPr/>
    <w:rPr/>
  </w:style>
  <w:style w:type="paragraph" w:styleId="Dka" w:customStyle="1">
    <w:name w:val="Řádka"/>
    <w:uiPriority w:val="99"/>
    <w:link w:val="dkaChar"/>
    <w:rsid w:val="00f31ccf"/>
    <w:pPr>
      <w:widowControl/>
      <w:suppressAutoHyphens w:val="true"/>
      <w:bidi w:val="0"/>
      <w:spacing w:lineRule="auto" w:line="240" w:before="0" w:after="0"/>
      <w:jc w:val="left"/>
    </w:pPr>
    <w:rPr>
      <w:rFonts w:ascii="Arial" w:hAnsi="Arial" w:eastAsia="Times New Roman" w:cs="Times New Roman"/>
      <w:color w:val="000000"/>
      <w:sz w:val="22"/>
      <w:szCs w:val="20"/>
      <w:lang w:val="cs-CZ" w:eastAsia="cs-CZ" w:bidi="ar-SA"/>
    </w:rPr>
  </w:style>
  <w:style w:type="paragraph" w:styleId="ZkladntextIMP" w:customStyle="1">
    <w:name w:val="Základní text_IMP"/>
    <w:rsid w:val="00f31ccf"/>
    <w:basedOn w:val="Normal"/>
    <w:pPr>
      <w:suppressAutoHyphens w:val="true"/>
      <w:overflowPunct w:val="true"/>
      <w:spacing w:lineRule="auto" w:line="276" w:before="0" w:after="0"/>
      <w:textAlignment w:val="baseline"/>
    </w:pPr>
    <w:rPr>
      <w:rFonts w:ascii="Times New Roman" w:hAnsi="Times New Roman" w:eastAsia="Times New Roman" w:cs="Times New Roman"/>
      <w:sz w:val="24"/>
      <w:szCs w:val="20"/>
      <w:lang w:eastAsia="cs-CZ"/>
    </w:rPr>
  </w:style>
  <w:style w:type="paragraph" w:styleId="PlainText">
    <w:name w:val="Plain Text"/>
    <w:uiPriority w:val="99"/>
    <w:semiHidden/>
    <w:unhideWhenUsed/>
    <w:link w:val="ProsttextChar"/>
    <w:rsid w:val="00f31ccf"/>
    <w:basedOn w:val="Normal"/>
    <w:pPr>
      <w:spacing w:lineRule="auto" w:line="240" w:before="0" w:after="0"/>
    </w:pPr>
    <w:rPr>
      <w:rFonts w:ascii="Calibri" w:hAnsi="Calibri"/>
      <w:szCs w:val="21"/>
    </w:rPr>
  </w:style>
  <w:style w:type="paragraph" w:styleId="NormalWeb">
    <w:name w:val="Normal (Web)"/>
    <w:basedOn w:val="Normal"/>
    <w:pPr>
      <w:spacing w:before="0" w:after="280"/>
    </w:pPr>
    <w:rPr>
      <w:rFonts w:ascii="Times New Roman" w:hAnsi="Times New Roman" w:eastAsia="Times New Roman" w:cs="Times New Roman"/>
      <w:sz w:val="24"/>
      <w:szCs w:val="24"/>
      <w:lang w:eastAsia="cs-CZ"/>
    </w:rPr>
  </w:style>
  <w:style w:type="numbering" w:styleId="NoList" w:default="1">
    <w:name w:val="No List"/>
    <w:uiPriority w:val="99"/>
    <w:semiHidden/>
    <w:unhideWhenUsed/>
  </w:style>
  <w:style w:type="table" w:default="1" w:styleId="Normlntabulka">
    <w:name w:val="Normal Table"/>
    <w:uiPriority w:val="99"/>
    <w:semiHidden/>
    <w:unhideWhenUsed/>
    <w:tblPr>
      <w:tblInd w:type="dxa" w:w="0"/>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image" Target="media/image4.jpeg"/><Relationship Id="rId6" Type="http://schemas.openxmlformats.org/officeDocument/2006/relationships/image" Target="media/image5.jpeg"/><Relationship Id="rId7" Type="http://schemas.openxmlformats.org/officeDocument/2006/relationships/image" Target="media/image6.jpeg"/><Relationship Id="rId8" Type="http://schemas.openxmlformats.org/officeDocument/2006/relationships/image" Target="media/image7.jpeg"/><Relationship Id="rId9" Type="http://schemas.openxmlformats.org/officeDocument/2006/relationships/image" Target="media/image8.jpeg"/><Relationship Id="rId10" Type="http://schemas.openxmlformats.org/officeDocument/2006/relationships/hyperlink" Target="mailto:sprava@dns-domazlice.cz" TargetMode="External"/><Relationship Id="rId11" Type="http://schemas.openxmlformats.org/officeDocument/2006/relationships/image" Target="media/image9.jpeg"/><Relationship Id="rId12" Type="http://schemas.openxmlformats.org/officeDocument/2006/relationships/image" Target="media/image10.jpeg"/><Relationship Id="rId13" Type="http://schemas.openxmlformats.org/officeDocument/2006/relationships/image" Target="media/image11.jpeg"/><Relationship Id="rId14" Type="http://schemas.openxmlformats.org/officeDocument/2006/relationships/image" Target="media/image12.jpeg"/><Relationship Id="rId15" Type="http://schemas.openxmlformats.org/officeDocument/2006/relationships/image" Target="media/image13.jpeg"/><Relationship Id="rId16" Type="http://schemas.openxmlformats.org/officeDocument/2006/relationships/image" Target="media/image14.jpeg"/><Relationship Id="rId17" Type="http://schemas.openxmlformats.org/officeDocument/2006/relationships/numbering" Target="numbering.xml"/><Relationship Id="rId18" Type="http://schemas.openxmlformats.org/officeDocument/2006/relationships/fontTable" Target="fontTable.xml"/><Relationship Id="rId19" Type="http://schemas.openxmlformats.org/officeDocument/2006/relationships/settings" Target="settings.xml"/><Relationship Id="rId20" Type="http://schemas.openxmlformats.org/officeDocument/2006/relationships/theme" Target="theme/theme1.xml"/>
</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Application>Microsoft Office Word</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2014-10-29T17:01:00Z</dcterms:created>
  <dc:creator>Ivan</dc:creator>
  <dc:language>cs-CZ</dc:language>
  <cp:lastModifiedBy>Ivan</cp:lastModifiedBy>
  <cp:lastPrinted>2014-10-29T17:07:00Z</cp:lastPrinted>
  <dcterms:modified xsi:type="dcterms:W3CDTF">2014-10-29T17:10:00Z</dcterms:modified>
  <cp:revision>3</cp:revision>
</cp:coreProperties>
</file>