
<file path=[Content_Types].xml><?xml version="1.0" encoding="utf-8"?>
<Types xmlns="http://schemas.openxmlformats.org/package/2006/content-types">
  <Override PartName="/_rels/.rels" ContentType="application/vnd.openxmlformats-package.relationships+xml"/>
  <Override PartName="/word/_rels/document.xml.rels" ContentType="application/vnd.openxmlformats-package.relationships+xml"/>
  <Override PartName="/word/settings.xml" ContentType="application/vnd.openxmlformats-officedocument.wordprocessingml.settings+xml"/>
  <Override PartName="/word/fontTable.xml" ContentType="application/vnd.openxmlformats-officedocument.wordprocessingml.fontTable+xml"/>
  <Override PartName="/word/media/image28.jpeg" ContentType="image/jpeg"/>
  <Override PartName="/word/media/image27.jpeg" ContentType="image/jpeg"/>
  <Override PartName="/word/media/image26.jpeg" ContentType="image/jpeg"/>
  <Override PartName="/word/media/image25.jpeg" ContentType="image/jpeg"/>
  <Override PartName="/word/media/image24.jpeg" ContentType="image/jpeg"/>
  <Override PartName="/word/media/image23.jpeg" ContentType="image/jpeg"/>
  <Override PartName="/word/media/image22.jpeg" ContentType="image/jpeg"/>
  <Override PartName="/word/media/image21.jpeg" ContentType="image/jpeg"/>
  <Override PartName="/word/media/image20.jpeg" ContentType="image/jpeg"/>
  <Override PartName="/word/media/image19.jpeg" ContentType="image/jpeg"/>
  <Override PartName="/word/media/image18.jpeg" ContentType="image/jpeg"/>
  <Override PartName="/word/media/image17.jpeg" ContentType="image/jpeg"/>
  <Override PartName="/word/media/image16.jpeg" ContentType="image/jpeg"/>
  <Override PartName="/word/media/image15.jpeg" ContentType="image/jpeg"/>
  <Override PartName="/word/numbering.xml" ContentType="application/vnd.openxmlformats-officedocument.wordprocessingml.numbering+xml"/>
  <Override PartName="/word/styles.xml" ContentType="application/vnd.openxmlformats-officedocument.wordprocessingml.styles+xml"/>
  <Override PartName="/word/theme/theme1.xml" ContentType="application/vnd.openxmlformats-officedocument.theme+xml"/>
  <Override PartName="/word/document.xml" ContentType="application/vnd.openxmlformats-officedocument.wordprocessingml.document.main+xml"/>
  <Override PartName="/docProps/app.xml" ContentType="application/vnd.openxmlformats-officedocument.extended-properties+xml"/>
  <Override PartName="/docProps/core.xml" ContentType="application/vnd.openxmlformats-package.core-propertie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w:body>
    <w:p>
      <w:pPr>
        <w:pStyle w:val="Normal"/>
        <w:spacing w:before="0" w:after="0"/>
        <w:jc w:val="center"/>
        <w:rPr>
          <w:rFonts w:cs="Arial" w:ascii="Arial" w:hAnsi="Arial"/>
          <w:b/>
          <w:sz w:val="36"/>
          <w:szCs w:val="36"/>
        </w:rPr>
      </w:pPr>
      <w:r>
        <w:rPr>
          <w:rFonts w:cs="Arial" w:ascii="Arial" w:hAnsi="Arial"/>
          <w:b/>
          <w:sz w:val="36"/>
          <w:szCs w:val="36"/>
        </w:rPr>
        <w:t>"Revitalizace panelových domů"</w:t>
      </w:r>
    </w:p>
    <w:p>
      <w:pPr>
        <w:pStyle w:val="Normal"/>
        <w:spacing w:before="0" w:after="0"/>
        <w:jc w:val="center"/>
        <w:rPr>
          <w:rFonts w:cs="Arial" w:ascii="Arial" w:hAnsi="Arial"/>
        </w:rPr>
      </w:pPr>
      <w:r>
        <w:rPr>
          <w:rFonts w:cs="Arial" w:ascii="Arial" w:hAnsi="Arial"/>
        </w:rPr>
        <w:t>pro objednatele Město Domažlice, nám. Míru č. 1, Domažlice</w:t>
      </w:r>
    </w:p>
    <w:p>
      <w:pPr>
        <w:pStyle w:val="Normal"/>
        <w:spacing w:before="0" w:after="0"/>
        <w:jc w:val="center"/>
        <w:rPr>
          <w:rFonts w:cs="Arial" w:ascii="Arial" w:hAnsi="Arial"/>
          <w:b/>
          <w:u w:val="single"/>
        </w:rPr>
      </w:pPr>
      <w:r>
        <w:rPr>
          <w:rFonts w:cs="Arial" w:ascii="Arial" w:hAnsi="Arial"/>
          <w:b/>
          <w:u w:val="single"/>
        </w:rPr>
        <w:t>Bytový dům v ulici 17. listopadu čp. 237 a čp. 238</w:t>
      </w:r>
    </w:p>
    <w:p>
      <w:pPr>
        <w:pStyle w:val="Normal"/>
        <w:spacing w:before="0" w:after="0"/>
        <w:jc w:val="center"/>
        <w:rPr>
          <w:rFonts w:cs="Arial" w:ascii="Arial" w:hAnsi="Arial"/>
          <w:b/>
          <w:sz w:val="44"/>
          <w:szCs w:val="44"/>
        </w:rPr>
      </w:pPr>
      <w:r>
        <w:rPr>
          <w:rFonts w:cs="Arial" w:ascii="Arial" w:hAnsi="Arial"/>
          <w:b/>
          <w:sz w:val="44"/>
          <w:szCs w:val="44"/>
        </w:rPr>
        <w:t>P R O J E K T</w:t>
      </w:r>
    </w:p>
    <w:p>
      <w:pPr>
        <w:pStyle w:val="Normal"/>
        <w:spacing w:before="0" w:after="0"/>
        <w:jc w:val="center"/>
        <w:rPr>
          <w:rFonts w:cs="Arial" w:ascii="Arial" w:hAnsi="Arial"/>
          <w:b/>
          <w:sz w:val="24"/>
          <w:szCs w:val="24"/>
        </w:rPr>
      </w:pPr>
      <w:r>
        <w:rPr>
          <w:rFonts w:cs="Arial" w:ascii="Arial" w:hAnsi="Arial"/>
          <w:b/>
          <w:sz w:val="24"/>
          <w:szCs w:val="24"/>
        </w:rPr>
        <w:t>Dokumentace v rozsahu pro provedení stavby</w:t>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pPr>
      <w:r>
        <w:rPr/>
        <w:drawing>
          <wp:inline distT="0" distB="0" distL="0" distR="0">
            <wp:extent cx="4950460" cy="3710940"/>
            <wp:effectExtent l="0" t="0" r="0" b="0"/>
            <wp:docPr id="0" name="Picture" descr="C:\Users\Ivan\Desktop\paneláky vstupy\DSCN59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descr="C:\Users\Ivan\Desktop\paneláky vstupy\DSCN5941.JPG"/>
                    <pic:cNvPicPr>
                      <a:picLocks noChangeAspect="1" noChangeArrowheads="1"/>
                    </pic:cNvPicPr>
                  </pic:nvPicPr>
                  <pic:blipFill>
                    <a:blip r:embed="rId2"/>
                    <a:stretch>
                      <a:fillRect/>
                    </a:stretch>
                  </pic:blipFill>
                  <pic:spPr bwMode="auto">
                    <a:xfrm>
                      <a:off x="0" y="0"/>
                      <a:ext cx="4950460" cy="3710940"/>
                    </a:xfrm>
                    <a:prstGeom prst="rect">
                      <a:avLst/>
                    </a:prstGeom>
                    <a:noFill/>
                    <a:ln w="9525">
                      <a:noFill/>
                      <a:miter lim="800000"/>
                      <a:headEnd/>
                      <a:tailEnd/>
                    </a:ln>
                  </pic:spPr>
                </pic:pic>
              </a:graphicData>
            </a:graphic>
          </wp:inline>
        </w:drawing>
      </w:r>
    </w:p>
    <w:p>
      <w:pPr>
        <w:pStyle w:val="Normal"/>
        <w:spacing w:before="0" w:after="0"/>
        <w:jc w:val="center"/>
        <w:rPr>
          <w:rFonts w:cs="Arial" w:ascii="Arial" w:hAnsi="Arial"/>
          <w:b/>
          <w:sz w:val="24"/>
          <w:szCs w:val="24"/>
          <w:lang w:eastAsia="cs-CZ"/>
        </w:rPr>
      </w:pPr>
      <w:r>
        <w:rPr>
          <w:rFonts w:cs="Arial" w:ascii="Arial" w:hAnsi="Arial"/>
          <w:b/>
          <w:sz w:val="24"/>
          <w:szCs w:val="24"/>
          <w:lang w:eastAsia="cs-CZ"/>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rPr>
      </w:pPr>
      <w:r>
        <w:rPr>
          <w:rFonts w:cs="Arial" w:ascii="Arial" w:hAnsi="Arial"/>
          <w:b/>
        </w:rPr>
      </w:r>
    </w:p>
    <w:p>
      <w:pPr>
        <w:pStyle w:val="Normal"/>
        <w:spacing w:before="0" w:after="0"/>
        <w:jc w:val="center"/>
        <w:rPr>
          <w:rFonts w:cs="Arial" w:ascii="Arial" w:hAnsi="Arial"/>
          <w:b/>
        </w:rPr>
      </w:pPr>
      <w:r>
        <w:rPr>
          <w:rFonts w:cs="Arial" w:ascii="Arial" w:hAnsi="Arial"/>
          <w:b/>
        </w:rPr>
      </w:r>
    </w:p>
    <w:p>
      <w:pPr>
        <w:pStyle w:val="Normal"/>
        <w:spacing w:before="0" w:after="0"/>
        <w:jc w:val="center"/>
        <w:rPr>
          <w:rFonts w:cs="Arial" w:ascii="Arial" w:hAnsi="Arial"/>
          <w:b/>
        </w:rPr>
      </w:pPr>
      <w:r>
        <w:rPr>
          <w:rFonts w:cs="Arial" w:ascii="Arial" w:hAnsi="Arial"/>
          <w:b/>
        </w:rPr>
      </w:r>
    </w:p>
    <w:p>
      <w:pPr>
        <w:pStyle w:val="Normal"/>
        <w:spacing w:before="0" w:after="0"/>
        <w:jc w:val="center"/>
        <w:rPr>
          <w:rFonts w:cs="Arial" w:ascii="Arial" w:hAnsi="Arial"/>
          <w:b/>
        </w:rPr>
      </w:pPr>
      <w:r>
        <w:rPr>
          <w:rFonts w:cs="Arial" w:ascii="Arial" w:hAnsi="Arial"/>
          <w:b/>
        </w:rPr>
      </w:r>
    </w:p>
    <w:p>
      <w:pPr>
        <w:pStyle w:val="Normal"/>
        <w:spacing w:before="0" w:after="0"/>
        <w:jc w:val="center"/>
        <w:rPr>
          <w:rFonts w:cs="Arial" w:ascii="Arial" w:hAnsi="Arial"/>
          <w:b/>
        </w:rPr>
      </w:pPr>
      <w:r>
        <w:rPr>
          <w:rFonts w:cs="Arial" w:ascii="Arial" w:hAnsi="Arial"/>
          <w:b/>
        </w:rPr>
      </w:r>
    </w:p>
    <w:p>
      <w:pPr>
        <w:pStyle w:val="Normal"/>
        <w:spacing w:before="0" w:after="0"/>
        <w:jc w:val="center"/>
        <w:rPr>
          <w:rFonts w:cs="Arial" w:ascii="Arial" w:hAnsi="Arial"/>
          <w:b/>
        </w:rPr>
      </w:pPr>
      <w:r>
        <w:rPr>
          <w:rFonts w:cs="Arial" w:ascii="Arial" w:hAnsi="Arial"/>
          <w:b/>
        </w:rPr>
      </w:r>
    </w:p>
    <w:p>
      <w:pPr>
        <w:pStyle w:val="Normal"/>
        <w:spacing w:before="0" w:after="0"/>
        <w:jc w:val="center"/>
        <w:rPr>
          <w:rFonts w:cs="Arial" w:ascii="Arial" w:hAnsi="Arial"/>
          <w:b/>
        </w:rPr>
      </w:pPr>
      <w:r>
        <w:rPr>
          <w:rFonts w:cs="Arial" w:ascii="Arial" w:hAnsi="Arial"/>
          <w:b/>
        </w:rPr>
      </w:r>
    </w:p>
    <w:p>
      <w:pPr>
        <w:pStyle w:val="Normal"/>
        <w:spacing w:before="0" w:after="0"/>
        <w:jc w:val="center"/>
        <w:rPr>
          <w:rFonts w:cs="Arial" w:ascii="Arial" w:hAnsi="Arial"/>
          <w:b/>
        </w:rPr>
      </w:pPr>
      <w:r>
        <w:rPr>
          <w:rFonts w:cs="Arial" w:ascii="Arial" w:hAnsi="Arial"/>
          <w:b/>
        </w:rPr>
      </w:r>
    </w:p>
    <w:p>
      <w:pPr>
        <w:pStyle w:val="Normal"/>
        <w:spacing w:before="0" w:after="0"/>
        <w:jc w:val="center"/>
        <w:rPr>
          <w:rFonts w:cs="Arial" w:ascii="Arial" w:hAnsi="Arial"/>
          <w:b/>
        </w:rPr>
      </w:pPr>
      <w:r>
        <w:rPr>
          <w:rFonts w:cs="Arial" w:ascii="Arial" w:hAnsi="Arial"/>
          <w:b/>
        </w:rPr>
        <w:t>Vypracoval: MEPRO s.r.o.</w:t>
      </w:r>
    </w:p>
    <w:p>
      <w:pPr>
        <w:pStyle w:val="Normal"/>
        <w:spacing w:before="0" w:after="0"/>
        <w:jc w:val="center"/>
        <w:rPr>
          <w:rFonts w:cs="Arial" w:ascii="Arial" w:hAnsi="Arial"/>
          <w:b/>
        </w:rPr>
      </w:pPr>
      <w:r>
        <w:rPr>
          <w:rFonts w:cs="Arial" w:ascii="Arial" w:hAnsi="Arial"/>
          <w:b/>
        </w:rPr>
        <w:t>architektonický ateliér</w:t>
      </w:r>
    </w:p>
    <w:p>
      <w:pPr>
        <w:pStyle w:val="Normal"/>
        <w:spacing w:before="0" w:after="0"/>
        <w:jc w:val="center"/>
        <w:rPr>
          <w:rFonts w:cs="Arial" w:ascii="Arial" w:hAnsi="Arial"/>
        </w:rPr>
      </w:pPr>
      <w:r>
        <w:rPr>
          <w:rFonts w:cs="Arial" w:ascii="Arial" w:hAnsi="Arial"/>
        </w:rPr>
        <w:t>Nám. Před bateriemi 912/6</w:t>
      </w:r>
    </w:p>
    <w:p>
      <w:pPr>
        <w:pStyle w:val="Normal"/>
        <w:spacing w:before="0" w:after="0"/>
        <w:jc w:val="center"/>
        <w:rPr>
          <w:rFonts w:cs="Arial" w:ascii="Arial" w:hAnsi="Arial"/>
        </w:rPr>
      </w:pPr>
      <w:r>
        <w:rPr>
          <w:rFonts w:cs="Arial" w:ascii="Arial" w:hAnsi="Arial"/>
        </w:rPr>
        <w:t>162 00  Praha 6</w:t>
      </w:r>
    </w:p>
    <w:p>
      <w:pPr>
        <w:pStyle w:val="Normal"/>
        <w:spacing w:before="0" w:after="0"/>
        <w:jc w:val="center"/>
        <w:rPr>
          <w:rFonts w:cs="Arial" w:ascii="Arial" w:hAnsi="Arial"/>
        </w:rPr>
      </w:pPr>
      <w:r>
        <w:rPr>
          <w:rFonts w:cs="Arial" w:ascii="Arial" w:hAnsi="Arial"/>
        </w:rPr>
        <w:t>IČ: 48025721, DIČ: CZ48025721</w:t>
      </w:r>
    </w:p>
    <w:p>
      <w:pPr>
        <w:pStyle w:val="Normal"/>
        <w:spacing w:before="0" w:after="0"/>
        <w:jc w:val="center"/>
        <w:rPr>
          <w:rFonts w:cs="Arial" w:ascii="Arial" w:hAnsi="Arial"/>
          <w:b/>
        </w:rPr>
      </w:pPr>
      <w:r>
        <w:rPr>
          <w:rFonts w:cs="Arial" w:ascii="Arial" w:hAnsi="Arial"/>
          <w:b/>
        </w:rPr>
        <w:t>Termín: říjen 2014</w:t>
      </w:r>
    </w:p>
    <w:p>
      <w:pPr>
        <w:pStyle w:val="Normal"/>
        <w:jc w:val="center"/>
        <w:rPr>
          <w:rFonts w:cs="Arial" w:ascii="Arial" w:hAnsi="Arial"/>
          <w:b/>
        </w:rPr>
      </w:pPr>
      <w:r>
        <w:rPr>
          <w:rFonts w:cs="Arial" w:ascii="Arial" w:hAnsi="Arial"/>
          <w:b/>
        </w:rPr>
        <w:t>Zak. číslo: 19 - 07/14</w:t>
      </w:r>
    </w:p>
    <w:p>
      <w:pPr>
        <w:pStyle w:val="Normal"/>
        <w:spacing w:before="0" w:after="0"/>
        <w:jc w:val="center"/>
        <w:rPr>
          <w:rFonts w:cs="Arial" w:ascii="Arial" w:hAnsi="Arial"/>
          <w:b/>
          <w:sz w:val="36"/>
          <w:szCs w:val="36"/>
        </w:rPr>
      </w:pPr>
      <w:r>
        <w:rPr>
          <w:rFonts w:cs="Arial" w:ascii="Arial" w:hAnsi="Arial"/>
          <w:b/>
          <w:sz w:val="36"/>
          <w:szCs w:val="36"/>
        </w:rPr>
        <w:t>"Revitalizace panelových domů"</w:t>
      </w:r>
    </w:p>
    <w:p>
      <w:pPr>
        <w:pStyle w:val="Normal"/>
        <w:spacing w:before="0" w:after="0"/>
        <w:jc w:val="center"/>
        <w:rPr>
          <w:rFonts w:cs="Arial" w:ascii="Arial" w:hAnsi="Arial"/>
        </w:rPr>
      </w:pPr>
      <w:r>
        <w:rPr>
          <w:rFonts w:cs="Arial" w:ascii="Arial" w:hAnsi="Arial"/>
        </w:rPr>
        <w:t>pro objednatele Město Domažlice, nám. Míru č. 1, Domažlice</w:t>
      </w:r>
    </w:p>
    <w:p>
      <w:pPr>
        <w:pStyle w:val="Normal"/>
        <w:spacing w:before="0" w:after="0"/>
        <w:jc w:val="center"/>
        <w:rPr>
          <w:rFonts w:cs="Arial" w:ascii="Arial" w:hAnsi="Arial"/>
          <w:b/>
          <w:u w:val="single"/>
        </w:rPr>
      </w:pPr>
      <w:bookmarkStart w:id="0" w:name="__DdeLink__11718_1033413346"/>
      <w:bookmarkEnd w:id="0"/>
      <w:r>
        <w:rPr>
          <w:rFonts w:cs="Arial" w:ascii="Arial" w:hAnsi="Arial"/>
          <w:b/>
          <w:u w:val="single"/>
        </w:rPr>
        <w:t>Bytový dům v ulici 17. listopadu čp. 237 a čp. 238</w:t>
      </w:r>
    </w:p>
    <w:p>
      <w:pPr>
        <w:pStyle w:val="Normal"/>
        <w:spacing w:before="0" w:after="0"/>
        <w:jc w:val="center"/>
        <w:rPr>
          <w:rFonts w:cs="Arial" w:ascii="Arial" w:hAnsi="Arial"/>
          <w:b/>
          <w:sz w:val="44"/>
          <w:szCs w:val="44"/>
        </w:rPr>
      </w:pPr>
      <w:r>
        <w:rPr>
          <w:rFonts w:cs="Arial" w:ascii="Arial" w:hAnsi="Arial"/>
          <w:b/>
          <w:sz w:val="44"/>
          <w:szCs w:val="44"/>
        </w:rPr>
        <w:t>P R O J E K T</w:t>
      </w:r>
    </w:p>
    <w:p>
      <w:pPr>
        <w:pStyle w:val="Normal"/>
        <w:spacing w:before="0" w:after="0"/>
        <w:jc w:val="center"/>
        <w:rPr>
          <w:rFonts w:cs="Arial" w:ascii="Arial" w:hAnsi="Arial"/>
          <w:b/>
          <w:sz w:val="24"/>
          <w:szCs w:val="24"/>
        </w:rPr>
      </w:pPr>
      <w:r>
        <w:rPr>
          <w:rFonts w:cs="Arial" w:ascii="Arial" w:hAnsi="Arial"/>
          <w:b/>
          <w:sz w:val="24"/>
          <w:szCs w:val="24"/>
        </w:rPr>
        <w:t>Dokumentace v rozsahu pro provedení stavby</w:t>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jc w:val="center"/>
        <w:rPr>
          <w:rFonts w:cs="Arial" w:ascii="Arial" w:hAnsi="Arial"/>
          <w:b/>
          <w:sz w:val="32"/>
          <w:szCs w:val="32"/>
        </w:rPr>
      </w:pPr>
      <w:r>
        <w:rPr>
          <w:rFonts w:cs="Arial" w:ascii="Arial" w:hAnsi="Arial"/>
          <w:b/>
          <w:sz w:val="32"/>
          <w:szCs w:val="32"/>
        </w:rPr>
        <w:t>A + B – Průvodní a souhrnná technická zpráva</w:t>
      </w:r>
    </w:p>
    <w:p>
      <w:pPr>
        <w:pStyle w:val="Normal"/>
        <w:spacing w:lineRule="auto" w:line="240"/>
        <w:jc w:val="center"/>
        <w:rPr>
          <w:rFonts w:cs="Arial" w:ascii="Arial" w:hAnsi="Arial"/>
          <w:b/>
          <w:sz w:val="24"/>
          <w:szCs w:val="24"/>
        </w:rPr>
      </w:pPr>
      <w:r>
        <w:rPr>
          <w:rFonts w:cs="Arial" w:ascii="Arial" w:hAnsi="Arial"/>
          <w:b/>
          <w:sz w:val="24"/>
          <w:szCs w:val="24"/>
        </w:rPr>
      </w:r>
    </w:p>
    <w:p>
      <w:pPr>
        <w:pStyle w:val="Normal"/>
        <w:spacing w:lineRule="auto" w:line="240"/>
        <w:jc w:val="center"/>
        <w:rPr/>
      </w:pPr>
      <w:r>
        <w:rPr/>
        <w:drawing>
          <wp:inline distT="0" distB="0" distL="0" distR="0">
            <wp:extent cx="5033010" cy="3772535"/>
            <wp:effectExtent l="0" t="0" r="0" b="0"/>
            <wp:docPr id="1" name="Picture" descr="C:\Users\Ivan\Desktop\paneláky vstupy\DSCN59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descr="C:\Users\Ivan\Desktop\paneláky vstupy\DSCN5941.JPG"/>
                    <pic:cNvPicPr>
                      <a:picLocks noChangeAspect="1" noChangeArrowheads="1"/>
                    </pic:cNvPicPr>
                  </pic:nvPicPr>
                  <pic:blipFill>
                    <a:blip r:embed="rId3"/>
                    <a:stretch>
                      <a:fillRect/>
                    </a:stretch>
                  </pic:blipFill>
                  <pic:spPr bwMode="auto">
                    <a:xfrm>
                      <a:off x="0" y="0"/>
                      <a:ext cx="5033010" cy="3772535"/>
                    </a:xfrm>
                    <a:prstGeom prst="rect">
                      <a:avLst/>
                    </a:prstGeom>
                    <a:noFill/>
                    <a:ln w="9525">
                      <a:noFill/>
                      <a:miter lim="800000"/>
                      <a:headEnd/>
                      <a:tailEnd/>
                    </a:ln>
                  </pic:spPr>
                </pic:pic>
              </a:graphicData>
            </a:graphic>
          </wp:inline>
        </w:drawing>
      </w:r>
    </w:p>
    <w:p>
      <w:pPr>
        <w:pStyle w:val="Normal"/>
        <w:spacing w:lineRule="auto" w:line="240"/>
        <w:jc w:val="center"/>
        <w:rPr>
          <w:rFonts w:cs="Arial" w:ascii="Arial" w:hAnsi="Arial"/>
          <w:b/>
          <w:sz w:val="32"/>
          <w:szCs w:val="32"/>
        </w:rPr>
      </w:pPr>
      <w:r>
        <w:rPr>
          <w:rFonts w:cs="Arial" w:ascii="Arial" w:hAnsi="Arial"/>
          <w:b/>
          <w:sz w:val="32"/>
          <w:szCs w:val="32"/>
        </w:rPr>
      </w:r>
    </w:p>
    <w:p>
      <w:pPr>
        <w:pStyle w:val="Normal"/>
        <w:spacing w:lineRule="auto" w:line="240"/>
        <w:jc w:val="center"/>
        <w:rPr>
          <w:rFonts w:cs="Arial" w:ascii="Arial" w:hAnsi="Arial"/>
          <w:b/>
          <w:sz w:val="32"/>
          <w:szCs w:val="32"/>
        </w:rPr>
      </w:pPr>
      <w:r>
        <w:rPr>
          <w:rFonts w:cs="Arial" w:ascii="Arial" w:hAnsi="Arial"/>
          <w:b/>
          <w:sz w:val="32"/>
          <w:szCs w:val="32"/>
        </w:rPr>
      </w:r>
    </w:p>
    <w:p>
      <w:pPr>
        <w:pStyle w:val="Normal"/>
        <w:spacing w:lineRule="auto" w:line="240" w:before="0" w:after="0"/>
        <w:jc w:val="center"/>
        <w:rPr>
          <w:rFonts w:cs="Arial" w:ascii="Arial" w:hAnsi="Arial"/>
          <w:b/>
          <w:sz w:val="36"/>
          <w:szCs w:val="36"/>
          <w:lang w:eastAsia="cs-CZ"/>
        </w:rPr>
      </w:pPr>
      <w:r>
        <w:rPr>
          <w:rFonts w:cs="Arial" w:ascii="Arial" w:hAnsi="Arial"/>
          <w:b/>
          <w:sz w:val="36"/>
          <w:szCs w:val="36"/>
          <w:lang w:eastAsia="cs-CZ"/>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t>Vypracoval: MEPRO s.r.o.</w:t>
      </w:r>
    </w:p>
    <w:p>
      <w:pPr>
        <w:pStyle w:val="Normal"/>
        <w:spacing w:lineRule="auto" w:line="240" w:before="0" w:after="0"/>
        <w:jc w:val="center"/>
        <w:rPr>
          <w:rFonts w:cs="Arial" w:ascii="Arial" w:hAnsi="Arial"/>
          <w:sz w:val="20"/>
          <w:szCs w:val="20"/>
        </w:rPr>
      </w:pPr>
      <w:r>
        <w:rPr>
          <w:rFonts w:cs="Arial" w:ascii="Arial" w:hAnsi="Arial"/>
          <w:sz w:val="20"/>
          <w:szCs w:val="20"/>
        </w:rPr>
        <w:t>zastoupené Ing.arch.Ivanem Březinou</w:t>
      </w:r>
    </w:p>
    <w:p>
      <w:pPr>
        <w:pStyle w:val="Normal"/>
        <w:spacing w:lineRule="auto" w:line="240" w:before="0" w:after="0"/>
        <w:jc w:val="center"/>
        <w:rPr>
          <w:rFonts w:cs="Arial" w:ascii="Arial" w:hAnsi="Arial"/>
          <w:sz w:val="20"/>
          <w:szCs w:val="20"/>
        </w:rPr>
      </w:pPr>
      <w:r>
        <w:rPr>
          <w:rFonts w:cs="Arial" w:ascii="Arial" w:hAnsi="Arial"/>
          <w:sz w:val="20"/>
          <w:szCs w:val="20"/>
        </w:rPr>
        <w:t>jednatelem spol. s,r,o,</w:t>
      </w:r>
    </w:p>
    <w:p>
      <w:pPr>
        <w:pStyle w:val="Normal"/>
        <w:spacing w:lineRule="auto" w:line="240" w:before="0" w:after="0"/>
        <w:jc w:val="center"/>
        <w:rPr>
          <w:rFonts w:cs="Arial" w:ascii="Arial" w:hAnsi="Arial"/>
          <w:sz w:val="20"/>
          <w:szCs w:val="20"/>
        </w:rPr>
      </w:pPr>
      <w:r>
        <w:rPr>
          <w:rFonts w:cs="Arial" w:ascii="Arial" w:hAnsi="Arial"/>
          <w:sz w:val="20"/>
          <w:szCs w:val="20"/>
        </w:rPr>
        <w:t>Nám.Před Bateriemi 912/6, 162 00 Praha 6</w:t>
      </w:r>
    </w:p>
    <w:p>
      <w:pPr>
        <w:pStyle w:val="Normal"/>
        <w:spacing w:lineRule="auto" w:line="240" w:before="0" w:after="0"/>
        <w:jc w:val="center"/>
        <w:rPr>
          <w:rFonts w:cs="Arial" w:ascii="Arial" w:hAnsi="Arial"/>
          <w:sz w:val="20"/>
          <w:szCs w:val="20"/>
        </w:rPr>
      </w:pPr>
      <w:r>
        <w:rPr>
          <w:rFonts w:cs="Arial" w:ascii="Arial" w:hAnsi="Arial"/>
          <w:sz w:val="20"/>
          <w:szCs w:val="20"/>
        </w:rPr>
        <w:t>č. autorizace KČA: 00 352</w:t>
      </w:r>
    </w:p>
    <w:p>
      <w:pPr>
        <w:pStyle w:val="Normal"/>
        <w:spacing w:lineRule="auto" w:line="240" w:before="0" w:after="0"/>
        <w:jc w:val="center"/>
        <w:rPr>
          <w:rFonts w:cs="Arial" w:ascii="Arial" w:hAnsi="Arial"/>
          <w:sz w:val="20"/>
          <w:szCs w:val="20"/>
        </w:rPr>
      </w:pPr>
      <w:r>
        <w:rPr>
          <w:rFonts w:cs="Arial" w:ascii="Arial" w:hAnsi="Arial"/>
          <w:sz w:val="20"/>
          <w:szCs w:val="20"/>
        </w:rPr>
        <w:t>IČ: 48025721, DIČ: CZ 48025721</w:t>
      </w:r>
    </w:p>
    <w:p>
      <w:pPr>
        <w:pStyle w:val="Normal"/>
        <w:spacing w:lineRule="auto" w:line="240" w:before="0" w:after="0"/>
        <w:jc w:val="center"/>
        <w:rPr>
          <w:rFonts w:cs="Arial" w:ascii="Arial" w:hAnsi="Arial"/>
          <w:b/>
          <w:sz w:val="20"/>
          <w:szCs w:val="20"/>
        </w:rPr>
      </w:pPr>
      <w:r>
        <w:rPr>
          <w:rFonts w:cs="Arial" w:ascii="Arial" w:hAnsi="Arial"/>
          <w:b/>
          <w:sz w:val="20"/>
          <w:szCs w:val="20"/>
        </w:rPr>
        <w:t>Termín: říjen 2014</w:t>
      </w:r>
    </w:p>
    <w:p>
      <w:pPr>
        <w:pStyle w:val="Normal"/>
        <w:spacing w:lineRule="auto" w:line="240" w:before="0" w:after="0"/>
        <w:jc w:val="center"/>
        <w:rPr>
          <w:rFonts w:cs="Arial" w:ascii="Arial" w:hAnsi="Arial"/>
          <w:b/>
          <w:sz w:val="20"/>
          <w:szCs w:val="20"/>
        </w:rPr>
      </w:pPr>
      <w:r>
        <w:rPr>
          <w:rFonts w:cs="Arial" w:ascii="Arial" w:hAnsi="Arial"/>
          <w:b/>
          <w:sz w:val="20"/>
          <w:szCs w:val="20"/>
        </w:rPr>
        <w:t>Zak. číslo: 19 – 07/14</w:t>
      </w:r>
    </w:p>
    <w:p>
      <w:pPr>
        <w:pStyle w:val="Normal"/>
        <w:spacing w:before="0" w:after="0"/>
        <w:jc w:val="center"/>
        <w:rPr>
          <w:rFonts w:cs="Arial" w:ascii="Arial" w:hAnsi="Arial"/>
          <w:b/>
          <w:sz w:val="36"/>
          <w:szCs w:val="36"/>
        </w:rPr>
      </w:pPr>
      <w:r>
        <w:rPr>
          <w:rFonts w:cs="Arial" w:ascii="Arial" w:hAnsi="Arial"/>
          <w:b/>
          <w:sz w:val="36"/>
          <w:szCs w:val="36"/>
        </w:rPr>
        <w:t>"Revitalizace panelových domů"</w:t>
      </w:r>
    </w:p>
    <w:p>
      <w:pPr>
        <w:pStyle w:val="Normal"/>
        <w:spacing w:before="0" w:after="0"/>
        <w:jc w:val="center"/>
        <w:rPr>
          <w:rFonts w:cs="Arial" w:ascii="Arial" w:hAnsi="Arial"/>
        </w:rPr>
      </w:pPr>
      <w:r>
        <w:rPr>
          <w:rFonts w:cs="Arial" w:ascii="Arial" w:hAnsi="Arial"/>
        </w:rPr>
        <w:t>pro objednatele Město Domažlice, nám. Míru č. 1, Domažlice</w:t>
      </w:r>
    </w:p>
    <w:p>
      <w:pPr>
        <w:pStyle w:val="Normal"/>
        <w:spacing w:before="0" w:after="0"/>
        <w:jc w:val="center"/>
        <w:rPr>
          <w:rFonts w:cs="Arial" w:ascii="Arial" w:hAnsi="Arial"/>
          <w:b/>
          <w:u w:val="single"/>
        </w:rPr>
      </w:pPr>
      <w:r>
        <w:rPr>
          <w:rFonts w:cs="Arial" w:ascii="Arial" w:hAnsi="Arial"/>
          <w:b/>
          <w:u w:val="single"/>
        </w:rPr>
        <w:t>Bytový dům v ulici 17. listopadu čp. 237 a čp. 238</w:t>
      </w:r>
    </w:p>
    <w:p>
      <w:pPr>
        <w:pStyle w:val="Normal"/>
        <w:spacing w:before="0" w:after="0"/>
        <w:jc w:val="center"/>
        <w:rPr>
          <w:rFonts w:cs="Arial" w:ascii="Arial" w:hAnsi="Arial"/>
          <w:b/>
          <w:sz w:val="44"/>
          <w:szCs w:val="44"/>
        </w:rPr>
      </w:pPr>
      <w:r>
        <w:rPr>
          <w:rFonts w:cs="Arial" w:ascii="Arial" w:hAnsi="Arial"/>
          <w:b/>
          <w:sz w:val="44"/>
          <w:szCs w:val="44"/>
        </w:rPr>
        <w:t>P R O J E K T</w:t>
      </w:r>
    </w:p>
    <w:p>
      <w:pPr>
        <w:pStyle w:val="Normal"/>
        <w:spacing w:before="0" w:after="0"/>
        <w:jc w:val="center"/>
        <w:rPr>
          <w:rFonts w:cs="Arial" w:ascii="Arial" w:hAnsi="Arial"/>
          <w:b/>
          <w:sz w:val="24"/>
          <w:szCs w:val="24"/>
        </w:rPr>
      </w:pPr>
      <w:r>
        <w:rPr>
          <w:rFonts w:cs="Arial" w:ascii="Arial" w:hAnsi="Arial"/>
          <w:b/>
          <w:sz w:val="24"/>
          <w:szCs w:val="24"/>
        </w:rPr>
        <w:t>Dokumentace v rozsahu pro provedení stavby</w:t>
      </w:r>
    </w:p>
    <w:p>
      <w:pPr>
        <w:pStyle w:val="Normal"/>
        <w:spacing w:lineRule="auto" w:line="240"/>
        <w:jc w:val="center"/>
        <w:rPr>
          <w:rFonts w:cs="Arial" w:ascii="Arial" w:hAnsi="Arial"/>
          <w:b/>
          <w:sz w:val="32"/>
          <w:szCs w:val="32"/>
        </w:rPr>
      </w:pPr>
      <w:r>
        <w:rPr>
          <w:rFonts w:cs="Arial" w:ascii="Arial" w:hAnsi="Arial"/>
          <w:b/>
          <w:sz w:val="32"/>
          <w:szCs w:val="32"/>
        </w:rPr>
        <w:t>D - Dokumentace objektů</w:t>
      </w:r>
    </w:p>
    <w:p>
      <w:pPr>
        <w:pStyle w:val="Normal"/>
        <w:spacing w:lineRule="auto" w:line="240" w:before="0" w:after="0"/>
        <w:jc w:val="center"/>
        <w:rPr/>
      </w:pPr>
      <w:r>
        <w:rPr/>
        <w:drawing>
          <wp:inline distT="0" distB="0" distL="0" distR="0">
            <wp:extent cx="4824095" cy="3616325"/>
            <wp:effectExtent l="0" t="0" r="0" b="0"/>
            <wp:docPr id="2" name="Picture" descr="C:\Users\Ivan\Desktop\paneláky vstupy\DSCN59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descr="C:\Users\Ivan\Desktop\paneláky vstupy\DSCN5941.JPG"/>
                    <pic:cNvPicPr>
                      <a:picLocks noChangeAspect="1" noChangeArrowheads="1"/>
                    </pic:cNvPicPr>
                  </pic:nvPicPr>
                  <pic:blipFill>
                    <a:blip r:embed="rId4"/>
                    <a:stretch>
                      <a:fillRect/>
                    </a:stretch>
                  </pic:blipFill>
                  <pic:spPr bwMode="auto">
                    <a:xfrm>
                      <a:off x="0" y="0"/>
                      <a:ext cx="4824095" cy="3616325"/>
                    </a:xfrm>
                    <a:prstGeom prst="rect">
                      <a:avLst/>
                    </a:prstGeom>
                    <a:noFill/>
                    <a:ln w="9525">
                      <a:noFill/>
                      <a:miter lim="800000"/>
                      <a:headEnd/>
                      <a:tailEnd/>
                    </a:ln>
                  </pic:spPr>
                </pic:pic>
              </a:graphicData>
            </a:graphic>
          </wp:inline>
        </w:drawing>
      </w:r>
    </w:p>
    <w:p>
      <w:pPr>
        <w:pStyle w:val="Normal"/>
        <w:spacing w:lineRule="auto" w:line="240" w:before="0" w:after="0"/>
        <w:jc w:val="center"/>
        <w:rPr>
          <w:rFonts w:cs="Arial" w:ascii="Arial" w:hAnsi="Arial"/>
          <w:b/>
          <w:sz w:val="36"/>
          <w:szCs w:val="36"/>
          <w:lang w:eastAsia="cs-CZ"/>
        </w:rPr>
      </w:pPr>
      <w:r>
        <w:rPr>
          <w:rFonts w:cs="Arial" w:ascii="Arial" w:hAnsi="Arial"/>
          <w:b/>
          <w:sz w:val="36"/>
          <w:szCs w:val="36"/>
          <w:lang w:eastAsia="cs-CZ"/>
        </w:rPr>
      </w:r>
    </w:p>
    <w:p>
      <w:pPr>
        <w:pStyle w:val="Normal"/>
        <w:spacing w:lineRule="auto" w:line="240" w:before="0" w:after="0"/>
        <w:jc w:val="center"/>
        <w:rPr>
          <w:rFonts w:cs="Arial" w:ascii="Arial" w:hAnsi="Arial"/>
          <w:b/>
          <w:sz w:val="36"/>
          <w:szCs w:val="36"/>
        </w:rPr>
      </w:pPr>
      <w:r>
        <w:rPr>
          <w:rFonts w:cs="Arial" w:ascii="Arial" w:hAnsi="Arial"/>
          <w:b/>
          <w:sz w:val="36"/>
          <w:szCs w:val="36"/>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t>Vypracoval: MEPRO s.r.o.</w:t>
      </w:r>
    </w:p>
    <w:p>
      <w:pPr>
        <w:pStyle w:val="Normal"/>
        <w:spacing w:lineRule="auto" w:line="240" w:before="0" w:after="0"/>
        <w:jc w:val="center"/>
        <w:rPr>
          <w:rFonts w:cs="Arial" w:ascii="Arial" w:hAnsi="Arial"/>
          <w:sz w:val="20"/>
          <w:szCs w:val="20"/>
        </w:rPr>
      </w:pPr>
      <w:r>
        <w:rPr>
          <w:rFonts w:cs="Arial" w:ascii="Arial" w:hAnsi="Arial"/>
          <w:sz w:val="20"/>
          <w:szCs w:val="20"/>
        </w:rPr>
        <w:t>zastoupené Ing.arch.Ivanem Březinou</w:t>
      </w:r>
    </w:p>
    <w:p>
      <w:pPr>
        <w:pStyle w:val="Normal"/>
        <w:spacing w:lineRule="auto" w:line="240" w:before="0" w:after="0"/>
        <w:jc w:val="center"/>
        <w:rPr>
          <w:rFonts w:cs="Arial" w:ascii="Arial" w:hAnsi="Arial"/>
          <w:sz w:val="20"/>
          <w:szCs w:val="20"/>
        </w:rPr>
      </w:pPr>
      <w:r>
        <w:rPr>
          <w:rFonts w:cs="Arial" w:ascii="Arial" w:hAnsi="Arial"/>
          <w:sz w:val="20"/>
          <w:szCs w:val="20"/>
        </w:rPr>
        <w:t>jednatelem spol. s,r,o,</w:t>
      </w:r>
    </w:p>
    <w:p>
      <w:pPr>
        <w:pStyle w:val="Normal"/>
        <w:spacing w:lineRule="auto" w:line="240" w:before="0" w:after="0"/>
        <w:jc w:val="center"/>
        <w:rPr>
          <w:rFonts w:cs="Arial" w:ascii="Arial" w:hAnsi="Arial"/>
          <w:sz w:val="20"/>
          <w:szCs w:val="20"/>
        </w:rPr>
      </w:pPr>
      <w:r>
        <w:rPr>
          <w:rFonts w:cs="Arial" w:ascii="Arial" w:hAnsi="Arial"/>
          <w:sz w:val="20"/>
          <w:szCs w:val="20"/>
        </w:rPr>
        <w:t>Nám.Před Bateriemi 912/6, 162 00 Praha 6</w:t>
      </w:r>
    </w:p>
    <w:p>
      <w:pPr>
        <w:pStyle w:val="Normal"/>
        <w:spacing w:lineRule="auto" w:line="240" w:before="0" w:after="0"/>
        <w:jc w:val="center"/>
        <w:rPr>
          <w:rFonts w:cs="Arial" w:ascii="Arial" w:hAnsi="Arial"/>
          <w:sz w:val="20"/>
          <w:szCs w:val="20"/>
        </w:rPr>
      </w:pPr>
      <w:r>
        <w:rPr>
          <w:rFonts w:cs="Arial" w:ascii="Arial" w:hAnsi="Arial"/>
          <w:sz w:val="20"/>
          <w:szCs w:val="20"/>
        </w:rPr>
        <w:t>č. autorizace KČA: 00 352</w:t>
      </w:r>
    </w:p>
    <w:p>
      <w:pPr>
        <w:pStyle w:val="Normal"/>
        <w:spacing w:lineRule="auto" w:line="240" w:before="0" w:after="0"/>
        <w:jc w:val="center"/>
        <w:rPr>
          <w:rFonts w:cs="Arial" w:ascii="Arial" w:hAnsi="Arial"/>
          <w:sz w:val="20"/>
          <w:szCs w:val="20"/>
        </w:rPr>
      </w:pPr>
      <w:r>
        <w:rPr>
          <w:rFonts w:cs="Arial" w:ascii="Arial" w:hAnsi="Arial"/>
          <w:sz w:val="20"/>
          <w:szCs w:val="20"/>
        </w:rPr>
        <w:t>IČ: 48025721, DIČ: CZ 48025721</w:t>
      </w:r>
    </w:p>
    <w:p>
      <w:pPr>
        <w:pStyle w:val="Normal"/>
        <w:spacing w:lineRule="auto" w:line="240" w:before="0" w:after="0"/>
        <w:jc w:val="center"/>
        <w:rPr>
          <w:rFonts w:cs="Arial" w:ascii="Arial" w:hAnsi="Arial"/>
          <w:b/>
          <w:sz w:val="20"/>
          <w:szCs w:val="20"/>
        </w:rPr>
      </w:pPr>
      <w:r>
        <w:rPr>
          <w:rFonts w:cs="Arial" w:ascii="Arial" w:hAnsi="Arial"/>
          <w:b/>
          <w:sz w:val="20"/>
          <w:szCs w:val="20"/>
        </w:rPr>
        <w:t>Termín: říjen 2014</w:t>
      </w:r>
    </w:p>
    <w:p>
      <w:pPr>
        <w:pStyle w:val="Normal"/>
        <w:spacing w:lineRule="auto" w:line="240" w:before="0" w:after="0"/>
        <w:jc w:val="center"/>
        <w:rPr>
          <w:rFonts w:cs="Arial" w:ascii="Arial" w:hAnsi="Arial"/>
          <w:b/>
          <w:sz w:val="20"/>
          <w:szCs w:val="20"/>
        </w:rPr>
      </w:pPr>
      <w:r>
        <w:rPr>
          <w:rFonts w:cs="Arial" w:ascii="Arial" w:hAnsi="Arial"/>
          <w:b/>
          <w:sz w:val="20"/>
          <w:szCs w:val="20"/>
        </w:rPr>
        <w:t>Zak. číslo: 19 – 07/14</w:t>
      </w:r>
    </w:p>
    <w:p>
      <w:pPr>
        <w:pStyle w:val="Normal"/>
        <w:spacing w:before="0" w:after="0"/>
        <w:jc w:val="center"/>
        <w:rPr>
          <w:rFonts w:cs="Arial" w:ascii="Arial" w:hAnsi="Arial"/>
          <w:b/>
          <w:sz w:val="36"/>
          <w:szCs w:val="36"/>
        </w:rPr>
      </w:pPr>
      <w:r>
        <w:rPr>
          <w:rFonts w:cs="Arial" w:ascii="Arial" w:hAnsi="Arial"/>
          <w:b/>
          <w:sz w:val="36"/>
          <w:szCs w:val="36"/>
        </w:rPr>
        <w:t>"Revitalizace panelových domů"</w:t>
      </w:r>
    </w:p>
    <w:p>
      <w:pPr>
        <w:pStyle w:val="Normal"/>
        <w:spacing w:before="0" w:after="0"/>
        <w:jc w:val="center"/>
        <w:rPr>
          <w:rFonts w:cs="Arial" w:ascii="Arial" w:hAnsi="Arial"/>
        </w:rPr>
      </w:pPr>
      <w:r>
        <w:rPr>
          <w:rFonts w:cs="Arial" w:ascii="Arial" w:hAnsi="Arial"/>
        </w:rPr>
        <w:t>pro objednatele Město Domažlice, nám. Míru č. 1, Domažlice</w:t>
      </w:r>
    </w:p>
    <w:p>
      <w:pPr>
        <w:pStyle w:val="Normal"/>
        <w:spacing w:before="0" w:after="0"/>
        <w:jc w:val="center"/>
        <w:rPr>
          <w:rFonts w:cs="Arial" w:ascii="Arial" w:hAnsi="Arial"/>
          <w:b/>
          <w:u w:val="single"/>
        </w:rPr>
      </w:pPr>
      <w:r>
        <w:rPr>
          <w:rFonts w:cs="Arial" w:ascii="Arial" w:hAnsi="Arial"/>
          <w:b/>
          <w:u w:val="single"/>
        </w:rPr>
        <w:t>Bytový dům v ulici 17. listopadu čp. 237 a čp. 238</w:t>
      </w:r>
    </w:p>
    <w:p>
      <w:pPr>
        <w:pStyle w:val="Normal"/>
        <w:spacing w:before="0" w:after="0"/>
        <w:jc w:val="center"/>
        <w:rPr>
          <w:rFonts w:cs="Arial" w:ascii="Arial" w:hAnsi="Arial"/>
          <w:b/>
          <w:sz w:val="44"/>
          <w:szCs w:val="44"/>
        </w:rPr>
      </w:pPr>
      <w:r>
        <w:rPr>
          <w:rFonts w:cs="Arial" w:ascii="Arial" w:hAnsi="Arial"/>
          <w:b/>
          <w:sz w:val="44"/>
          <w:szCs w:val="44"/>
        </w:rPr>
        <w:t>P R O J E K T</w:t>
      </w:r>
    </w:p>
    <w:p>
      <w:pPr>
        <w:pStyle w:val="Normal"/>
        <w:spacing w:before="0" w:after="0"/>
        <w:jc w:val="center"/>
        <w:rPr>
          <w:rFonts w:cs="Arial" w:ascii="Arial" w:hAnsi="Arial"/>
          <w:b/>
          <w:sz w:val="24"/>
          <w:szCs w:val="24"/>
        </w:rPr>
      </w:pPr>
      <w:r>
        <w:rPr>
          <w:rFonts w:cs="Arial" w:ascii="Arial" w:hAnsi="Arial"/>
          <w:b/>
          <w:sz w:val="24"/>
          <w:szCs w:val="24"/>
        </w:rPr>
        <w:t>Dokumentace v rozsahu pro provedení stavby</w:t>
      </w:r>
    </w:p>
    <w:p>
      <w:pPr>
        <w:pStyle w:val="Normal"/>
        <w:spacing w:lineRule="auto" w:line="240"/>
        <w:jc w:val="center"/>
        <w:rPr>
          <w:rFonts w:cs="Arial" w:ascii="Arial" w:hAnsi="Arial"/>
          <w:b/>
          <w:sz w:val="32"/>
          <w:szCs w:val="32"/>
        </w:rPr>
      </w:pPr>
      <w:r>
        <w:rPr>
          <w:rFonts w:cs="Arial" w:ascii="Arial" w:hAnsi="Arial"/>
          <w:b/>
          <w:sz w:val="32"/>
          <w:szCs w:val="32"/>
        </w:rPr>
        <w:t>D - Dokumentace objektů</w:t>
      </w:r>
    </w:p>
    <w:p>
      <w:pPr>
        <w:pStyle w:val="Normal"/>
        <w:spacing w:lineRule="auto" w:line="240"/>
        <w:jc w:val="center"/>
        <w:rPr>
          <w:rFonts w:cs="Arial" w:ascii="Arial" w:hAnsi="Arial"/>
          <w:b/>
          <w:sz w:val="32"/>
          <w:szCs w:val="32"/>
        </w:rPr>
      </w:pPr>
      <w:r>
        <w:rPr>
          <w:rFonts w:cs="Arial" w:ascii="Arial" w:hAnsi="Arial"/>
          <w:b/>
          <w:sz w:val="32"/>
          <w:szCs w:val="32"/>
        </w:rPr>
        <w:t>Technická zpráva stavební</w:t>
      </w:r>
    </w:p>
    <w:p>
      <w:pPr>
        <w:pStyle w:val="Normal"/>
        <w:spacing w:lineRule="auto" w:line="240"/>
        <w:jc w:val="center"/>
        <w:rPr/>
      </w:pPr>
      <w:r>
        <w:rPr/>
        <w:drawing>
          <wp:inline distT="0" distB="0" distL="0" distR="0">
            <wp:extent cx="4890135" cy="3665220"/>
            <wp:effectExtent l="0" t="0" r="0" b="0"/>
            <wp:docPr id="3" name="Picture" descr="C:\Users\Ivan\Desktop\paneláky vstupy\DSCN59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descr="C:\Users\Ivan\Desktop\paneláky vstupy\DSCN5941.JPG"/>
                    <pic:cNvPicPr>
                      <a:picLocks noChangeAspect="1" noChangeArrowheads="1"/>
                    </pic:cNvPicPr>
                  </pic:nvPicPr>
                  <pic:blipFill>
                    <a:blip r:embed="rId5"/>
                    <a:stretch>
                      <a:fillRect/>
                    </a:stretch>
                  </pic:blipFill>
                  <pic:spPr bwMode="auto">
                    <a:xfrm>
                      <a:off x="0" y="0"/>
                      <a:ext cx="4890135" cy="3665220"/>
                    </a:xfrm>
                    <a:prstGeom prst="rect">
                      <a:avLst/>
                    </a:prstGeom>
                    <a:noFill/>
                    <a:ln w="9525">
                      <a:noFill/>
                      <a:miter lim="800000"/>
                      <a:headEnd/>
                      <a:tailEnd/>
                    </a:ln>
                  </pic:spPr>
                </pic:pic>
              </a:graphicData>
            </a:graphic>
          </wp:inline>
        </w:drawing>
      </w:r>
    </w:p>
    <w:p>
      <w:pPr>
        <w:pStyle w:val="Normal"/>
        <w:spacing w:lineRule="auto" w:line="240"/>
        <w:jc w:val="center"/>
        <w:rPr>
          <w:rFonts w:cs="Arial" w:ascii="Arial" w:hAnsi="Arial"/>
          <w:b/>
          <w:sz w:val="32"/>
          <w:szCs w:val="32"/>
        </w:rPr>
      </w:pPr>
      <w:r>
        <w:rPr>
          <w:rFonts w:cs="Arial" w:ascii="Arial" w:hAnsi="Arial"/>
          <w:b/>
          <w:sz w:val="32"/>
          <w:szCs w:val="32"/>
        </w:rPr>
      </w:r>
    </w:p>
    <w:p>
      <w:pPr>
        <w:pStyle w:val="Normal"/>
        <w:spacing w:lineRule="auto" w:line="240" w:before="0" w:after="0"/>
        <w:jc w:val="center"/>
        <w:rPr>
          <w:rFonts w:cs="Arial" w:ascii="Arial" w:hAnsi="Arial"/>
          <w:b/>
          <w:sz w:val="36"/>
          <w:szCs w:val="36"/>
          <w:lang w:eastAsia="cs-CZ"/>
        </w:rPr>
      </w:pPr>
      <w:r>
        <w:rPr>
          <w:rFonts w:cs="Arial" w:ascii="Arial" w:hAnsi="Arial"/>
          <w:b/>
          <w:sz w:val="36"/>
          <w:szCs w:val="36"/>
          <w:lang w:eastAsia="cs-CZ"/>
        </w:rPr>
      </w:r>
    </w:p>
    <w:p>
      <w:pPr>
        <w:pStyle w:val="Normal"/>
        <w:spacing w:lineRule="auto" w:line="240" w:before="0" w:after="0"/>
        <w:jc w:val="center"/>
        <w:rPr>
          <w:rFonts w:cs="Arial" w:ascii="Arial" w:hAnsi="Arial"/>
          <w:b/>
          <w:sz w:val="36"/>
          <w:szCs w:val="36"/>
          <w:lang w:eastAsia="cs-CZ"/>
        </w:rPr>
      </w:pPr>
      <w:r>
        <w:rPr>
          <w:rFonts w:cs="Arial" w:ascii="Arial" w:hAnsi="Arial"/>
          <w:b/>
          <w:sz w:val="36"/>
          <w:szCs w:val="36"/>
          <w:lang w:eastAsia="cs-CZ"/>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t>Vypracoval: MEPRO s.r.o.</w:t>
      </w:r>
    </w:p>
    <w:p>
      <w:pPr>
        <w:pStyle w:val="Normal"/>
        <w:spacing w:lineRule="auto" w:line="240" w:before="0" w:after="0"/>
        <w:jc w:val="center"/>
        <w:rPr>
          <w:rFonts w:cs="Arial" w:ascii="Arial" w:hAnsi="Arial"/>
          <w:sz w:val="20"/>
          <w:szCs w:val="20"/>
        </w:rPr>
      </w:pPr>
      <w:r>
        <w:rPr>
          <w:rFonts w:cs="Arial" w:ascii="Arial" w:hAnsi="Arial"/>
          <w:sz w:val="20"/>
          <w:szCs w:val="20"/>
        </w:rPr>
        <w:t>zastoupené Ing.arch.Ivanem Březinou</w:t>
      </w:r>
    </w:p>
    <w:p>
      <w:pPr>
        <w:pStyle w:val="Normal"/>
        <w:spacing w:lineRule="auto" w:line="240" w:before="0" w:after="0"/>
        <w:jc w:val="center"/>
        <w:rPr>
          <w:rFonts w:cs="Arial" w:ascii="Arial" w:hAnsi="Arial"/>
          <w:sz w:val="20"/>
          <w:szCs w:val="20"/>
        </w:rPr>
      </w:pPr>
      <w:r>
        <w:rPr>
          <w:rFonts w:cs="Arial" w:ascii="Arial" w:hAnsi="Arial"/>
          <w:sz w:val="20"/>
          <w:szCs w:val="20"/>
        </w:rPr>
        <w:t>jednatelem spol. s,r,o,</w:t>
      </w:r>
    </w:p>
    <w:p>
      <w:pPr>
        <w:pStyle w:val="Normal"/>
        <w:spacing w:lineRule="auto" w:line="240" w:before="0" w:after="0"/>
        <w:jc w:val="center"/>
        <w:rPr>
          <w:rFonts w:cs="Arial" w:ascii="Arial" w:hAnsi="Arial"/>
          <w:sz w:val="20"/>
          <w:szCs w:val="20"/>
        </w:rPr>
      </w:pPr>
      <w:r>
        <w:rPr>
          <w:rFonts w:cs="Arial" w:ascii="Arial" w:hAnsi="Arial"/>
          <w:sz w:val="20"/>
          <w:szCs w:val="20"/>
        </w:rPr>
        <w:t>Nám.Před Bateriemi 912/6, 162 00 Praha 6</w:t>
      </w:r>
    </w:p>
    <w:p>
      <w:pPr>
        <w:pStyle w:val="Normal"/>
        <w:spacing w:lineRule="auto" w:line="240" w:before="0" w:after="0"/>
        <w:jc w:val="center"/>
        <w:rPr>
          <w:rFonts w:cs="Arial" w:ascii="Arial" w:hAnsi="Arial"/>
          <w:sz w:val="20"/>
          <w:szCs w:val="20"/>
        </w:rPr>
      </w:pPr>
      <w:r>
        <w:rPr>
          <w:rFonts w:cs="Arial" w:ascii="Arial" w:hAnsi="Arial"/>
          <w:sz w:val="20"/>
          <w:szCs w:val="20"/>
        </w:rPr>
        <w:t>č. autorizace KČA: 00 352</w:t>
      </w:r>
    </w:p>
    <w:p>
      <w:pPr>
        <w:pStyle w:val="Normal"/>
        <w:spacing w:lineRule="auto" w:line="240" w:before="0" w:after="0"/>
        <w:jc w:val="center"/>
        <w:rPr>
          <w:rFonts w:cs="Arial" w:ascii="Arial" w:hAnsi="Arial"/>
          <w:sz w:val="20"/>
          <w:szCs w:val="20"/>
        </w:rPr>
      </w:pPr>
      <w:r>
        <w:rPr>
          <w:rFonts w:cs="Arial" w:ascii="Arial" w:hAnsi="Arial"/>
          <w:sz w:val="20"/>
          <w:szCs w:val="20"/>
        </w:rPr>
        <w:t>IČ: 48025721, DIČ: CZ 48025721</w:t>
      </w:r>
    </w:p>
    <w:p>
      <w:pPr>
        <w:pStyle w:val="Normal"/>
        <w:spacing w:lineRule="auto" w:line="240" w:before="0" w:after="0"/>
        <w:jc w:val="center"/>
        <w:rPr>
          <w:rFonts w:cs="Arial" w:ascii="Arial" w:hAnsi="Arial"/>
          <w:b/>
          <w:sz w:val="20"/>
          <w:szCs w:val="20"/>
        </w:rPr>
      </w:pPr>
      <w:r>
        <w:rPr>
          <w:rFonts w:cs="Arial" w:ascii="Arial" w:hAnsi="Arial"/>
          <w:b/>
          <w:sz w:val="20"/>
          <w:szCs w:val="20"/>
        </w:rPr>
        <w:t>Termín: říjen 2014</w:t>
      </w:r>
    </w:p>
    <w:p>
      <w:pPr>
        <w:pStyle w:val="Normal"/>
        <w:spacing w:lineRule="auto" w:line="240" w:before="0" w:after="0"/>
        <w:jc w:val="center"/>
        <w:rPr>
          <w:rFonts w:cs="Arial" w:ascii="Arial" w:hAnsi="Arial"/>
          <w:b/>
          <w:sz w:val="20"/>
          <w:szCs w:val="20"/>
        </w:rPr>
      </w:pPr>
      <w:r>
        <w:rPr>
          <w:rFonts w:cs="Arial" w:ascii="Arial" w:hAnsi="Arial"/>
          <w:b/>
          <w:sz w:val="20"/>
          <w:szCs w:val="20"/>
        </w:rPr>
        <w:t>Zak. číslo: 19 – 07/14</w:t>
      </w:r>
    </w:p>
    <w:p>
      <w:pPr>
        <w:pStyle w:val="Normal"/>
        <w:spacing w:before="0" w:after="0"/>
        <w:jc w:val="center"/>
        <w:rPr>
          <w:rFonts w:cs="Arial" w:ascii="Arial" w:hAnsi="Arial"/>
          <w:b/>
          <w:sz w:val="36"/>
          <w:szCs w:val="36"/>
        </w:rPr>
      </w:pPr>
      <w:r>
        <w:rPr>
          <w:rFonts w:cs="Arial" w:ascii="Arial" w:hAnsi="Arial"/>
          <w:b/>
          <w:sz w:val="36"/>
          <w:szCs w:val="36"/>
        </w:rPr>
        <w:t>"Revitalizace panelových domů"</w:t>
      </w:r>
    </w:p>
    <w:p>
      <w:pPr>
        <w:pStyle w:val="Normal"/>
        <w:spacing w:before="0" w:after="0"/>
        <w:jc w:val="center"/>
        <w:rPr>
          <w:rFonts w:cs="Arial" w:ascii="Arial" w:hAnsi="Arial"/>
        </w:rPr>
      </w:pPr>
      <w:r>
        <w:rPr>
          <w:rFonts w:cs="Arial" w:ascii="Arial" w:hAnsi="Arial"/>
        </w:rPr>
        <w:t>pro objednatele Město Domažlice, nám. Míru č. 1, Domažlice</w:t>
      </w:r>
    </w:p>
    <w:p>
      <w:pPr>
        <w:pStyle w:val="Normal"/>
        <w:spacing w:before="0" w:after="0"/>
        <w:jc w:val="center"/>
        <w:rPr>
          <w:rFonts w:cs="Arial" w:ascii="Arial" w:hAnsi="Arial"/>
          <w:b/>
          <w:u w:val="single"/>
        </w:rPr>
      </w:pPr>
      <w:r>
        <w:rPr>
          <w:rFonts w:cs="Arial" w:ascii="Arial" w:hAnsi="Arial"/>
          <w:b/>
          <w:u w:val="single"/>
        </w:rPr>
        <w:t>Bytový dům v ulici 17. listopadu čp. 237 a čp.238</w:t>
      </w:r>
    </w:p>
    <w:p>
      <w:pPr>
        <w:pStyle w:val="Normal"/>
        <w:spacing w:before="0" w:after="0"/>
        <w:jc w:val="center"/>
        <w:rPr>
          <w:rFonts w:cs="Arial" w:ascii="Arial" w:hAnsi="Arial"/>
          <w:b/>
          <w:sz w:val="44"/>
          <w:szCs w:val="44"/>
        </w:rPr>
      </w:pPr>
      <w:r>
        <w:rPr>
          <w:rFonts w:cs="Arial" w:ascii="Arial" w:hAnsi="Arial"/>
          <w:b/>
          <w:sz w:val="44"/>
          <w:szCs w:val="44"/>
        </w:rPr>
        <w:t>P R O J E K T</w:t>
      </w:r>
    </w:p>
    <w:p>
      <w:pPr>
        <w:pStyle w:val="Normal"/>
        <w:spacing w:before="0" w:after="0"/>
        <w:jc w:val="center"/>
        <w:rPr>
          <w:rFonts w:cs="Arial" w:ascii="Arial" w:hAnsi="Arial"/>
          <w:b/>
          <w:sz w:val="24"/>
          <w:szCs w:val="24"/>
        </w:rPr>
      </w:pPr>
      <w:r>
        <w:rPr>
          <w:rFonts w:cs="Arial" w:ascii="Arial" w:hAnsi="Arial"/>
          <w:b/>
          <w:sz w:val="24"/>
          <w:szCs w:val="24"/>
        </w:rPr>
        <w:t>Dokumentace v rozsahu pro provedení stavby</w:t>
      </w:r>
    </w:p>
    <w:p>
      <w:pPr>
        <w:pStyle w:val="Normal"/>
        <w:spacing w:lineRule="auto" w:line="240"/>
        <w:jc w:val="center"/>
        <w:rPr>
          <w:rFonts w:cs="Arial" w:ascii="Arial" w:hAnsi="Arial"/>
          <w:b/>
          <w:sz w:val="32"/>
          <w:szCs w:val="32"/>
        </w:rPr>
      </w:pPr>
      <w:r>
        <w:rPr>
          <w:rFonts w:cs="Arial" w:ascii="Arial" w:hAnsi="Arial"/>
          <w:b/>
          <w:sz w:val="32"/>
          <w:szCs w:val="32"/>
        </w:rPr>
        <w:t>D - Dokumentace objektů</w:t>
      </w:r>
    </w:p>
    <w:p>
      <w:pPr>
        <w:pStyle w:val="Normal"/>
        <w:spacing w:lineRule="auto" w:line="240"/>
        <w:jc w:val="center"/>
        <w:rPr>
          <w:rFonts w:cs="Arial" w:ascii="Arial" w:hAnsi="Arial"/>
          <w:b/>
          <w:sz w:val="32"/>
          <w:szCs w:val="32"/>
        </w:rPr>
      </w:pPr>
      <w:r>
        <w:rPr>
          <w:rFonts w:cs="Arial" w:ascii="Arial" w:hAnsi="Arial"/>
          <w:b/>
          <w:sz w:val="32"/>
          <w:szCs w:val="32"/>
        </w:rPr>
        <w:t>Vybrané detaily</w:t>
      </w:r>
    </w:p>
    <w:p>
      <w:pPr>
        <w:pStyle w:val="Normal"/>
        <w:spacing w:lineRule="auto" w:line="240"/>
        <w:jc w:val="center"/>
        <w:rPr/>
      </w:pPr>
      <w:r>
        <w:rPr/>
        <w:drawing>
          <wp:inline distT="0" distB="0" distL="0" distR="0">
            <wp:extent cx="4736465" cy="3549650"/>
            <wp:effectExtent l="0" t="0" r="0" b="0"/>
            <wp:docPr id="4" name="Picture" descr="C:\Users\Ivan\Desktop\paneláky vstupy\DSCN59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descr="C:\Users\Ivan\Desktop\paneláky vstupy\DSCN5941.JPG"/>
                    <pic:cNvPicPr>
                      <a:picLocks noChangeAspect="1" noChangeArrowheads="1"/>
                    </pic:cNvPicPr>
                  </pic:nvPicPr>
                  <pic:blipFill>
                    <a:blip r:embed="rId6"/>
                    <a:stretch>
                      <a:fillRect/>
                    </a:stretch>
                  </pic:blipFill>
                  <pic:spPr bwMode="auto">
                    <a:xfrm>
                      <a:off x="0" y="0"/>
                      <a:ext cx="4736465" cy="3549650"/>
                    </a:xfrm>
                    <a:prstGeom prst="rect">
                      <a:avLst/>
                    </a:prstGeom>
                    <a:noFill/>
                    <a:ln w="9525">
                      <a:noFill/>
                      <a:miter lim="800000"/>
                      <a:headEnd/>
                      <a:tailEnd/>
                    </a:ln>
                  </pic:spPr>
                </pic:pic>
              </a:graphicData>
            </a:graphic>
          </wp:inline>
        </w:drawing>
      </w:r>
    </w:p>
    <w:p>
      <w:pPr>
        <w:pStyle w:val="Normal"/>
        <w:spacing w:lineRule="auto" w:line="240"/>
        <w:jc w:val="center"/>
        <w:rPr>
          <w:rFonts w:cs="Arial" w:ascii="Arial" w:hAnsi="Arial"/>
          <w:b/>
          <w:sz w:val="32"/>
          <w:szCs w:val="32"/>
        </w:rPr>
      </w:pPr>
      <w:r>
        <w:rPr>
          <w:rFonts w:cs="Arial" w:ascii="Arial" w:hAnsi="Arial"/>
          <w:b/>
          <w:sz w:val="32"/>
          <w:szCs w:val="32"/>
        </w:rPr>
      </w:r>
    </w:p>
    <w:p>
      <w:pPr>
        <w:pStyle w:val="Normal"/>
        <w:spacing w:lineRule="auto" w:line="240" w:before="0" w:after="0"/>
        <w:jc w:val="center"/>
        <w:rPr>
          <w:rFonts w:cs="Arial" w:ascii="Arial" w:hAnsi="Arial"/>
          <w:b/>
          <w:sz w:val="36"/>
          <w:szCs w:val="36"/>
          <w:lang w:eastAsia="cs-CZ"/>
        </w:rPr>
      </w:pPr>
      <w:r>
        <w:rPr>
          <w:rFonts w:cs="Arial" w:ascii="Arial" w:hAnsi="Arial"/>
          <w:b/>
          <w:sz w:val="36"/>
          <w:szCs w:val="36"/>
          <w:lang w:eastAsia="cs-CZ"/>
        </w:rPr>
      </w:r>
    </w:p>
    <w:p>
      <w:pPr>
        <w:pStyle w:val="Normal"/>
        <w:spacing w:lineRule="auto" w:line="240" w:before="0" w:after="0"/>
        <w:jc w:val="center"/>
        <w:rPr>
          <w:rFonts w:cs="Arial" w:ascii="Arial" w:hAnsi="Arial"/>
          <w:b/>
          <w:sz w:val="36"/>
          <w:szCs w:val="36"/>
          <w:lang w:eastAsia="cs-CZ"/>
        </w:rPr>
      </w:pPr>
      <w:r>
        <w:rPr>
          <w:rFonts w:cs="Arial" w:ascii="Arial" w:hAnsi="Arial"/>
          <w:b/>
          <w:sz w:val="36"/>
          <w:szCs w:val="36"/>
          <w:lang w:eastAsia="cs-CZ"/>
        </w:rPr>
      </w:r>
    </w:p>
    <w:p>
      <w:pPr>
        <w:pStyle w:val="Normal"/>
        <w:spacing w:lineRule="auto" w:line="240" w:before="0" w:after="0"/>
        <w:jc w:val="center"/>
        <w:rPr>
          <w:rFonts w:cs="Arial" w:ascii="Arial" w:hAnsi="Arial"/>
          <w:b/>
          <w:sz w:val="36"/>
          <w:szCs w:val="36"/>
        </w:rPr>
      </w:pPr>
      <w:r>
        <w:rPr>
          <w:rFonts w:cs="Arial" w:ascii="Arial" w:hAnsi="Arial"/>
          <w:b/>
          <w:sz w:val="36"/>
          <w:szCs w:val="36"/>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t>Vypracoval: MEPRO s.r.o.</w:t>
      </w:r>
    </w:p>
    <w:p>
      <w:pPr>
        <w:pStyle w:val="Normal"/>
        <w:spacing w:lineRule="auto" w:line="240" w:before="0" w:after="0"/>
        <w:jc w:val="center"/>
        <w:rPr>
          <w:rFonts w:cs="Arial" w:ascii="Arial" w:hAnsi="Arial"/>
          <w:sz w:val="20"/>
          <w:szCs w:val="20"/>
        </w:rPr>
      </w:pPr>
      <w:r>
        <w:rPr>
          <w:rFonts w:cs="Arial" w:ascii="Arial" w:hAnsi="Arial"/>
          <w:sz w:val="20"/>
          <w:szCs w:val="20"/>
        </w:rPr>
        <w:t>zastoupené Ing.arch.Ivanem Březinou</w:t>
      </w:r>
    </w:p>
    <w:p>
      <w:pPr>
        <w:pStyle w:val="Normal"/>
        <w:spacing w:lineRule="auto" w:line="240" w:before="0" w:after="0"/>
        <w:jc w:val="center"/>
        <w:rPr>
          <w:rFonts w:cs="Arial" w:ascii="Arial" w:hAnsi="Arial"/>
          <w:sz w:val="20"/>
          <w:szCs w:val="20"/>
        </w:rPr>
      </w:pPr>
      <w:r>
        <w:rPr>
          <w:rFonts w:cs="Arial" w:ascii="Arial" w:hAnsi="Arial"/>
          <w:sz w:val="20"/>
          <w:szCs w:val="20"/>
        </w:rPr>
        <w:t>jednatelem spol. s,r,o,</w:t>
      </w:r>
    </w:p>
    <w:p>
      <w:pPr>
        <w:pStyle w:val="Normal"/>
        <w:spacing w:lineRule="auto" w:line="240" w:before="0" w:after="0"/>
        <w:jc w:val="center"/>
        <w:rPr>
          <w:rFonts w:cs="Arial" w:ascii="Arial" w:hAnsi="Arial"/>
          <w:sz w:val="20"/>
          <w:szCs w:val="20"/>
        </w:rPr>
      </w:pPr>
      <w:r>
        <w:rPr>
          <w:rFonts w:cs="Arial" w:ascii="Arial" w:hAnsi="Arial"/>
          <w:sz w:val="20"/>
          <w:szCs w:val="20"/>
        </w:rPr>
        <w:t>Nám.Před Bateriemi 912/6, 162 00 Praha 6</w:t>
      </w:r>
    </w:p>
    <w:p>
      <w:pPr>
        <w:pStyle w:val="Normal"/>
        <w:spacing w:lineRule="auto" w:line="240" w:before="0" w:after="0"/>
        <w:jc w:val="center"/>
        <w:rPr>
          <w:rFonts w:cs="Arial" w:ascii="Arial" w:hAnsi="Arial"/>
          <w:sz w:val="20"/>
          <w:szCs w:val="20"/>
        </w:rPr>
      </w:pPr>
      <w:r>
        <w:rPr>
          <w:rFonts w:cs="Arial" w:ascii="Arial" w:hAnsi="Arial"/>
          <w:sz w:val="20"/>
          <w:szCs w:val="20"/>
        </w:rPr>
        <w:t>č. autorizace KČA: 00 352</w:t>
      </w:r>
    </w:p>
    <w:p>
      <w:pPr>
        <w:pStyle w:val="Normal"/>
        <w:spacing w:lineRule="auto" w:line="240" w:before="0" w:after="0"/>
        <w:jc w:val="center"/>
        <w:rPr>
          <w:rFonts w:cs="Arial" w:ascii="Arial" w:hAnsi="Arial"/>
          <w:sz w:val="20"/>
          <w:szCs w:val="20"/>
        </w:rPr>
      </w:pPr>
      <w:r>
        <w:rPr>
          <w:rFonts w:cs="Arial" w:ascii="Arial" w:hAnsi="Arial"/>
          <w:sz w:val="20"/>
          <w:szCs w:val="20"/>
        </w:rPr>
        <w:t>IČ: 48025721, DIČ: CZ 48025721</w:t>
      </w:r>
    </w:p>
    <w:p>
      <w:pPr>
        <w:pStyle w:val="Normal"/>
        <w:spacing w:lineRule="auto" w:line="240" w:before="0" w:after="0"/>
        <w:jc w:val="center"/>
        <w:rPr>
          <w:rFonts w:cs="Arial" w:ascii="Arial" w:hAnsi="Arial"/>
          <w:b/>
          <w:sz w:val="20"/>
          <w:szCs w:val="20"/>
        </w:rPr>
      </w:pPr>
      <w:r>
        <w:rPr>
          <w:rFonts w:cs="Arial" w:ascii="Arial" w:hAnsi="Arial"/>
          <w:b/>
          <w:sz w:val="20"/>
          <w:szCs w:val="20"/>
        </w:rPr>
        <w:t>Termín: říjen 2014</w:t>
      </w:r>
    </w:p>
    <w:p>
      <w:pPr>
        <w:pStyle w:val="Normal"/>
        <w:spacing w:lineRule="auto" w:line="240" w:before="0" w:after="0"/>
        <w:jc w:val="center"/>
        <w:rPr>
          <w:rFonts w:cs="Arial" w:ascii="Arial" w:hAnsi="Arial"/>
          <w:b/>
          <w:sz w:val="20"/>
          <w:szCs w:val="20"/>
        </w:rPr>
      </w:pPr>
      <w:r>
        <w:rPr>
          <w:rFonts w:cs="Arial" w:ascii="Arial" w:hAnsi="Arial"/>
          <w:b/>
          <w:sz w:val="20"/>
          <w:szCs w:val="20"/>
        </w:rPr>
        <w:t>Zak. číslo: 19 – 07/14</w:t>
      </w:r>
    </w:p>
    <w:p>
      <w:pPr>
        <w:pStyle w:val="Normal"/>
        <w:spacing w:before="0" w:after="0"/>
        <w:jc w:val="center"/>
        <w:rPr>
          <w:rFonts w:cs="Arial" w:ascii="Arial" w:hAnsi="Arial"/>
          <w:b/>
          <w:sz w:val="36"/>
          <w:szCs w:val="36"/>
        </w:rPr>
      </w:pPr>
      <w:r>
        <w:rPr>
          <w:rFonts w:cs="Arial" w:ascii="Arial" w:hAnsi="Arial"/>
          <w:b/>
          <w:sz w:val="36"/>
          <w:szCs w:val="36"/>
        </w:rPr>
        <w:t>"Revitalizace panelových domů"</w:t>
      </w:r>
    </w:p>
    <w:p>
      <w:pPr>
        <w:pStyle w:val="Normal"/>
        <w:spacing w:before="0" w:after="0"/>
        <w:jc w:val="center"/>
        <w:rPr>
          <w:rFonts w:cs="Arial" w:ascii="Arial" w:hAnsi="Arial"/>
        </w:rPr>
      </w:pPr>
      <w:r>
        <w:rPr>
          <w:rFonts w:cs="Arial" w:ascii="Arial" w:hAnsi="Arial"/>
        </w:rPr>
        <w:t>pro objednatele Město Domažlice, nám. Míru č. 1, Domažlice</w:t>
      </w:r>
    </w:p>
    <w:p>
      <w:pPr>
        <w:pStyle w:val="Normal"/>
        <w:spacing w:before="0" w:after="0"/>
        <w:jc w:val="center"/>
        <w:rPr>
          <w:rFonts w:cs="Arial" w:ascii="Arial" w:hAnsi="Arial"/>
          <w:b/>
          <w:u w:val="single"/>
        </w:rPr>
      </w:pPr>
      <w:r>
        <w:rPr>
          <w:rFonts w:cs="Arial" w:ascii="Arial" w:hAnsi="Arial"/>
          <w:b/>
          <w:u w:val="single"/>
        </w:rPr>
        <w:t>Bytový dům v ulici 17. listopadu čp. 237 a čp.238</w:t>
      </w:r>
    </w:p>
    <w:p>
      <w:pPr>
        <w:pStyle w:val="Normal"/>
        <w:spacing w:before="0" w:after="0"/>
        <w:jc w:val="center"/>
        <w:rPr>
          <w:rFonts w:cs="Arial" w:ascii="Arial" w:hAnsi="Arial"/>
          <w:b/>
          <w:sz w:val="44"/>
          <w:szCs w:val="44"/>
        </w:rPr>
      </w:pPr>
      <w:r>
        <w:rPr>
          <w:rFonts w:cs="Arial" w:ascii="Arial" w:hAnsi="Arial"/>
          <w:b/>
          <w:sz w:val="44"/>
          <w:szCs w:val="44"/>
        </w:rPr>
        <w:t>P R O J E K T</w:t>
      </w:r>
    </w:p>
    <w:p>
      <w:pPr>
        <w:pStyle w:val="Normal"/>
        <w:spacing w:before="0" w:after="0"/>
        <w:jc w:val="center"/>
        <w:rPr>
          <w:rFonts w:cs="Arial" w:ascii="Arial" w:hAnsi="Arial"/>
          <w:b/>
          <w:sz w:val="24"/>
          <w:szCs w:val="24"/>
        </w:rPr>
      </w:pPr>
      <w:r>
        <w:rPr>
          <w:rFonts w:cs="Arial" w:ascii="Arial" w:hAnsi="Arial"/>
          <w:b/>
          <w:sz w:val="24"/>
          <w:szCs w:val="24"/>
        </w:rPr>
        <w:t>Dokumentace v rozsahu pro provedení stavby</w:t>
      </w:r>
    </w:p>
    <w:p>
      <w:pPr>
        <w:pStyle w:val="Normal"/>
        <w:spacing w:lineRule="auto" w:line="240"/>
        <w:jc w:val="center"/>
        <w:rPr>
          <w:rFonts w:cs="Arial" w:ascii="Arial" w:hAnsi="Arial"/>
          <w:b/>
          <w:sz w:val="32"/>
          <w:szCs w:val="32"/>
        </w:rPr>
      </w:pPr>
      <w:r>
        <w:rPr>
          <w:rFonts w:cs="Arial" w:ascii="Arial" w:hAnsi="Arial"/>
          <w:b/>
          <w:sz w:val="32"/>
          <w:szCs w:val="32"/>
        </w:rPr>
        <w:t>D - Dokumentace objektů</w:t>
      </w:r>
    </w:p>
    <w:p>
      <w:pPr>
        <w:pStyle w:val="Normal"/>
        <w:spacing w:lineRule="auto" w:line="240"/>
        <w:jc w:val="center"/>
        <w:rPr>
          <w:rFonts w:cs="Arial" w:ascii="Arial" w:hAnsi="Arial"/>
          <w:b/>
          <w:sz w:val="32"/>
          <w:szCs w:val="32"/>
        </w:rPr>
      </w:pPr>
      <w:r>
        <w:rPr>
          <w:rFonts w:cs="Arial" w:ascii="Arial" w:hAnsi="Arial"/>
          <w:b/>
          <w:sz w:val="32"/>
          <w:szCs w:val="32"/>
        </w:rPr>
        <w:t>Tabulky</w:t>
      </w:r>
    </w:p>
    <w:p>
      <w:pPr>
        <w:pStyle w:val="Normal"/>
        <w:spacing w:lineRule="auto" w:line="240"/>
        <w:jc w:val="center"/>
        <w:rPr/>
      </w:pPr>
      <w:r>
        <w:rPr/>
        <w:drawing>
          <wp:inline distT="0" distB="0" distL="0" distR="0">
            <wp:extent cx="4736465" cy="3549650"/>
            <wp:effectExtent l="0" t="0" r="0" b="0"/>
            <wp:docPr id="5" name="Picture" descr="C:\Users\Ivan\Desktop\paneláky vstupy\DSCN59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descr="C:\Users\Ivan\Desktop\paneláky vstupy\DSCN5941.JPG"/>
                    <pic:cNvPicPr>
                      <a:picLocks noChangeAspect="1" noChangeArrowheads="1"/>
                    </pic:cNvPicPr>
                  </pic:nvPicPr>
                  <pic:blipFill>
                    <a:blip r:embed="rId7"/>
                    <a:stretch>
                      <a:fillRect/>
                    </a:stretch>
                  </pic:blipFill>
                  <pic:spPr bwMode="auto">
                    <a:xfrm>
                      <a:off x="0" y="0"/>
                      <a:ext cx="4736465" cy="3549650"/>
                    </a:xfrm>
                    <a:prstGeom prst="rect">
                      <a:avLst/>
                    </a:prstGeom>
                    <a:noFill/>
                    <a:ln w="9525">
                      <a:noFill/>
                      <a:miter lim="800000"/>
                      <a:headEnd/>
                      <a:tailEnd/>
                    </a:ln>
                  </pic:spPr>
                </pic:pic>
              </a:graphicData>
            </a:graphic>
          </wp:inline>
        </w:drawing>
      </w:r>
    </w:p>
    <w:p>
      <w:pPr>
        <w:pStyle w:val="Normal"/>
        <w:spacing w:lineRule="auto" w:line="240"/>
        <w:jc w:val="center"/>
        <w:rPr>
          <w:rFonts w:cs="Arial" w:ascii="Arial" w:hAnsi="Arial"/>
          <w:b/>
          <w:sz w:val="32"/>
          <w:szCs w:val="32"/>
        </w:rPr>
      </w:pPr>
      <w:r>
        <w:rPr>
          <w:rFonts w:cs="Arial" w:ascii="Arial" w:hAnsi="Arial"/>
          <w:b/>
          <w:sz w:val="32"/>
          <w:szCs w:val="32"/>
        </w:rPr>
      </w:r>
    </w:p>
    <w:p>
      <w:pPr>
        <w:pStyle w:val="Normal"/>
        <w:spacing w:lineRule="auto" w:line="240" w:before="0" w:after="0"/>
        <w:jc w:val="center"/>
        <w:rPr>
          <w:rFonts w:cs="Arial" w:ascii="Arial" w:hAnsi="Arial"/>
          <w:b/>
          <w:sz w:val="36"/>
          <w:szCs w:val="36"/>
          <w:lang w:eastAsia="cs-CZ"/>
        </w:rPr>
      </w:pPr>
      <w:r>
        <w:rPr>
          <w:rFonts w:cs="Arial" w:ascii="Arial" w:hAnsi="Arial"/>
          <w:b/>
          <w:sz w:val="36"/>
          <w:szCs w:val="36"/>
          <w:lang w:eastAsia="cs-CZ"/>
        </w:rPr>
      </w:r>
    </w:p>
    <w:p>
      <w:pPr>
        <w:pStyle w:val="Normal"/>
        <w:spacing w:lineRule="auto" w:line="240" w:before="0" w:after="0"/>
        <w:jc w:val="center"/>
        <w:rPr>
          <w:rFonts w:cs="Arial" w:ascii="Arial" w:hAnsi="Arial"/>
          <w:b/>
          <w:sz w:val="36"/>
          <w:szCs w:val="36"/>
          <w:lang w:eastAsia="cs-CZ"/>
        </w:rPr>
      </w:pPr>
      <w:r>
        <w:rPr>
          <w:rFonts w:cs="Arial" w:ascii="Arial" w:hAnsi="Arial"/>
          <w:b/>
          <w:sz w:val="36"/>
          <w:szCs w:val="36"/>
          <w:lang w:eastAsia="cs-CZ"/>
        </w:rPr>
      </w:r>
    </w:p>
    <w:p>
      <w:pPr>
        <w:pStyle w:val="Normal"/>
        <w:spacing w:lineRule="auto" w:line="240" w:before="0" w:after="0"/>
        <w:jc w:val="center"/>
        <w:rPr>
          <w:rFonts w:cs="Arial" w:ascii="Arial" w:hAnsi="Arial"/>
          <w:b/>
          <w:sz w:val="36"/>
          <w:szCs w:val="36"/>
        </w:rPr>
      </w:pPr>
      <w:r>
        <w:rPr>
          <w:rFonts w:cs="Arial" w:ascii="Arial" w:hAnsi="Arial"/>
          <w:b/>
          <w:sz w:val="36"/>
          <w:szCs w:val="36"/>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t>Vypracoval: MEPRO s.r.o.</w:t>
      </w:r>
    </w:p>
    <w:p>
      <w:pPr>
        <w:pStyle w:val="Normal"/>
        <w:spacing w:lineRule="auto" w:line="240" w:before="0" w:after="0"/>
        <w:jc w:val="center"/>
        <w:rPr>
          <w:rFonts w:cs="Arial" w:ascii="Arial" w:hAnsi="Arial"/>
          <w:sz w:val="20"/>
          <w:szCs w:val="20"/>
        </w:rPr>
      </w:pPr>
      <w:r>
        <w:rPr>
          <w:rFonts w:cs="Arial" w:ascii="Arial" w:hAnsi="Arial"/>
          <w:sz w:val="20"/>
          <w:szCs w:val="20"/>
        </w:rPr>
        <w:t>zastoupené Ing.arch.Ivanem Březinou</w:t>
      </w:r>
    </w:p>
    <w:p>
      <w:pPr>
        <w:pStyle w:val="Normal"/>
        <w:spacing w:lineRule="auto" w:line="240" w:before="0" w:after="0"/>
        <w:jc w:val="center"/>
        <w:rPr>
          <w:rFonts w:cs="Arial" w:ascii="Arial" w:hAnsi="Arial"/>
          <w:sz w:val="20"/>
          <w:szCs w:val="20"/>
        </w:rPr>
      </w:pPr>
      <w:r>
        <w:rPr>
          <w:rFonts w:cs="Arial" w:ascii="Arial" w:hAnsi="Arial"/>
          <w:sz w:val="20"/>
          <w:szCs w:val="20"/>
        </w:rPr>
        <w:t>jednatelem spol. s,r,o,</w:t>
      </w:r>
    </w:p>
    <w:p>
      <w:pPr>
        <w:pStyle w:val="Normal"/>
        <w:spacing w:lineRule="auto" w:line="240" w:before="0" w:after="0"/>
        <w:jc w:val="center"/>
        <w:rPr>
          <w:rFonts w:cs="Arial" w:ascii="Arial" w:hAnsi="Arial"/>
          <w:sz w:val="20"/>
          <w:szCs w:val="20"/>
        </w:rPr>
      </w:pPr>
      <w:r>
        <w:rPr>
          <w:rFonts w:cs="Arial" w:ascii="Arial" w:hAnsi="Arial"/>
          <w:sz w:val="20"/>
          <w:szCs w:val="20"/>
        </w:rPr>
        <w:t>Nám.Před Bateriemi 912/6, 162 00 Praha 6</w:t>
      </w:r>
    </w:p>
    <w:p>
      <w:pPr>
        <w:pStyle w:val="Normal"/>
        <w:spacing w:lineRule="auto" w:line="240" w:before="0" w:after="0"/>
        <w:jc w:val="center"/>
        <w:rPr>
          <w:rFonts w:cs="Arial" w:ascii="Arial" w:hAnsi="Arial"/>
          <w:sz w:val="20"/>
          <w:szCs w:val="20"/>
        </w:rPr>
      </w:pPr>
      <w:r>
        <w:rPr>
          <w:rFonts w:cs="Arial" w:ascii="Arial" w:hAnsi="Arial"/>
          <w:sz w:val="20"/>
          <w:szCs w:val="20"/>
        </w:rPr>
        <w:t>č. autorizace KČA: 00 352</w:t>
      </w:r>
    </w:p>
    <w:p>
      <w:pPr>
        <w:pStyle w:val="Normal"/>
        <w:spacing w:lineRule="auto" w:line="240" w:before="0" w:after="0"/>
        <w:jc w:val="center"/>
        <w:rPr>
          <w:rFonts w:cs="Arial" w:ascii="Arial" w:hAnsi="Arial"/>
          <w:sz w:val="20"/>
          <w:szCs w:val="20"/>
        </w:rPr>
      </w:pPr>
      <w:r>
        <w:rPr>
          <w:rFonts w:cs="Arial" w:ascii="Arial" w:hAnsi="Arial"/>
          <w:sz w:val="20"/>
          <w:szCs w:val="20"/>
        </w:rPr>
        <w:t>IČ: 48025721, DIČ: CZ 48025721</w:t>
      </w:r>
    </w:p>
    <w:p>
      <w:pPr>
        <w:pStyle w:val="Normal"/>
        <w:spacing w:lineRule="auto" w:line="240" w:before="0" w:after="0"/>
        <w:jc w:val="center"/>
        <w:rPr>
          <w:rFonts w:cs="Arial" w:ascii="Arial" w:hAnsi="Arial"/>
          <w:b/>
          <w:sz w:val="20"/>
          <w:szCs w:val="20"/>
        </w:rPr>
      </w:pPr>
      <w:r>
        <w:rPr>
          <w:rFonts w:cs="Arial" w:ascii="Arial" w:hAnsi="Arial"/>
          <w:b/>
          <w:sz w:val="20"/>
          <w:szCs w:val="20"/>
        </w:rPr>
        <w:t>Termín: říjen 2014</w:t>
      </w:r>
    </w:p>
    <w:p>
      <w:pPr>
        <w:pStyle w:val="Normal"/>
        <w:spacing w:lineRule="auto" w:line="240" w:before="0" w:after="0"/>
        <w:jc w:val="center"/>
        <w:rPr>
          <w:rFonts w:cs="Arial" w:ascii="Arial" w:hAnsi="Arial"/>
          <w:b/>
          <w:sz w:val="20"/>
          <w:szCs w:val="20"/>
        </w:rPr>
      </w:pPr>
      <w:r>
        <w:rPr>
          <w:rFonts w:cs="Arial" w:ascii="Arial" w:hAnsi="Arial"/>
          <w:b/>
          <w:sz w:val="20"/>
          <w:szCs w:val="20"/>
        </w:rPr>
        <w:t>Zak. číslo: 19 – 07/14</w:t>
      </w:r>
    </w:p>
    <w:p>
      <w:pPr>
        <w:pStyle w:val="Normal"/>
        <w:spacing w:before="0" w:after="0"/>
        <w:jc w:val="center"/>
        <w:rPr>
          <w:rFonts w:cs="Arial" w:ascii="Arial" w:hAnsi="Arial"/>
          <w:b/>
          <w:sz w:val="36"/>
          <w:szCs w:val="36"/>
        </w:rPr>
      </w:pPr>
      <w:r>
        <w:rPr>
          <w:rFonts w:cs="Arial" w:ascii="Arial" w:hAnsi="Arial"/>
          <w:b/>
          <w:sz w:val="36"/>
          <w:szCs w:val="36"/>
        </w:rPr>
        <w:t>"Revitalizace panelových domů"</w:t>
      </w:r>
    </w:p>
    <w:p>
      <w:pPr>
        <w:pStyle w:val="Normal"/>
        <w:spacing w:before="0" w:after="0"/>
        <w:jc w:val="center"/>
        <w:rPr>
          <w:rFonts w:cs="Arial" w:ascii="Arial" w:hAnsi="Arial"/>
        </w:rPr>
      </w:pPr>
      <w:r>
        <w:rPr>
          <w:rFonts w:cs="Arial" w:ascii="Arial" w:hAnsi="Arial"/>
        </w:rPr>
        <w:t>pro objednatele Město Domažlice, nám. Míru č. 1, Domažlice</w:t>
      </w:r>
    </w:p>
    <w:p>
      <w:pPr>
        <w:pStyle w:val="Normal"/>
        <w:spacing w:before="0" w:after="0"/>
        <w:jc w:val="center"/>
        <w:rPr>
          <w:rFonts w:cs="Arial" w:ascii="Arial" w:hAnsi="Arial"/>
          <w:b/>
          <w:u w:val="single"/>
        </w:rPr>
      </w:pPr>
      <w:r>
        <w:rPr>
          <w:rFonts w:cs="Arial" w:ascii="Arial" w:hAnsi="Arial"/>
          <w:b/>
          <w:u w:val="single"/>
        </w:rPr>
        <w:t>Bytový dům v ulici 17. listopadu čp. 237 a čp. 238</w:t>
      </w:r>
    </w:p>
    <w:p>
      <w:pPr>
        <w:pStyle w:val="Normal"/>
        <w:spacing w:before="0" w:after="0"/>
        <w:jc w:val="center"/>
        <w:rPr>
          <w:rFonts w:cs="Arial" w:ascii="Arial" w:hAnsi="Arial"/>
          <w:b/>
          <w:sz w:val="44"/>
          <w:szCs w:val="44"/>
        </w:rPr>
      </w:pPr>
      <w:r>
        <w:rPr>
          <w:rFonts w:cs="Arial" w:ascii="Arial" w:hAnsi="Arial"/>
          <w:b/>
          <w:sz w:val="44"/>
          <w:szCs w:val="44"/>
        </w:rPr>
        <w:t>P R O J E K T</w:t>
      </w:r>
    </w:p>
    <w:p>
      <w:pPr>
        <w:pStyle w:val="Normal"/>
        <w:spacing w:before="0" w:after="0"/>
        <w:jc w:val="center"/>
        <w:rPr>
          <w:rFonts w:cs="Arial" w:ascii="Arial" w:hAnsi="Arial"/>
          <w:b/>
          <w:sz w:val="24"/>
          <w:szCs w:val="24"/>
        </w:rPr>
      </w:pPr>
      <w:r>
        <w:rPr>
          <w:rFonts w:cs="Arial" w:ascii="Arial" w:hAnsi="Arial"/>
          <w:b/>
          <w:sz w:val="24"/>
          <w:szCs w:val="24"/>
        </w:rPr>
        <w:t>Dokumentace v rozsahu pro provedení stavby</w:t>
      </w:r>
    </w:p>
    <w:p>
      <w:pPr>
        <w:pStyle w:val="Normal"/>
        <w:spacing w:lineRule="auto" w:line="240"/>
        <w:jc w:val="center"/>
        <w:rPr>
          <w:rFonts w:cs="Arial" w:ascii="Arial" w:hAnsi="Arial"/>
          <w:b/>
          <w:sz w:val="32"/>
          <w:szCs w:val="32"/>
        </w:rPr>
      </w:pPr>
      <w:r>
        <w:rPr>
          <w:rFonts w:cs="Arial" w:ascii="Arial" w:hAnsi="Arial"/>
          <w:b/>
          <w:sz w:val="32"/>
          <w:szCs w:val="32"/>
        </w:rPr>
        <w:t>Specifikace a výkaz výměr</w:t>
      </w:r>
    </w:p>
    <w:p>
      <w:pPr>
        <w:pStyle w:val="Normal"/>
        <w:spacing w:lineRule="auto" w:line="240" w:before="0" w:after="0"/>
        <w:jc w:val="center"/>
        <w:rPr/>
      </w:pPr>
      <w:r>
        <w:rPr/>
        <w:drawing>
          <wp:inline distT="0" distB="0" distL="0" distR="0">
            <wp:extent cx="4727575" cy="3544570"/>
            <wp:effectExtent l="0" t="0" r="0" b="0"/>
            <wp:docPr id="6" name="Picture" descr="C:\Users\Ivan\Desktop\paneláky vstupy\DSCN59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descr="C:\Users\Ivan\Desktop\paneláky vstupy\DSCN5941.JPG"/>
                    <pic:cNvPicPr>
                      <a:picLocks noChangeAspect="1" noChangeArrowheads="1"/>
                    </pic:cNvPicPr>
                  </pic:nvPicPr>
                  <pic:blipFill>
                    <a:blip r:embed="rId8"/>
                    <a:stretch>
                      <a:fillRect/>
                    </a:stretch>
                  </pic:blipFill>
                  <pic:spPr bwMode="auto">
                    <a:xfrm>
                      <a:off x="0" y="0"/>
                      <a:ext cx="4727575" cy="3544570"/>
                    </a:xfrm>
                    <a:prstGeom prst="rect">
                      <a:avLst/>
                    </a:prstGeom>
                    <a:noFill/>
                    <a:ln w="9525">
                      <a:noFill/>
                      <a:miter lim="800000"/>
                      <a:headEnd/>
                      <a:tailEnd/>
                    </a:ln>
                  </pic:spPr>
                </pic:pic>
              </a:graphicData>
            </a:graphic>
          </wp:inline>
        </w:drawing>
      </w:r>
    </w:p>
    <w:p>
      <w:pPr>
        <w:pStyle w:val="Normal"/>
        <w:spacing w:lineRule="auto" w:line="240" w:before="0" w:after="0"/>
        <w:jc w:val="center"/>
        <w:rPr>
          <w:rFonts w:cs="Arial" w:ascii="Arial" w:hAnsi="Arial"/>
          <w:b/>
          <w:sz w:val="36"/>
          <w:szCs w:val="36"/>
          <w:lang w:eastAsia="cs-CZ"/>
        </w:rPr>
      </w:pPr>
      <w:r>
        <w:rPr>
          <w:rFonts w:cs="Arial" w:ascii="Arial" w:hAnsi="Arial"/>
          <w:b/>
          <w:sz w:val="36"/>
          <w:szCs w:val="36"/>
          <w:lang w:eastAsia="cs-CZ"/>
        </w:rPr>
      </w:r>
    </w:p>
    <w:p>
      <w:pPr>
        <w:pStyle w:val="Normal"/>
        <w:spacing w:lineRule="auto" w:line="240" w:before="0" w:after="0"/>
        <w:jc w:val="center"/>
        <w:rPr>
          <w:rFonts w:cs="Arial" w:ascii="Arial" w:hAnsi="Arial"/>
          <w:b/>
          <w:sz w:val="36"/>
          <w:szCs w:val="36"/>
        </w:rPr>
      </w:pPr>
      <w:r>
        <w:rPr>
          <w:rFonts w:cs="Arial" w:ascii="Arial" w:hAnsi="Arial"/>
          <w:b/>
          <w:sz w:val="36"/>
          <w:szCs w:val="36"/>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t>Vypracoval: MEPRO s.r.o.</w:t>
      </w:r>
    </w:p>
    <w:p>
      <w:pPr>
        <w:pStyle w:val="Normal"/>
        <w:spacing w:lineRule="auto" w:line="240" w:before="0" w:after="0"/>
        <w:jc w:val="center"/>
        <w:rPr>
          <w:rFonts w:cs="Arial" w:ascii="Arial" w:hAnsi="Arial"/>
          <w:sz w:val="20"/>
          <w:szCs w:val="20"/>
        </w:rPr>
      </w:pPr>
      <w:r>
        <w:rPr>
          <w:rFonts w:cs="Arial" w:ascii="Arial" w:hAnsi="Arial"/>
          <w:sz w:val="20"/>
          <w:szCs w:val="20"/>
        </w:rPr>
        <w:t>zastoupené Ing.arch.Ivanem Březinou</w:t>
      </w:r>
    </w:p>
    <w:p>
      <w:pPr>
        <w:pStyle w:val="Normal"/>
        <w:spacing w:lineRule="auto" w:line="240" w:before="0" w:after="0"/>
        <w:jc w:val="center"/>
        <w:rPr>
          <w:rFonts w:cs="Arial" w:ascii="Arial" w:hAnsi="Arial"/>
          <w:sz w:val="20"/>
          <w:szCs w:val="20"/>
        </w:rPr>
      </w:pPr>
      <w:r>
        <w:rPr>
          <w:rFonts w:cs="Arial" w:ascii="Arial" w:hAnsi="Arial"/>
          <w:sz w:val="20"/>
          <w:szCs w:val="20"/>
        </w:rPr>
        <w:t>jednatelem spol. s,r,o,</w:t>
      </w:r>
    </w:p>
    <w:p>
      <w:pPr>
        <w:pStyle w:val="Normal"/>
        <w:spacing w:lineRule="auto" w:line="240" w:before="0" w:after="0"/>
        <w:jc w:val="center"/>
        <w:rPr>
          <w:rFonts w:cs="Arial" w:ascii="Arial" w:hAnsi="Arial"/>
          <w:sz w:val="20"/>
          <w:szCs w:val="20"/>
        </w:rPr>
      </w:pPr>
      <w:r>
        <w:rPr>
          <w:rFonts w:cs="Arial" w:ascii="Arial" w:hAnsi="Arial"/>
          <w:sz w:val="20"/>
          <w:szCs w:val="20"/>
        </w:rPr>
        <w:t>Nám.Před Bateriemi 912/6, 162 00 Praha 6</w:t>
      </w:r>
    </w:p>
    <w:p>
      <w:pPr>
        <w:pStyle w:val="Normal"/>
        <w:spacing w:lineRule="auto" w:line="240" w:before="0" w:after="0"/>
        <w:jc w:val="center"/>
        <w:rPr>
          <w:rFonts w:cs="Arial" w:ascii="Arial" w:hAnsi="Arial"/>
          <w:sz w:val="20"/>
          <w:szCs w:val="20"/>
        </w:rPr>
      </w:pPr>
      <w:r>
        <w:rPr>
          <w:rFonts w:cs="Arial" w:ascii="Arial" w:hAnsi="Arial"/>
          <w:sz w:val="20"/>
          <w:szCs w:val="20"/>
        </w:rPr>
        <w:t>č. autorizace KČA: 00 352</w:t>
      </w:r>
    </w:p>
    <w:p>
      <w:pPr>
        <w:pStyle w:val="Normal"/>
        <w:spacing w:lineRule="auto" w:line="240" w:before="0" w:after="0"/>
        <w:jc w:val="center"/>
        <w:rPr>
          <w:rFonts w:cs="Arial" w:ascii="Arial" w:hAnsi="Arial"/>
          <w:sz w:val="20"/>
          <w:szCs w:val="20"/>
        </w:rPr>
      </w:pPr>
      <w:r>
        <w:rPr>
          <w:rFonts w:cs="Arial" w:ascii="Arial" w:hAnsi="Arial"/>
          <w:sz w:val="20"/>
          <w:szCs w:val="20"/>
        </w:rPr>
        <w:t>IČ: 48025721, DIČ: CZ 48025721</w:t>
      </w:r>
    </w:p>
    <w:p>
      <w:pPr>
        <w:pStyle w:val="Normal"/>
        <w:spacing w:lineRule="auto" w:line="240" w:before="0" w:after="0"/>
        <w:jc w:val="center"/>
        <w:rPr>
          <w:rFonts w:cs="Arial" w:ascii="Arial" w:hAnsi="Arial"/>
          <w:b/>
          <w:sz w:val="20"/>
          <w:szCs w:val="20"/>
        </w:rPr>
      </w:pPr>
      <w:r>
        <w:rPr>
          <w:rFonts w:cs="Arial" w:ascii="Arial" w:hAnsi="Arial"/>
          <w:b/>
          <w:sz w:val="20"/>
          <w:szCs w:val="20"/>
        </w:rPr>
        <w:t>Termín: říjen 2014</w:t>
      </w:r>
    </w:p>
    <w:p>
      <w:pPr>
        <w:pStyle w:val="Normal"/>
        <w:spacing w:lineRule="auto" w:line="240" w:before="0" w:after="0"/>
        <w:jc w:val="center"/>
        <w:rPr>
          <w:rFonts w:cs="Arial" w:ascii="Arial" w:hAnsi="Arial"/>
          <w:b/>
          <w:sz w:val="20"/>
          <w:szCs w:val="20"/>
        </w:rPr>
      </w:pPr>
      <w:r>
        <w:rPr>
          <w:rFonts w:cs="Arial" w:ascii="Arial" w:hAnsi="Arial"/>
          <w:b/>
          <w:sz w:val="20"/>
          <w:szCs w:val="20"/>
        </w:rPr>
        <w:t>Zak. číslo: 19 – 07/14</w:t>
      </w:r>
    </w:p>
    <w:p>
      <w:pPr>
        <w:pStyle w:val="Normal"/>
        <w:spacing w:before="0" w:after="0"/>
        <w:jc w:val="center"/>
        <w:rPr>
          <w:rFonts w:cs="Arial" w:ascii="Arial" w:hAnsi="Arial"/>
          <w:b/>
          <w:sz w:val="36"/>
          <w:szCs w:val="36"/>
        </w:rPr>
      </w:pPr>
      <w:r>
        <w:rPr>
          <w:rFonts w:cs="Arial" w:ascii="Arial" w:hAnsi="Arial"/>
          <w:b/>
          <w:sz w:val="36"/>
          <w:szCs w:val="36"/>
        </w:rPr>
        <w:t>"Revitalizace panelových domů"</w:t>
      </w:r>
    </w:p>
    <w:p>
      <w:pPr>
        <w:pStyle w:val="Normal"/>
        <w:spacing w:before="0" w:after="0"/>
        <w:jc w:val="center"/>
        <w:rPr>
          <w:rFonts w:cs="Arial" w:ascii="Arial" w:hAnsi="Arial"/>
        </w:rPr>
      </w:pPr>
      <w:r>
        <w:rPr>
          <w:rFonts w:cs="Arial" w:ascii="Arial" w:hAnsi="Arial"/>
        </w:rPr>
        <w:t>pro objednatele Město Domažlice, nám. Míru č. 1, Domažlice</w:t>
      </w:r>
    </w:p>
    <w:p>
      <w:pPr>
        <w:pStyle w:val="Normal"/>
        <w:spacing w:before="0" w:after="0"/>
        <w:jc w:val="center"/>
        <w:rPr>
          <w:rFonts w:cs="Arial" w:ascii="Arial" w:hAnsi="Arial"/>
          <w:b/>
          <w:u w:val="single"/>
        </w:rPr>
      </w:pPr>
      <w:r>
        <w:rPr>
          <w:rFonts w:cs="Arial" w:ascii="Arial" w:hAnsi="Arial"/>
          <w:b/>
          <w:u w:val="single"/>
        </w:rPr>
        <w:t>Bytový dům v ulici 17. listopadu čp. 237 a čp. 238</w:t>
      </w:r>
    </w:p>
    <w:p>
      <w:pPr>
        <w:pStyle w:val="Normal"/>
        <w:spacing w:before="0" w:after="0"/>
        <w:jc w:val="center"/>
        <w:rPr>
          <w:rFonts w:cs="Arial" w:ascii="Arial" w:hAnsi="Arial"/>
          <w:b/>
          <w:sz w:val="44"/>
          <w:szCs w:val="44"/>
        </w:rPr>
      </w:pPr>
      <w:r>
        <w:rPr>
          <w:rFonts w:cs="Arial" w:ascii="Arial" w:hAnsi="Arial"/>
          <w:b/>
          <w:sz w:val="44"/>
          <w:szCs w:val="44"/>
        </w:rPr>
        <w:t>P R O J E K T</w:t>
      </w:r>
    </w:p>
    <w:p>
      <w:pPr>
        <w:pStyle w:val="Normal"/>
        <w:spacing w:before="0" w:after="0"/>
        <w:jc w:val="center"/>
        <w:rPr>
          <w:rFonts w:cs="Arial" w:ascii="Arial" w:hAnsi="Arial"/>
          <w:b/>
          <w:sz w:val="24"/>
          <w:szCs w:val="24"/>
        </w:rPr>
      </w:pPr>
      <w:r>
        <w:rPr>
          <w:rFonts w:cs="Arial" w:ascii="Arial" w:hAnsi="Arial"/>
          <w:b/>
          <w:sz w:val="24"/>
          <w:szCs w:val="24"/>
        </w:rPr>
        <w:t>Dokumentace v rozsahu pro provedení stavby</w:t>
      </w:r>
    </w:p>
    <w:p>
      <w:pPr>
        <w:pStyle w:val="Normal"/>
        <w:spacing w:lineRule="auto" w:line="240"/>
        <w:jc w:val="center"/>
        <w:rPr>
          <w:rFonts w:cs="Arial" w:ascii="Arial" w:hAnsi="Arial"/>
          <w:b/>
          <w:sz w:val="32"/>
          <w:szCs w:val="32"/>
        </w:rPr>
      </w:pPr>
      <w:r>
        <w:rPr>
          <w:rFonts w:cs="Arial" w:ascii="Arial" w:hAnsi="Arial"/>
          <w:b/>
          <w:sz w:val="32"/>
          <w:szCs w:val="32"/>
        </w:rPr>
        <w:t>Rozpočet</w:t>
      </w:r>
    </w:p>
    <w:p>
      <w:pPr>
        <w:pStyle w:val="Normal"/>
        <w:spacing w:lineRule="auto" w:line="240" w:before="0" w:after="0"/>
        <w:jc w:val="center"/>
        <w:rPr/>
      </w:pPr>
      <w:r>
        <w:rPr/>
        <w:drawing>
          <wp:inline distT="0" distB="0" distL="0" distR="0">
            <wp:extent cx="4768850" cy="3575050"/>
            <wp:effectExtent l="0" t="0" r="0" b="0"/>
            <wp:docPr id="7" name="Picture" descr="C:\Users\Ivan\Desktop\paneláky vstupy\DSCN59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descr="C:\Users\Ivan\Desktop\paneláky vstupy\DSCN5941.JPG"/>
                    <pic:cNvPicPr>
                      <a:picLocks noChangeAspect="1" noChangeArrowheads="1"/>
                    </pic:cNvPicPr>
                  </pic:nvPicPr>
                  <pic:blipFill>
                    <a:blip r:embed="rId9"/>
                    <a:stretch>
                      <a:fillRect/>
                    </a:stretch>
                  </pic:blipFill>
                  <pic:spPr bwMode="auto">
                    <a:xfrm>
                      <a:off x="0" y="0"/>
                      <a:ext cx="4768850" cy="3575050"/>
                    </a:xfrm>
                    <a:prstGeom prst="rect">
                      <a:avLst/>
                    </a:prstGeom>
                    <a:noFill/>
                    <a:ln w="9525">
                      <a:noFill/>
                      <a:miter lim="800000"/>
                      <a:headEnd/>
                      <a:tailEnd/>
                    </a:ln>
                  </pic:spPr>
                </pic:pic>
              </a:graphicData>
            </a:graphic>
          </wp:inline>
        </w:drawing>
      </w:r>
    </w:p>
    <w:p>
      <w:pPr>
        <w:pStyle w:val="Normal"/>
        <w:spacing w:lineRule="auto" w:line="240" w:before="0" w:after="0"/>
        <w:jc w:val="center"/>
        <w:rPr>
          <w:rFonts w:cs="Arial" w:ascii="Arial" w:hAnsi="Arial"/>
          <w:b/>
          <w:sz w:val="36"/>
          <w:szCs w:val="36"/>
          <w:lang w:eastAsia="cs-CZ"/>
        </w:rPr>
      </w:pPr>
      <w:r>
        <w:rPr>
          <w:rFonts w:cs="Arial" w:ascii="Arial" w:hAnsi="Arial"/>
          <w:b/>
          <w:sz w:val="36"/>
          <w:szCs w:val="36"/>
          <w:lang w:eastAsia="cs-CZ"/>
        </w:rPr>
      </w:r>
    </w:p>
    <w:p>
      <w:pPr>
        <w:pStyle w:val="Normal"/>
        <w:spacing w:lineRule="auto" w:line="240" w:before="0" w:after="0"/>
        <w:jc w:val="center"/>
        <w:rPr>
          <w:rFonts w:cs="Arial" w:ascii="Arial" w:hAnsi="Arial"/>
          <w:b/>
          <w:sz w:val="36"/>
          <w:szCs w:val="36"/>
        </w:rPr>
      </w:pPr>
      <w:r>
        <w:rPr>
          <w:rFonts w:cs="Arial" w:ascii="Arial" w:hAnsi="Arial"/>
          <w:b/>
          <w:sz w:val="36"/>
          <w:szCs w:val="36"/>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t>Vypracoval: MEPRO s.r.o.</w:t>
      </w:r>
    </w:p>
    <w:p>
      <w:pPr>
        <w:pStyle w:val="Normal"/>
        <w:spacing w:lineRule="auto" w:line="240" w:before="0" w:after="0"/>
        <w:jc w:val="center"/>
        <w:rPr>
          <w:rFonts w:cs="Arial" w:ascii="Arial" w:hAnsi="Arial"/>
          <w:sz w:val="20"/>
          <w:szCs w:val="20"/>
        </w:rPr>
      </w:pPr>
      <w:r>
        <w:rPr>
          <w:rFonts w:cs="Arial" w:ascii="Arial" w:hAnsi="Arial"/>
          <w:sz w:val="20"/>
          <w:szCs w:val="20"/>
        </w:rPr>
        <w:t>zastoupené Ing.arch.Ivanem Březinou</w:t>
      </w:r>
    </w:p>
    <w:p>
      <w:pPr>
        <w:pStyle w:val="Normal"/>
        <w:spacing w:lineRule="auto" w:line="240" w:before="0" w:after="0"/>
        <w:jc w:val="center"/>
        <w:rPr>
          <w:rFonts w:cs="Arial" w:ascii="Arial" w:hAnsi="Arial"/>
          <w:sz w:val="20"/>
          <w:szCs w:val="20"/>
        </w:rPr>
      </w:pPr>
      <w:r>
        <w:rPr>
          <w:rFonts w:cs="Arial" w:ascii="Arial" w:hAnsi="Arial"/>
          <w:sz w:val="20"/>
          <w:szCs w:val="20"/>
        </w:rPr>
        <w:t>jednatelem spol. s,r,o,</w:t>
      </w:r>
    </w:p>
    <w:p>
      <w:pPr>
        <w:pStyle w:val="Normal"/>
        <w:spacing w:lineRule="auto" w:line="240" w:before="0" w:after="0"/>
        <w:jc w:val="center"/>
        <w:rPr>
          <w:rFonts w:cs="Arial" w:ascii="Arial" w:hAnsi="Arial"/>
          <w:sz w:val="20"/>
          <w:szCs w:val="20"/>
        </w:rPr>
      </w:pPr>
      <w:r>
        <w:rPr>
          <w:rFonts w:cs="Arial" w:ascii="Arial" w:hAnsi="Arial"/>
          <w:sz w:val="20"/>
          <w:szCs w:val="20"/>
        </w:rPr>
        <w:t>Nám.Před Bateriemi 912/6, 162 00 Praha 6</w:t>
      </w:r>
    </w:p>
    <w:p>
      <w:pPr>
        <w:pStyle w:val="Normal"/>
        <w:spacing w:lineRule="auto" w:line="240" w:before="0" w:after="0"/>
        <w:jc w:val="center"/>
        <w:rPr>
          <w:rFonts w:cs="Arial" w:ascii="Arial" w:hAnsi="Arial"/>
          <w:sz w:val="20"/>
          <w:szCs w:val="20"/>
        </w:rPr>
      </w:pPr>
      <w:r>
        <w:rPr>
          <w:rFonts w:cs="Arial" w:ascii="Arial" w:hAnsi="Arial"/>
          <w:sz w:val="20"/>
          <w:szCs w:val="20"/>
        </w:rPr>
        <w:t>č. autorizace KČA: 00 352</w:t>
      </w:r>
    </w:p>
    <w:p>
      <w:pPr>
        <w:pStyle w:val="Normal"/>
        <w:spacing w:lineRule="auto" w:line="240" w:before="0" w:after="0"/>
        <w:jc w:val="center"/>
        <w:rPr>
          <w:rFonts w:cs="Arial" w:ascii="Arial" w:hAnsi="Arial"/>
          <w:sz w:val="20"/>
          <w:szCs w:val="20"/>
        </w:rPr>
      </w:pPr>
      <w:r>
        <w:rPr>
          <w:rFonts w:cs="Arial" w:ascii="Arial" w:hAnsi="Arial"/>
          <w:sz w:val="20"/>
          <w:szCs w:val="20"/>
        </w:rPr>
        <w:t>IČ: 48025721, DIČ: CZ 48025721</w:t>
      </w:r>
    </w:p>
    <w:p>
      <w:pPr>
        <w:pStyle w:val="Normal"/>
        <w:spacing w:lineRule="auto" w:line="240" w:before="0" w:after="0"/>
        <w:jc w:val="center"/>
        <w:rPr>
          <w:rFonts w:cs="Arial" w:ascii="Arial" w:hAnsi="Arial"/>
          <w:b/>
          <w:sz w:val="20"/>
          <w:szCs w:val="20"/>
        </w:rPr>
      </w:pPr>
      <w:r>
        <w:rPr>
          <w:rFonts w:cs="Arial" w:ascii="Arial" w:hAnsi="Arial"/>
          <w:b/>
          <w:sz w:val="20"/>
          <w:szCs w:val="20"/>
        </w:rPr>
        <w:t>Termín: říjen 2014</w:t>
      </w:r>
    </w:p>
    <w:p>
      <w:pPr>
        <w:pStyle w:val="Normal"/>
        <w:spacing w:lineRule="auto" w:line="240" w:before="0" w:after="0"/>
        <w:jc w:val="center"/>
        <w:rPr>
          <w:rFonts w:cs="Arial" w:ascii="Arial" w:hAnsi="Arial"/>
          <w:b/>
          <w:sz w:val="20"/>
          <w:szCs w:val="20"/>
        </w:rPr>
      </w:pPr>
      <w:r>
        <w:rPr>
          <w:rFonts w:cs="Arial" w:ascii="Arial" w:hAnsi="Arial"/>
          <w:b/>
          <w:sz w:val="20"/>
          <w:szCs w:val="20"/>
        </w:rPr>
        <w:t>Zak. číslo: 19 – 07/14</w:t>
      </w:r>
    </w:p>
    <w:p>
      <w:pPr>
        <w:pStyle w:val="Normal"/>
        <w:spacing w:before="0" w:after="0"/>
        <w:jc w:val="center"/>
        <w:rPr>
          <w:rFonts w:cs="Arial" w:ascii="Arial" w:hAnsi="Arial"/>
          <w:b/>
          <w:sz w:val="28"/>
          <w:szCs w:val="28"/>
        </w:rPr>
      </w:pPr>
      <w:r>
        <w:rPr>
          <w:rFonts w:cs="Arial" w:ascii="Arial" w:hAnsi="Arial"/>
          <w:b/>
          <w:sz w:val="28"/>
          <w:szCs w:val="28"/>
        </w:rPr>
        <w:t>A + B – Průvodní a souhrnná technická zpráva</w:t>
      </w:r>
    </w:p>
    <w:p>
      <w:pPr>
        <w:pStyle w:val="Normal"/>
        <w:widowControl w:val="false"/>
        <w:spacing w:before="0" w:after="0"/>
        <w:jc w:val="center"/>
        <w:rPr>
          <w:rFonts w:cs="Arial" w:ascii="Arial" w:hAnsi="Arial"/>
          <w:b/>
          <w:bCs/>
          <w:sz w:val="28"/>
          <w:szCs w:val="28"/>
        </w:rPr>
      </w:pPr>
      <w:r>
        <w:rPr>
          <w:rFonts w:cs="Arial" w:ascii="Arial" w:hAnsi="Arial"/>
          <w:b/>
          <w:bCs/>
          <w:sz w:val="28"/>
          <w:szCs w:val="28"/>
        </w:rPr>
        <w:t>A -  Průvodní zpráva:</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t xml:space="preserve">A.1 Identifikační údaje </w:t>
      </w:r>
    </w:p>
    <w:p>
      <w:pPr>
        <w:pStyle w:val="Normal"/>
        <w:spacing w:before="0" w:after="0"/>
        <w:rPr>
          <w:rFonts w:cs="Arial" w:ascii="Arial" w:hAnsi="Arial"/>
          <w:b/>
        </w:rPr>
      </w:pPr>
      <w:r>
        <w:rPr>
          <w:rFonts w:cs="Arial" w:ascii="Arial" w:hAnsi="Arial"/>
          <w:b/>
        </w:rPr>
        <w:t>A.1.1 Údaje o stavbě</w:t>
        <w:tab/>
      </w:r>
    </w:p>
    <w:p>
      <w:pPr>
        <w:pStyle w:val="Normal"/>
        <w:spacing w:before="0" w:after="0"/>
        <w:rPr>
          <w:rFonts w:ascii="Arial" w:hAnsi="Arial"/>
        </w:rPr>
      </w:pPr>
      <w:r>
        <w:rPr>
          <w:rFonts w:ascii="Arial" w:hAnsi="Arial"/>
        </w:rPr>
        <w:t>Název stavby:</w:t>
        <w:tab/>
        <w:tab/>
        <w:tab/>
        <w:t>Revitalizace panelových domů pro město Domažlice</w:t>
      </w:r>
    </w:p>
    <w:p>
      <w:pPr>
        <w:pStyle w:val="Normal"/>
        <w:spacing w:before="0" w:after="0"/>
        <w:ind w:left="2124" w:right="0" w:firstLine="708"/>
        <w:rPr>
          <w:rFonts w:ascii="Arial" w:hAnsi="Arial"/>
        </w:rPr>
      </w:pPr>
      <w:r>
        <w:rPr>
          <w:rFonts w:ascii="Arial" w:hAnsi="Arial"/>
        </w:rPr>
        <w:t xml:space="preserve">Ulice 17. listopadu čp. 237, čp. 238 Domažlice </w:t>
      </w:r>
    </w:p>
    <w:p>
      <w:pPr>
        <w:pStyle w:val="Normal"/>
        <w:spacing w:before="0" w:after="0"/>
        <w:ind w:left="2124" w:right="0" w:firstLine="708"/>
        <w:rPr>
          <w:rFonts w:ascii="Arial" w:hAnsi="Arial"/>
        </w:rPr>
      </w:pPr>
      <w:r>
        <w:rPr>
          <w:rFonts w:ascii="Arial" w:hAnsi="Arial"/>
        </w:rPr>
        <w:t>Zateplení objektů a související stavební práce</w:t>
        <w:tab/>
        <w:tab/>
        <w:t xml:space="preserve"> </w:t>
      </w:r>
    </w:p>
    <w:p>
      <w:pPr>
        <w:pStyle w:val="Normal"/>
        <w:spacing w:before="0" w:after="0"/>
        <w:rPr>
          <w:rFonts w:ascii="Arial" w:hAnsi="Arial"/>
        </w:rPr>
      </w:pPr>
      <w:r>
        <w:rPr>
          <w:rFonts w:ascii="Arial" w:hAnsi="Arial"/>
        </w:rPr>
        <w:t>Místo stavby:</w:t>
        <w:tab/>
        <w:tab/>
        <w:t xml:space="preserve">   </w:t>
        <w:tab/>
        <w:t>344 01 Domažlice – Hořejší Předměstí,</w:t>
      </w:r>
    </w:p>
    <w:p>
      <w:pPr>
        <w:pStyle w:val="Normal"/>
        <w:spacing w:before="0" w:after="0"/>
        <w:ind w:left="2124" w:right="0" w:firstLine="708"/>
        <w:rPr>
          <w:rFonts w:ascii="Arial" w:hAnsi="Arial"/>
        </w:rPr>
      </w:pPr>
      <w:r>
        <w:rPr>
          <w:rFonts w:ascii="Arial" w:hAnsi="Arial"/>
        </w:rPr>
        <w:t xml:space="preserve">okres Domažlice, ulice 17. listopadu čp. 237 a čp. 238 </w:t>
      </w:r>
    </w:p>
    <w:p>
      <w:pPr>
        <w:pStyle w:val="Normal"/>
        <w:spacing w:before="0" w:after="0"/>
        <w:rPr>
          <w:rFonts w:ascii="Arial" w:hAnsi="Arial"/>
        </w:rPr>
      </w:pPr>
      <w:r>
        <w:rPr>
          <w:rFonts w:ascii="Arial" w:hAnsi="Arial"/>
        </w:rPr>
        <w:t>Termín:</w:t>
        <w:tab/>
        <w:tab/>
        <w:tab/>
        <w:t>říjen 2014</w:t>
      </w:r>
    </w:p>
    <w:p>
      <w:pPr>
        <w:pStyle w:val="Normal"/>
        <w:spacing w:before="0" w:after="0"/>
        <w:rPr>
          <w:rFonts w:ascii="Arial" w:hAnsi="Arial"/>
        </w:rPr>
      </w:pPr>
      <w:r>
        <w:rPr>
          <w:rFonts w:ascii="Arial" w:hAnsi="Arial"/>
        </w:rPr>
        <w:t>Druh dokumentace:</w:t>
        <w:tab/>
        <w:tab/>
        <w:t xml:space="preserve">DPS </w:t>
        <w:tab/>
      </w:r>
    </w:p>
    <w:p>
      <w:pPr>
        <w:pStyle w:val="Normal"/>
        <w:spacing w:before="0" w:after="0"/>
        <w:rPr>
          <w:rFonts w:ascii="Arial" w:hAnsi="Arial"/>
        </w:rPr>
      </w:pPr>
      <w:r>
        <w:rPr>
          <w:rFonts w:ascii="Arial" w:hAnsi="Arial"/>
        </w:rPr>
        <w:t>Zak. č. zhotovitele:</w:t>
        <w:tab/>
        <w:tab/>
        <w:t>19 - 07/14</w:t>
      </w:r>
    </w:p>
    <w:p>
      <w:pPr>
        <w:pStyle w:val="Normal"/>
        <w:spacing w:before="0" w:after="0"/>
        <w:rPr>
          <w:rFonts w:ascii="Arial" w:hAnsi="Arial"/>
        </w:rPr>
      </w:pPr>
      <w:r>
        <w:rPr>
          <w:rFonts w:ascii="Arial" w:hAnsi="Arial"/>
        </w:rPr>
        <w:t>Dodavatel:</w:t>
        <w:tab/>
        <w:tab/>
        <w:tab/>
        <w:t>bude vybrán na podkladě výběrového řízení na zhotovitele</w:t>
      </w:r>
    </w:p>
    <w:p>
      <w:pPr>
        <w:pStyle w:val="Normal"/>
        <w:spacing w:before="0" w:after="0"/>
        <w:ind w:left="2124" w:right="0" w:firstLine="708"/>
        <w:rPr>
          <w:rFonts w:ascii="Arial" w:hAnsi="Arial"/>
        </w:rPr>
      </w:pPr>
      <w:r>
        <w:rPr>
          <w:rFonts w:ascii="Arial" w:hAnsi="Arial"/>
        </w:rPr>
        <w:t>stavby</w:t>
      </w:r>
    </w:p>
    <w:p>
      <w:pPr>
        <w:pStyle w:val="Normal"/>
        <w:widowControl w:val="false"/>
        <w:spacing w:before="0" w:after="0"/>
        <w:jc w:val="both"/>
        <w:rPr>
          <w:rFonts w:cs="Arial" w:ascii="Arial" w:hAnsi="Arial"/>
          <w:b/>
          <w:bCs/>
          <w:sz w:val="16"/>
          <w:szCs w:val="16"/>
        </w:rPr>
      </w:pPr>
      <w:r>
        <w:rPr>
          <w:rFonts w:cs="Arial" w:ascii="Arial" w:hAnsi="Arial"/>
          <w:b/>
          <w:bCs/>
          <w:sz w:val="16"/>
          <w:szCs w:val="16"/>
        </w:rPr>
      </w:r>
    </w:p>
    <w:p>
      <w:pPr>
        <w:pStyle w:val="Normal"/>
        <w:widowControl w:val="false"/>
        <w:spacing w:before="0" w:after="0"/>
        <w:jc w:val="both"/>
        <w:rPr>
          <w:rFonts w:cs="Arial" w:ascii="Arial" w:hAnsi="Arial"/>
          <w:b/>
        </w:rPr>
      </w:pPr>
      <w:r>
        <w:rPr>
          <w:rFonts w:cs="Arial" w:ascii="Arial" w:hAnsi="Arial"/>
          <w:b/>
        </w:rPr>
        <w:t>A.1.2 Údaje o žadateli:</w:t>
        <w:tab/>
      </w:r>
    </w:p>
    <w:p>
      <w:pPr>
        <w:pStyle w:val="Normal"/>
        <w:spacing w:before="0" w:after="0"/>
        <w:rPr>
          <w:rFonts w:ascii="Arial" w:hAnsi="Arial"/>
        </w:rPr>
      </w:pPr>
      <w:r>
        <w:rPr>
          <w:rFonts w:ascii="Arial" w:hAnsi="Arial"/>
        </w:rPr>
        <w:t>Objednatel:</w:t>
        <w:tab/>
        <w:tab/>
        <w:tab/>
        <w:t>Město Domažlice</w:t>
      </w:r>
    </w:p>
    <w:p>
      <w:pPr>
        <w:pStyle w:val="Normal"/>
        <w:spacing w:before="0" w:after="0"/>
        <w:rPr>
          <w:rFonts w:ascii="Arial" w:hAnsi="Arial"/>
        </w:rPr>
      </w:pPr>
      <w:r>
        <w:rPr>
          <w:rFonts w:ascii="Arial" w:hAnsi="Arial"/>
        </w:rPr>
        <w:tab/>
        <w:tab/>
        <w:tab/>
        <w:tab/>
        <w:t>IČ: 00253316</w:t>
      </w:r>
    </w:p>
    <w:p>
      <w:pPr>
        <w:pStyle w:val="Normal"/>
        <w:spacing w:before="0" w:after="0"/>
        <w:rPr>
          <w:rFonts w:ascii="Arial" w:hAnsi="Arial"/>
        </w:rPr>
      </w:pPr>
      <w:r>
        <w:rPr>
          <w:rFonts w:ascii="Arial" w:hAnsi="Arial"/>
        </w:rPr>
        <w:tab/>
        <w:tab/>
        <w:tab/>
        <w:tab/>
        <w:t>se sídlem: Náměstí Míru 1, 344 20, Domažlice</w:t>
      </w:r>
    </w:p>
    <w:p>
      <w:pPr>
        <w:pStyle w:val="Normal"/>
        <w:spacing w:before="0" w:after="0"/>
        <w:rPr>
          <w:rFonts w:ascii="Arial" w:hAnsi="Arial"/>
        </w:rPr>
      </w:pPr>
      <w:r>
        <w:rPr>
          <w:rFonts w:ascii="Arial" w:hAnsi="Arial"/>
        </w:rPr>
        <w:tab/>
        <w:tab/>
        <w:tab/>
        <w:tab/>
        <w:t>zastoupený: Ing. Miroslavem Machem, starostou města</w:t>
      </w:r>
    </w:p>
    <w:p>
      <w:pPr>
        <w:pStyle w:val="Normal"/>
        <w:spacing w:before="0" w:after="0"/>
        <w:rPr>
          <w:rFonts w:ascii="Arial" w:hAnsi="Arial"/>
        </w:rPr>
      </w:pPr>
      <w:r>
        <w:rPr>
          <w:rFonts w:ascii="Arial" w:hAnsi="Arial"/>
        </w:rPr>
        <w:tab/>
        <w:tab/>
        <w:tab/>
        <w:tab/>
        <w:t>ve věcech technických zastoupený: Domažlickou správou</w:t>
      </w:r>
    </w:p>
    <w:p>
      <w:pPr>
        <w:pStyle w:val="Normal"/>
        <w:spacing w:before="0" w:after="0"/>
        <w:ind w:left="2124" w:right="0" w:firstLine="708"/>
        <w:rPr>
          <w:rFonts w:ascii="Arial" w:hAnsi="Arial"/>
        </w:rPr>
      </w:pPr>
      <w:r>
        <w:rPr>
          <w:rFonts w:ascii="Arial" w:hAnsi="Arial"/>
        </w:rPr>
        <w:t>nemovitostí spol. s.r.o., IČ: 26324261, jednající Ing. Miroslavem</w:t>
      </w:r>
    </w:p>
    <w:p>
      <w:pPr>
        <w:pStyle w:val="Normal"/>
        <w:spacing w:before="0" w:after="0"/>
        <w:ind w:left="2124" w:right="0" w:firstLine="708"/>
        <w:rPr>
          <w:rFonts w:ascii="Arial" w:hAnsi="Arial"/>
        </w:rPr>
      </w:pPr>
      <w:r>
        <w:rPr>
          <w:rFonts w:ascii="Arial" w:hAnsi="Arial"/>
        </w:rPr>
        <w:t>Millerem</w:t>
      </w:r>
    </w:p>
    <w:p>
      <w:pPr>
        <w:pStyle w:val="Normal"/>
        <w:spacing w:before="0" w:after="0"/>
        <w:ind w:left="2124" w:right="0" w:firstLine="708"/>
        <w:rPr>
          <w:rFonts w:ascii="Arial" w:hAnsi="Arial"/>
        </w:rPr>
      </w:pPr>
      <w:r>
        <w:rPr>
          <w:rFonts w:ascii="Arial" w:hAnsi="Arial"/>
        </w:rPr>
        <w:t>tel.: 379 719 111, fax: 379 722 763</w:t>
      </w:r>
    </w:p>
    <w:p>
      <w:pPr>
        <w:pStyle w:val="Normal"/>
        <w:spacing w:before="0" w:after="0"/>
        <w:ind w:left="2124" w:right="0" w:firstLine="708"/>
        <w:rPr>
          <w:rStyle w:val="Internetovodkaz"/>
          <w:rFonts w:ascii="Arial" w:hAnsi="Arial"/>
          <w:color w:val="00000A"/>
        </w:rPr>
      </w:pPr>
      <w:r>
        <w:rPr>
          <w:rFonts w:ascii="Arial" w:hAnsi="Arial"/>
        </w:rPr>
        <w:t xml:space="preserve">e-mail.: </w:t>
      </w:r>
      <w:hyperlink r:id="rId10">
        <w:r>
          <w:rPr>
            <w:rStyle w:val="Internetovodkaz"/>
            <w:rFonts w:ascii="Arial" w:hAnsi="Arial"/>
            <w:color w:val="00000A"/>
          </w:rPr>
          <w:t>sprava@dns-domazlice.cz</w:t>
        </w:r>
      </w:hyperlink>
    </w:p>
    <w:p>
      <w:pPr>
        <w:pStyle w:val="Normal"/>
        <w:spacing w:before="0" w:after="0"/>
        <w:ind w:left="2124" w:right="0" w:firstLine="708"/>
        <w:rPr>
          <w:rFonts w:ascii="Arial" w:hAnsi="Arial"/>
        </w:rPr>
      </w:pPr>
      <w:r>
        <w:rPr>
          <w:rFonts w:ascii="Arial" w:hAnsi="Arial"/>
        </w:rPr>
        <w:t>DIČ: CZ00253316</w:t>
      </w:r>
    </w:p>
    <w:p>
      <w:pPr>
        <w:pStyle w:val="Normal"/>
        <w:spacing w:before="0" w:after="0"/>
        <w:ind w:left="2124" w:right="0" w:firstLine="708"/>
        <w:rPr>
          <w:rFonts w:ascii="Arial" w:hAnsi="Arial"/>
        </w:rPr>
      </w:pPr>
      <w:r>
        <w:rPr>
          <w:rFonts w:ascii="Arial" w:hAnsi="Arial"/>
        </w:rPr>
        <w:t>bankovní spojení: KB, a.s. pobočka Domažlice</w:t>
      </w:r>
    </w:p>
    <w:p>
      <w:pPr>
        <w:pStyle w:val="Normal"/>
        <w:spacing w:before="0" w:after="0"/>
        <w:ind w:left="2124" w:right="0" w:firstLine="708"/>
        <w:rPr>
          <w:rFonts w:ascii="Arial" w:hAnsi="Arial"/>
        </w:rPr>
      </w:pPr>
      <w:r>
        <w:rPr>
          <w:rFonts w:ascii="Arial" w:hAnsi="Arial"/>
        </w:rPr>
        <w:t>č.ú.: 27-6465380207/0100</w:t>
      </w:r>
    </w:p>
    <w:p>
      <w:pPr>
        <w:pStyle w:val="Normal"/>
        <w:spacing w:before="0" w:after="0"/>
        <w:ind w:left="2124" w:right="0" w:firstLine="708"/>
        <w:rPr>
          <w:rFonts w:ascii="Arial" w:hAnsi="Arial"/>
        </w:rPr>
      </w:pPr>
      <w:r>
        <w:rPr>
          <w:rFonts w:ascii="Arial" w:hAnsi="Arial"/>
        </w:rPr>
        <w:tab/>
        <w:tab/>
        <w:tab/>
        <w:tab/>
        <w:tab/>
      </w:r>
    </w:p>
    <w:p>
      <w:pPr>
        <w:pStyle w:val="Normal"/>
        <w:widowControl w:val="false"/>
        <w:spacing w:before="0" w:after="0"/>
        <w:jc w:val="both"/>
        <w:rPr>
          <w:rFonts w:cs="Arial" w:ascii="Arial" w:hAnsi="Arial"/>
          <w:b/>
        </w:rPr>
      </w:pPr>
      <w:r>
        <w:rPr>
          <w:rFonts w:cs="Arial" w:ascii="Arial" w:hAnsi="Arial"/>
          <w:b/>
        </w:rPr>
        <w:t>A.1.3 Údaje o zpracovateli společné dokumentace:</w:t>
      </w:r>
    </w:p>
    <w:p>
      <w:pPr>
        <w:pStyle w:val="Normal"/>
        <w:spacing w:before="0" w:after="0"/>
        <w:rPr>
          <w:rFonts w:ascii="Arial" w:hAnsi="Arial"/>
        </w:rPr>
      </w:pPr>
      <w:r>
        <w:rPr>
          <w:rFonts w:ascii="Arial" w:hAnsi="Arial"/>
        </w:rPr>
        <w:t>Zhotovitel:</w:t>
        <w:tab/>
        <w:tab/>
        <w:tab/>
        <w:t>MEPRO s.r.o.</w:t>
      </w:r>
    </w:p>
    <w:p>
      <w:pPr>
        <w:pStyle w:val="Normal"/>
        <w:spacing w:before="0" w:after="0"/>
        <w:rPr>
          <w:rFonts w:ascii="Arial" w:hAnsi="Arial"/>
        </w:rPr>
      </w:pPr>
      <w:r>
        <w:rPr>
          <w:rFonts w:ascii="Arial" w:hAnsi="Arial"/>
        </w:rPr>
        <w:tab/>
        <w:tab/>
        <w:tab/>
        <w:tab/>
        <w:t>architektonický ateliér</w:t>
      </w:r>
    </w:p>
    <w:p>
      <w:pPr>
        <w:pStyle w:val="Normal"/>
        <w:spacing w:before="0" w:after="0"/>
        <w:rPr>
          <w:rFonts w:ascii="Arial" w:hAnsi="Arial"/>
        </w:rPr>
      </w:pPr>
      <w:r>
        <w:rPr>
          <w:rFonts w:ascii="Arial" w:hAnsi="Arial"/>
        </w:rPr>
        <w:tab/>
        <w:tab/>
        <w:tab/>
        <w:tab/>
        <w:t>nám. Před bateriemi 912/6</w:t>
      </w:r>
    </w:p>
    <w:p>
      <w:pPr>
        <w:pStyle w:val="Normal"/>
        <w:spacing w:before="0" w:after="0"/>
        <w:rPr>
          <w:rFonts w:ascii="Arial" w:hAnsi="Arial"/>
        </w:rPr>
      </w:pPr>
      <w:r>
        <w:rPr>
          <w:rFonts w:ascii="Arial" w:hAnsi="Arial"/>
        </w:rPr>
        <w:tab/>
        <w:tab/>
        <w:tab/>
        <w:tab/>
        <w:t>162 00 Praha 6</w:t>
      </w:r>
    </w:p>
    <w:p>
      <w:pPr>
        <w:pStyle w:val="Normal"/>
        <w:spacing w:before="0" w:after="0"/>
        <w:rPr>
          <w:rFonts w:ascii="Arial" w:hAnsi="Arial"/>
        </w:rPr>
      </w:pPr>
      <w:r>
        <w:rPr>
          <w:rFonts w:ascii="Arial" w:hAnsi="Arial"/>
        </w:rPr>
        <w:tab/>
        <w:tab/>
        <w:tab/>
        <w:tab/>
        <w:t>IČO: 48025721</w:t>
      </w:r>
    </w:p>
    <w:p>
      <w:pPr>
        <w:pStyle w:val="Normal"/>
        <w:spacing w:before="0" w:after="0"/>
        <w:rPr>
          <w:rFonts w:ascii="Arial" w:hAnsi="Arial"/>
        </w:rPr>
      </w:pPr>
      <w:r>
        <w:rPr>
          <w:rFonts w:ascii="Arial" w:hAnsi="Arial"/>
        </w:rPr>
        <w:tab/>
        <w:tab/>
        <w:tab/>
        <w:tab/>
        <w:t>DIČ: CZ 48025721</w:t>
      </w:r>
    </w:p>
    <w:p>
      <w:pPr>
        <w:pStyle w:val="Normal"/>
        <w:spacing w:before="0" w:after="0"/>
        <w:rPr>
          <w:rFonts w:ascii="Arial" w:hAnsi="Arial"/>
        </w:rPr>
      </w:pPr>
      <w:r>
        <w:rPr>
          <w:rFonts w:ascii="Arial" w:hAnsi="Arial"/>
        </w:rPr>
        <w:tab/>
        <w:tab/>
        <w:tab/>
        <w:tab/>
        <w:t>č. autorizace KČAI 00 352</w:t>
      </w:r>
    </w:p>
    <w:p>
      <w:pPr>
        <w:pStyle w:val="Normal"/>
        <w:spacing w:before="0" w:after="0"/>
        <w:rPr>
          <w:rFonts w:ascii="Arial" w:hAnsi="Arial"/>
        </w:rPr>
      </w:pPr>
      <w:r>
        <w:rPr>
          <w:rFonts w:ascii="Arial" w:hAnsi="Arial"/>
        </w:rPr>
        <w:tab/>
        <w:tab/>
        <w:tab/>
        <w:tab/>
        <w:t>zastoupený: Ing.arch.Ivanem Březinou – jednatelem společnosti</w:t>
      </w:r>
    </w:p>
    <w:p>
      <w:pPr>
        <w:pStyle w:val="Normal"/>
        <w:spacing w:before="0" w:after="0"/>
        <w:rPr>
          <w:rFonts w:ascii="Arial" w:hAnsi="Arial"/>
        </w:rPr>
      </w:pPr>
      <w:r>
        <w:rPr>
          <w:rFonts w:ascii="Arial" w:hAnsi="Arial"/>
        </w:rPr>
        <w:tab/>
        <w:tab/>
        <w:tab/>
        <w:tab/>
        <w:t>bank. spoj.: KB Praha 5</w:t>
      </w:r>
    </w:p>
    <w:p>
      <w:pPr>
        <w:pStyle w:val="Normal"/>
        <w:spacing w:before="0" w:after="0"/>
        <w:rPr>
          <w:rFonts w:ascii="Arial" w:hAnsi="Arial"/>
        </w:rPr>
      </w:pPr>
      <w:r>
        <w:rPr>
          <w:rFonts w:ascii="Arial" w:hAnsi="Arial"/>
        </w:rPr>
        <w:tab/>
        <w:tab/>
        <w:tab/>
        <w:tab/>
        <w:t>č.ú.: 67301 - 051/0100</w:t>
      </w:r>
    </w:p>
    <w:p>
      <w:pPr>
        <w:pStyle w:val="Normal"/>
        <w:widowControl w:val="false"/>
        <w:spacing w:before="0" w:after="0"/>
        <w:rPr>
          <w:rFonts w:ascii="Arial" w:hAnsi="Arial"/>
        </w:rPr>
      </w:pPr>
      <w:r>
        <w:rPr>
          <w:rFonts w:ascii="Arial" w:hAnsi="Arial"/>
        </w:rPr>
        <w:tab/>
        <w:tab/>
        <w:tab/>
        <w:tab/>
        <w:t>zapsán: Městský soud v Praze, pod č. C/14141</w:t>
        <w:br/>
        <w:tab/>
        <w:tab/>
        <w:tab/>
        <w:tab/>
      </w:r>
    </w:p>
    <w:p>
      <w:pPr>
        <w:pStyle w:val="Normal"/>
        <w:widowControl w:val="false"/>
        <w:spacing w:before="0" w:after="0"/>
        <w:jc w:val="both"/>
        <w:rPr>
          <w:rFonts w:cs="Arial" w:ascii="Arial" w:hAnsi="Arial"/>
          <w:b/>
        </w:rPr>
      </w:pPr>
      <w:r>
        <w:rPr>
          <w:rFonts w:cs="Arial" w:ascii="Arial" w:hAnsi="Arial"/>
          <w:b/>
        </w:rPr>
        <w:t>A.1.3 Další potřebné údaje:</w:t>
      </w:r>
    </w:p>
    <w:p>
      <w:pPr>
        <w:pStyle w:val="Normal"/>
        <w:spacing w:before="0" w:after="0"/>
        <w:rPr>
          <w:rFonts w:ascii="Arial" w:hAnsi="Arial"/>
        </w:rPr>
      </w:pPr>
      <w:r>
        <w:rPr>
          <w:rFonts w:ascii="Arial" w:hAnsi="Arial"/>
        </w:rPr>
        <w:t>Termín zhotovení PD:</w:t>
        <w:tab/>
        <w:t>říjen 2014</w:t>
      </w:r>
    </w:p>
    <w:p>
      <w:pPr>
        <w:pStyle w:val="Normal"/>
        <w:spacing w:before="0" w:after="0"/>
        <w:rPr>
          <w:rFonts w:ascii="Arial" w:hAnsi="Arial"/>
        </w:rPr>
      </w:pPr>
      <w:r>
        <w:rPr>
          <w:rFonts w:ascii="Arial" w:hAnsi="Arial"/>
        </w:rPr>
        <w:t>Druh dokumentace:</w:t>
        <w:tab/>
        <w:tab/>
        <w:t>DPS</w:t>
        <w:tab/>
      </w:r>
    </w:p>
    <w:p>
      <w:pPr>
        <w:pStyle w:val="Normal"/>
        <w:spacing w:before="0" w:after="0"/>
        <w:rPr>
          <w:rFonts w:ascii="Arial" w:hAnsi="Arial"/>
        </w:rPr>
      </w:pPr>
      <w:r>
        <w:rPr>
          <w:rFonts w:ascii="Arial" w:hAnsi="Arial"/>
        </w:rPr>
        <w:t>Zak. č. zhotovitele:</w:t>
        <w:tab/>
        <w:tab/>
        <w:t>19 - 07/14</w:t>
      </w:r>
    </w:p>
    <w:p>
      <w:pPr>
        <w:pStyle w:val="Normal"/>
        <w:spacing w:before="0" w:after="0"/>
        <w:rPr>
          <w:rFonts w:ascii="Arial" w:hAnsi="Arial"/>
        </w:rPr>
      </w:pPr>
      <w:r>
        <w:rPr>
          <w:rFonts w:ascii="Arial" w:hAnsi="Arial"/>
        </w:rPr>
        <w:t>Dodavatel:</w:t>
        <w:tab/>
        <w:tab/>
        <w:tab/>
        <w:t>bude vybrán na podkladě výběrového řízení na zhotovitele</w:t>
      </w:r>
    </w:p>
    <w:p>
      <w:pPr>
        <w:pStyle w:val="Normal"/>
        <w:spacing w:before="0" w:after="0"/>
        <w:rPr>
          <w:rFonts w:ascii="Arial" w:hAnsi="Arial"/>
        </w:rPr>
      </w:pPr>
      <w:r>
        <w:rPr>
          <w:rFonts w:ascii="Arial" w:hAnsi="Arial"/>
        </w:rPr>
        <w:tab/>
        <w:tab/>
        <w:tab/>
        <w:tab/>
        <w:t>stavby</w:t>
      </w:r>
    </w:p>
    <w:p>
      <w:pPr>
        <w:pStyle w:val="Normal"/>
        <w:spacing w:before="0" w:after="0"/>
        <w:rPr>
          <w:rFonts w:ascii="Arial" w:hAnsi="Arial"/>
        </w:rPr>
      </w:pPr>
      <w:r>
        <w:rPr>
          <w:rFonts w:ascii="Arial" w:hAnsi="Arial"/>
        </w:rPr>
      </w:r>
    </w:p>
    <w:p>
      <w:pPr>
        <w:pStyle w:val="Normal"/>
        <w:widowControl w:val="false"/>
        <w:spacing w:before="0" w:after="0"/>
        <w:rPr>
          <w:rFonts w:cs="Arial" w:ascii="Arial" w:hAnsi="Arial"/>
          <w:b/>
          <w:bCs/>
        </w:rPr>
      </w:pPr>
      <w:r>
        <w:rPr>
          <w:rFonts w:cs="Arial" w:ascii="Arial" w:hAnsi="Arial"/>
          <w:b/>
        </w:rPr>
        <w:t xml:space="preserve"> </w:t>
      </w:r>
      <w:r>
        <w:rPr>
          <w:rFonts w:cs="Arial" w:ascii="Arial" w:hAnsi="Arial"/>
          <w:b/>
          <w:bCs/>
        </w:rPr>
        <w:t xml:space="preserve">A.2 Seznam vstupních podkladů: </w:t>
      </w:r>
    </w:p>
    <w:p>
      <w:pPr>
        <w:pStyle w:val="Normal"/>
        <w:widowControl w:val="false"/>
        <w:spacing w:before="0" w:after="0"/>
        <w:rPr>
          <w:rFonts w:cs="Arial" w:ascii="Arial" w:hAnsi="Arial"/>
          <w:bCs/>
        </w:rPr>
      </w:pPr>
      <w:r>
        <w:rPr>
          <w:rFonts w:cs="Arial" w:ascii="Arial" w:hAnsi="Arial"/>
          <w:bCs/>
        </w:rPr>
        <w:t>- požadavky objednatele</w:t>
      </w:r>
    </w:p>
    <w:p>
      <w:pPr>
        <w:pStyle w:val="Normal"/>
        <w:widowControl w:val="false"/>
        <w:spacing w:before="0" w:after="0"/>
        <w:rPr>
          <w:rFonts w:cs="Arial" w:ascii="Arial" w:hAnsi="Arial"/>
          <w:bCs/>
        </w:rPr>
      </w:pPr>
      <w:r>
        <w:rPr>
          <w:rFonts w:cs="Arial" w:ascii="Arial" w:hAnsi="Arial"/>
          <w:bCs/>
        </w:rPr>
        <w:t>- doměření a vlastní fotodokumentace</w:t>
      </w:r>
    </w:p>
    <w:p>
      <w:pPr>
        <w:pStyle w:val="Normal"/>
        <w:widowControl w:val="false"/>
        <w:spacing w:before="0" w:after="0"/>
        <w:rPr>
          <w:rFonts w:cs="Arial" w:ascii="Arial" w:hAnsi="Arial"/>
          <w:bCs/>
        </w:rPr>
      </w:pPr>
      <w:r>
        <w:rPr>
          <w:rFonts w:cs="Arial" w:ascii="Arial" w:hAnsi="Arial"/>
          <w:bCs/>
        </w:rPr>
        <w:t>- prohlídka staveniště na místě</w:t>
      </w:r>
    </w:p>
    <w:p>
      <w:pPr>
        <w:pStyle w:val="Normal"/>
        <w:widowControl w:val="false"/>
        <w:spacing w:before="0" w:after="0"/>
        <w:rPr>
          <w:rFonts w:cs="Arial" w:ascii="Arial" w:hAnsi="Arial"/>
          <w:bCs/>
        </w:rPr>
      </w:pPr>
      <w:r>
        <w:rPr>
          <w:rFonts w:cs="Arial" w:ascii="Arial" w:hAnsi="Arial"/>
          <w:bCs/>
        </w:rPr>
        <w:t>- zaměření jednotlivých sítí v okolí objektů</w:t>
      </w:r>
    </w:p>
    <w:p>
      <w:pPr>
        <w:pStyle w:val="Normal"/>
        <w:spacing w:before="0" w:after="0"/>
        <w:rPr>
          <w:rFonts w:cs="Arial" w:ascii="Arial" w:hAnsi="Arial"/>
        </w:rPr>
      </w:pPr>
      <w:r>
        <w:rPr/>
        <w:t xml:space="preserve">- </w:t>
      </w:r>
      <w:r>
        <w:rPr>
          <w:rFonts w:cs="Arial" w:ascii="Arial" w:hAnsi="Arial"/>
        </w:rPr>
        <w:t xml:space="preserve">PD na stavbu objektu KPO Stavoprojekt Plzeň, 1984 </w:t>
      </w:r>
    </w:p>
    <w:p>
      <w:pPr>
        <w:pStyle w:val="Normal"/>
        <w:widowControl w:val="false"/>
        <w:spacing w:before="0" w:after="0"/>
        <w:jc w:val="both"/>
        <w:rPr>
          <w:rFonts w:cs="Arial" w:ascii="Arial" w:hAnsi="Arial"/>
          <w:bCs/>
        </w:rPr>
      </w:pPr>
      <w:r>
        <w:rPr>
          <w:rFonts w:cs="Arial" w:ascii="Arial" w:hAnsi="Arial"/>
          <w:bCs/>
        </w:rPr>
        <w:t>- PD rekonstrukce panel. domu Centrum stavebního inženýrství a.s. 07/2002</w:t>
      </w:r>
    </w:p>
    <w:p>
      <w:pPr>
        <w:pStyle w:val="Normal"/>
        <w:widowControl w:val="false"/>
        <w:spacing w:before="0" w:after="0"/>
        <w:jc w:val="both"/>
        <w:rPr>
          <w:rFonts w:cs="Arial" w:ascii="Arial" w:hAnsi="Arial"/>
          <w:bCs/>
        </w:rPr>
      </w:pPr>
      <w:r>
        <w:rPr>
          <w:rFonts w:cs="Arial" w:ascii="Arial" w:hAnsi="Arial"/>
          <w:bCs/>
        </w:rPr>
      </w:r>
    </w:p>
    <w:p>
      <w:pPr>
        <w:pStyle w:val="Normal"/>
        <w:widowControl w:val="false"/>
        <w:spacing w:before="0" w:after="0"/>
        <w:jc w:val="both"/>
        <w:rPr>
          <w:rFonts w:cs="Arial" w:ascii="Arial" w:hAnsi="Arial"/>
          <w:b/>
          <w:bCs/>
        </w:rPr>
      </w:pPr>
      <w:r>
        <w:rPr>
          <w:rFonts w:cs="Arial" w:ascii="Arial" w:hAnsi="Arial"/>
          <w:b/>
          <w:bCs/>
        </w:rPr>
        <w:t xml:space="preserve">A.3 Údaje o území: </w:t>
      </w:r>
    </w:p>
    <w:p>
      <w:pPr>
        <w:pStyle w:val="Normal"/>
        <w:widowControl w:val="false"/>
        <w:spacing w:before="0" w:after="0"/>
        <w:jc w:val="both"/>
        <w:rPr>
          <w:rFonts w:cs="Arial" w:ascii="Arial" w:hAnsi="Arial"/>
          <w:b/>
        </w:rPr>
      </w:pPr>
      <w:r>
        <w:rPr>
          <w:rFonts w:cs="Arial" w:ascii="Arial" w:hAnsi="Arial"/>
          <w:b/>
        </w:rPr>
        <w:t xml:space="preserve">a) rozsah řešeného území, </w:t>
      </w:r>
    </w:p>
    <w:p>
      <w:pPr>
        <w:pStyle w:val="Normal"/>
        <w:widowControl w:val="false"/>
        <w:spacing w:before="0" w:after="0"/>
        <w:jc w:val="both"/>
        <w:rPr>
          <w:rFonts w:cs="Arial" w:ascii="Arial" w:hAnsi="Arial"/>
          <w:bCs/>
        </w:rPr>
      </w:pPr>
      <w:r>
        <w:rPr>
          <w:rFonts w:cs="Arial" w:ascii="Arial" w:hAnsi="Arial"/>
          <w:bCs/>
        </w:rPr>
        <w:t>Jedná se o revitalizaci panelového domu čp. 237 a čp. 238 v Domažlicích, konkrétně obvodového pláště, zateplení fasád a související práce dvou panelových domů č. 237 a čp. 238 v ulici 17. listopadu v části Domažlic na Hořejším Předměstí. Pozemky,  na kterém se objekty nachází je na jižním svahu. Objekty mají parc. č. 3292 a parc. č. 3293. Dům byl postaven v roce 1984 konstrukčním systémem PD 69 – 2E s úpravou na novou, v té době platnou tepelnou normu. Jedná se o dvě 4 podlažní sekce s jedním podzemním podlažím. Sekce jsou navrženy v linii, na stejné výškové kótě, v suterénu, mezi dilatací průchozí. Domy jsou svými štítovými stranami situovány východ – západ, vstupy do domů pak směrem sever – jih na podélných delších stranách.</w:t>
      </w:r>
    </w:p>
    <w:p>
      <w:pPr>
        <w:pStyle w:val="Normal"/>
        <w:widowControl w:val="false"/>
        <w:spacing w:before="0" w:after="0"/>
        <w:jc w:val="both"/>
        <w:rPr>
          <w:rFonts w:cs="Arial" w:ascii="Arial" w:hAnsi="Arial"/>
          <w:bCs/>
        </w:rPr>
      </w:pPr>
      <w:r>
        <w:rPr>
          <w:rFonts w:cs="Arial" w:ascii="Arial" w:hAnsi="Arial"/>
          <w:bCs/>
        </w:rPr>
        <w:t>Hlavní vstupy jsou situovány ze severu.</w:t>
      </w:r>
    </w:p>
    <w:p>
      <w:pPr>
        <w:pStyle w:val="Normal"/>
        <w:widowControl w:val="false"/>
        <w:spacing w:before="0" w:after="0"/>
        <w:jc w:val="both"/>
        <w:rPr>
          <w:rFonts w:cs="Arial" w:ascii="Arial" w:hAnsi="Arial"/>
          <w:bCs/>
        </w:rPr>
      </w:pPr>
      <w:r>
        <w:rPr>
          <w:rFonts w:cs="Arial" w:ascii="Arial" w:hAnsi="Arial"/>
          <w:bCs/>
        </w:rPr>
        <w:t>V podzemních podlažích jsou umístěny sklepy, sušárny a provozní místnosti.</w:t>
      </w:r>
    </w:p>
    <w:p>
      <w:pPr>
        <w:pStyle w:val="Normal"/>
        <w:widowControl w:val="false"/>
        <w:spacing w:before="0" w:after="0"/>
        <w:jc w:val="both"/>
        <w:rPr>
          <w:rFonts w:cs="Arial" w:ascii="Arial" w:hAnsi="Arial"/>
          <w:bCs/>
        </w:rPr>
      </w:pPr>
      <w:r>
        <w:rPr>
          <w:rFonts w:cs="Arial" w:ascii="Arial" w:hAnsi="Arial"/>
          <w:bCs/>
        </w:rPr>
        <w:t>Jeden dilatační celek tvoří vždy jedna sekce. Obvodové stěny jsou tvořeny celostěnovými sendvičovými panely. Štítové stěny jsou rovněž ze sendvičových panelů.  Stropní panely jsou železobetonové plné, tloušťky 150mm.</w:t>
      </w:r>
    </w:p>
    <w:p>
      <w:pPr>
        <w:pStyle w:val="Normal"/>
        <w:widowControl w:val="false"/>
        <w:spacing w:before="0" w:after="0"/>
        <w:jc w:val="both"/>
        <w:rPr>
          <w:rFonts w:cs="Arial" w:ascii="Arial" w:hAnsi="Arial"/>
          <w:bCs/>
        </w:rPr>
      </w:pPr>
      <w:r>
        <w:rPr>
          <w:rFonts w:cs="Arial" w:ascii="Arial" w:hAnsi="Arial"/>
          <w:bCs/>
        </w:rPr>
        <w:t>Střecha objektu je dvouplášťová, odvětrávaná do atiky. Tepelná izolace z minerálních vláken je uložena na spodní střešní konstrukci. Okna jsou vyměněna za nová plastová -bílá.</w:t>
      </w:r>
    </w:p>
    <w:p>
      <w:pPr>
        <w:pStyle w:val="Normal"/>
        <w:widowControl w:val="false"/>
        <w:spacing w:before="0" w:after="0"/>
        <w:jc w:val="both"/>
        <w:rPr>
          <w:rFonts w:cs="Arial" w:ascii="Arial" w:hAnsi="Arial"/>
          <w:bCs/>
        </w:rPr>
      </w:pPr>
      <w:r>
        <w:rPr>
          <w:rFonts w:cs="Arial" w:ascii="Arial" w:hAnsi="Arial"/>
          <w:bCs/>
        </w:rPr>
        <w:t xml:space="preserve">Střecha je dodatečně opravena. Nová je  krytina - povlaková, opraveny atiky a klempířské prvky. Jedná se o bytový objekt o jednom podzemním podlaží (1.PP) a čtyřmi nadzemními podlažími (4.NP). Konstrukční výška podlaží je 2,80m, modulace stěnových panelů je 2,40, 3,60 a 4,80 m. </w:t>
      </w:r>
    </w:p>
    <w:p>
      <w:pPr>
        <w:pStyle w:val="Normal"/>
        <w:widowControl w:val="false"/>
        <w:spacing w:before="0" w:after="0"/>
        <w:jc w:val="both"/>
        <w:rPr>
          <w:rFonts w:cs="Arial" w:ascii="Arial" w:hAnsi="Arial"/>
          <w:bCs/>
        </w:rPr>
      </w:pPr>
      <w:r>
        <w:rPr>
          <w:rFonts w:cs="Arial" w:ascii="Arial" w:hAnsi="Arial"/>
          <w:bCs/>
        </w:rPr>
        <w:t>V jednom nájemním podlaží bytového domu jsou dva byty, celkem tedy 12 + 8 = 20 bytů.</w:t>
      </w:r>
    </w:p>
    <w:p>
      <w:pPr>
        <w:pStyle w:val="Normal"/>
        <w:widowControl w:val="false"/>
        <w:spacing w:before="0" w:after="0"/>
        <w:jc w:val="both"/>
        <w:rPr>
          <w:rFonts w:cs="Arial" w:ascii="Arial" w:hAnsi="Arial"/>
          <w:bCs/>
        </w:rPr>
      </w:pPr>
      <w:r>
        <w:rPr>
          <w:rFonts w:cs="Arial" w:ascii="Arial" w:hAnsi="Arial"/>
          <w:bCs/>
        </w:rPr>
        <w:t xml:space="preserve">V 1.PP je umístěno domovní vybavení. </w:t>
      </w:r>
    </w:p>
    <w:p>
      <w:pPr>
        <w:pStyle w:val="Normal"/>
        <w:widowControl w:val="false"/>
        <w:spacing w:before="0" w:after="0"/>
        <w:jc w:val="both"/>
        <w:rPr>
          <w:rFonts w:cs="Arial" w:ascii="Arial" w:hAnsi="Arial"/>
          <w:bCs/>
        </w:rPr>
      </w:pPr>
      <w:r>
        <w:rPr>
          <w:rFonts w:cs="Arial" w:ascii="Arial" w:hAnsi="Arial"/>
          <w:bCs/>
        </w:rPr>
        <w:t>Objekty jsou situovány na pozemku svými delšími stranami směrem jih  - sever. Na jižní fasádě jsou u bytů balkony, na severní straně jsou lodžie - balkony pouze u schodišť na mezipodestách.</w:t>
      </w:r>
    </w:p>
    <w:p>
      <w:pPr>
        <w:pStyle w:val="Normal"/>
        <w:widowControl w:val="false"/>
        <w:spacing w:before="0" w:after="0"/>
        <w:jc w:val="both"/>
        <w:rPr>
          <w:rFonts w:cs="Arial" w:ascii="Arial" w:hAnsi="Arial"/>
          <w:bCs/>
        </w:rPr>
      </w:pPr>
      <w:r>
        <w:rPr>
          <w:rFonts w:cs="Arial" w:ascii="Arial" w:hAnsi="Arial"/>
          <w:bCs/>
        </w:rPr>
        <w:t>Celková výška od upraveného terénu je + 13,320 m od ÚT a druhý dům + 14.580 m od ÚT .</w:t>
      </w:r>
    </w:p>
    <w:p>
      <w:pPr>
        <w:pStyle w:val="Normal"/>
        <w:widowControl w:val="false"/>
        <w:spacing w:before="0" w:after="0"/>
        <w:jc w:val="both"/>
        <w:rPr>
          <w:rFonts w:cs="Arial" w:ascii="Arial" w:hAnsi="Arial"/>
          <w:bCs/>
          <w:color w:val="000000"/>
          <w:vertAlign w:val="superscript"/>
        </w:rPr>
      </w:pPr>
      <w:r>
        <w:rPr>
          <w:rFonts w:cs="Arial" w:ascii="Arial" w:hAnsi="Arial"/>
          <w:bCs/>
          <w:color w:val="000000"/>
        </w:rPr>
        <w:t xml:space="preserve">Půdorysná plocha objektu </w:t>
        <w:tab/>
        <w:tab/>
        <w:t xml:space="preserve">229,0 + 213,0 </w:t>
        <w:tab/>
        <w:tab/>
        <w:t xml:space="preserve">  442,00 m</w:t>
      </w:r>
      <w:r>
        <w:rPr>
          <w:rFonts w:cs="Arial" w:ascii="Arial" w:hAnsi="Arial"/>
          <w:bCs/>
          <w:color w:val="000000"/>
          <w:vertAlign w:val="superscript"/>
        </w:rPr>
        <w:t>2</w:t>
      </w:r>
    </w:p>
    <w:p>
      <w:pPr>
        <w:pStyle w:val="Normal"/>
        <w:widowControl w:val="false"/>
        <w:spacing w:before="0" w:after="0"/>
        <w:jc w:val="both"/>
        <w:rPr>
          <w:rFonts w:cs="Arial" w:ascii="Arial" w:hAnsi="Arial"/>
          <w:bCs/>
          <w:vertAlign w:val="superscript"/>
        </w:rPr>
      </w:pPr>
      <w:r>
        <w:rPr>
          <w:rFonts w:cs="Arial" w:ascii="Arial" w:hAnsi="Arial"/>
          <w:bCs/>
        </w:rPr>
        <w:t>Obestavěný prostor</w:t>
        <w:tab/>
        <w:tab/>
        <w:tab/>
        <w:tab/>
        <w:t xml:space="preserve">           </w:t>
        <w:tab/>
        <w:t xml:space="preserve">             6.855,4 m</w:t>
      </w:r>
      <w:r>
        <w:rPr>
          <w:rFonts w:cs="Arial" w:ascii="Arial" w:hAnsi="Arial"/>
          <w:bCs/>
          <w:vertAlign w:val="superscript"/>
        </w:rPr>
        <w:t>3</w:t>
      </w:r>
    </w:p>
    <w:p>
      <w:pPr>
        <w:pStyle w:val="Normal"/>
        <w:widowControl w:val="false"/>
        <w:spacing w:before="0" w:after="0"/>
        <w:rPr>
          <w:rFonts w:cs="Arial" w:ascii="Arial" w:hAnsi="Arial"/>
          <w:bCs/>
        </w:rPr>
      </w:pPr>
      <w:r>
        <w:rPr>
          <w:rFonts w:cs="Arial" w:ascii="Arial" w:hAnsi="Arial"/>
          <w:bCs/>
        </w:rPr>
        <w:t>Oba objekty nemají výtahy.</w:t>
      </w:r>
    </w:p>
    <w:p>
      <w:pPr>
        <w:pStyle w:val="Normal"/>
        <w:widowControl w:val="false"/>
        <w:spacing w:before="0" w:after="0"/>
        <w:rPr>
          <w:rFonts w:cs="Arial" w:ascii="Arial" w:hAnsi="Arial"/>
          <w:bCs/>
        </w:rPr>
      </w:pPr>
      <w:r>
        <w:rPr>
          <w:rFonts w:cs="Arial" w:ascii="Arial" w:hAnsi="Arial"/>
          <w:bCs/>
        </w:rPr>
        <w:t>Současný stav odpovídá stáří objektu. Okna, vstupní a balkonové dveře byly v minulosti vyměněny za nové – plastové - bílé, střecha byla zateplena na počátku století, opravena, popř. položena nová povlaková krytina – živičné asf. pasy.</w:t>
      </w:r>
    </w:p>
    <w:p>
      <w:pPr>
        <w:pStyle w:val="Normal"/>
        <w:widowControl w:val="false"/>
        <w:spacing w:before="0" w:after="0"/>
        <w:rPr>
          <w:rFonts w:cs="Arial" w:ascii="Arial" w:hAnsi="Arial"/>
          <w:bCs/>
        </w:rPr>
      </w:pPr>
      <w:r>
        <w:rPr>
          <w:rFonts w:cs="Arial" w:ascii="Arial" w:hAnsi="Arial"/>
          <w:bCs/>
        </w:rPr>
      </w:r>
    </w:p>
    <w:p>
      <w:pPr>
        <w:pStyle w:val="Normal"/>
        <w:widowControl w:val="false"/>
        <w:spacing w:before="0" w:after="0"/>
        <w:jc w:val="both"/>
        <w:rPr>
          <w:rFonts w:cs="Arial" w:ascii="Arial" w:hAnsi="Arial"/>
          <w:b/>
          <w:bCs/>
        </w:rPr>
      </w:pPr>
      <w:r>
        <w:rPr>
          <w:rFonts w:cs="Arial" w:ascii="Arial" w:hAnsi="Arial"/>
          <w:b/>
          <w:bCs/>
        </w:rPr>
        <w:t>b) dosavadní využití a zastavěnost území:</w:t>
      </w:r>
    </w:p>
    <w:p>
      <w:pPr>
        <w:pStyle w:val="Normal"/>
        <w:widowControl w:val="false"/>
        <w:spacing w:before="0" w:after="0"/>
        <w:jc w:val="both"/>
        <w:rPr>
          <w:rFonts w:cs="Arial" w:ascii="Arial" w:hAnsi="Arial"/>
          <w:bCs/>
        </w:rPr>
      </w:pPr>
      <w:r>
        <w:rPr>
          <w:rFonts w:cs="Arial" w:ascii="Arial" w:hAnsi="Arial"/>
          <w:bCs/>
        </w:rPr>
        <w:t>Jedná se o revitalizaci dvou bytových domů čp. 237 a čp.238 na výše uvedených pozemcích v Domažlicích, Hořejším Předměstí, ul. 17. listopadu.</w:t>
      </w:r>
    </w:p>
    <w:p>
      <w:pPr>
        <w:pStyle w:val="Normal"/>
        <w:widowControl w:val="false"/>
        <w:spacing w:before="0" w:after="0"/>
        <w:jc w:val="both"/>
        <w:rPr>
          <w:rFonts w:cs="Arial" w:ascii="Arial" w:hAnsi="Arial"/>
          <w:bCs/>
        </w:rPr>
      </w:pPr>
      <w:r>
        <w:rPr>
          <w:rFonts w:cs="Arial" w:ascii="Arial" w:hAnsi="Arial"/>
          <w:bCs/>
        </w:rPr>
        <w:t xml:space="preserve"> </w:t>
      </w:r>
    </w:p>
    <w:p>
      <w:pPr>
        <w:pStyle w:val="Normal"/>
        <w:widowControl w:val="false"/>
        <w:spacing w:before="0" w:after="0"/>
        <w:jc w:val="both"/>
        <w:rPr>
          <w:rFonts w:cs="Arial" w:ascii="Arial" w:hAnsi="Arial"/>
          <w:b/>
        </w:rPr>
      </w:pPr>
      <w:r>
        <w:rPr>
          <w:rFonts w:cs="Arial" w:ascii="Arial" w:hAnsi="Arial"/>
          <w:b/>
        </w:rPr>
        <w:t>c) údaje o ochraně území podle jiných právních předpisů</w:t>
      </w:r>
      <w:r>
        <w:rPr>
          <w:rFonts w:cs="Arial" w:ascii="Arial" w:hAnsi="Arial"/>
          <w:b/>
          <w:vertAlign w:val="superscript"/>
        </w:rPr>
        <w:t>1)</w:t>
      </w:r>
      <w:r>
        <w:rPr>
          <w:rFonts w:cs="Arial" w:ascii="Arial" w:hAnsi="Arial"/>
          <w:b/>
        </w:rPr>
        <w:t xml:space="preserve"> (památková rezervace, památková zóna, zvláště chráněné území, záplavové území apod.). </w:t>
      </w:r>
    </w:p>
    <w:p>
      <w:pPr>
        <w:pStyle w:val="Normal"/>
        <w:widowControl w:val="false"/>
        <w:spacing w:before="0" w:after="0"/>
        <w:jc w:val="both"/>
        <w:rPr>
          <w:rFonts w:cs="Arial" w:ascii="Arial" w:hAnsi="Arial"/>
        </w:rPr>
      </w:pPr>
      <w:r>
        <w:rPr>
          <w:rFonts w:cs="Arial" w:ascii="Arial" w:hAnsi="Arial"/>
        </w:rPr>
        <w:t>Charakter stavby – revitalizace, zateplení a související práce (výměna sklepních oken, opravy balkonů, dlažeb na nich, včetně zábradlí, výměna vstupních panelů u vstupních dveří, oprava nebo výměna stříšek nad vstupy a další úpravy) nevyžadují žádnou ochranu území. Stavba není součástí památkové rezervace. Není v záplavovém území. V řešeném území se při povolování staveb postupuje dle platné ÚPD. Jde o stavbu pro bydlení.</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d) údaje o odtokových poměrech:</w:t>
      </w:r>
    </w:p>
    <w:p>
      <w:pPr>
        <w:pStyle w:val="Normal"/>
        <w:widowControl w:val="false"/>
        <w:spacing w:before="0" w:after="0"/>
        <w:jc w:val="both"/>
        <w:rPr>
          <w:rFonts w:cs="Arial" w:ascii="Arial" w:hAnsi="Arial"/>
        </w:rPr>
      </w:pPr>
      <w:r>
        <w:rPr>
          <w:rFonts w:cs="Arial" w:ascii="Arial" w:hAnsi="Arial"/>
        </w:rPr>
        <w:t xml:space="preserve">Netýká se. </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 xml:space="preserve">e) údaje o souladu s územně plánovací dokumentací: </w:t>
      </w:r>
    </w:p>
    <w:p>
      <w:pPr>
        <w:pStyle w:val="Normal"/>
        <w:widowControl w:val="false"/>
        <w:spacing w:before="0" w:after="0"/>
        <w:jc w:val="both"/>
        <w:rPr>
          <w:rFonts w:cs="Arial" w:ascii="Arial" w:hAnsi="Arial"/>
        </w:rPr>
      </w:pPr>
      <w:r>
        <w:rPr>
          <w:rFonts w:cs="Arial" w:ascii="Arial" w:hAnsi="Arial"/>
        </w:rPr>
        <w:t>Je v souladu s platnou ÚPD Domažlic.</w:t>
      </w:r>
    </w:p>
    <w:p>
      <w:pPr>
        <w:pStyle w:val="Normal"/>
        <w:widowControl w:val="false"/>
        <w:spacing w:before="0" w:after="0"/>
        <w:jc w:val="both"/>
        <w:rPr>
          <w:rFonts w:cs="Arial" w:ascii="Arial" w:hAnsi="Arial"/>
          <w:b/>
        </w:rPr>
      </w:pPr>
      <w:r>
        <w:rPr>
          <w:rFonts w:cs="Arial" w:ascii="Arial" w:hAnsi="Arial"/>
          <w:b/>
        </w:rPr>
      </w:r>
    </w:p>
    <w:p>
      <w:pPr>
        <w:pStyle w:val="Normal"/>
        <w:widowControl w:val="false"/>
        <w:spacing w:before="0" w:after="0"/>
        <w:jc w:val="both"/>
        <w:rPr>
          <w:rFonts w:cs="Arial" w:ascii="Arial" w:hAnsi="Arial"/>
          <w:b/>
        </w:rPr>
      </w:pPr>
      <w:r>
        <w:rPr>
          <w:rFonts w:cs="Arial" w:ascii="Arial" w:hAnsi="Arial"/>
          <w:b/>
        </w:rPr>
        <w:t>f) údaje o souladu s územním rozhodnutím nebo veřejnoprávní smlouvou územní rozhodnutí nahrazující anebo územním souhlasem, popřípadě s regulačním plánem v rozsahu, ve kterém nahrazuje územní rozhodnutí, a v případě stavebních úprav podmiňujících změnu v užívání stavby údaje o jejím souladu s územně plánovací dokumentací</w:t>
      </w:r>
    </w:p>
    <w:p>
      <w:pPr>
        <w:pStyle w:val="Normal"/>
        <w:widowControl w:val="false"/>
        <w:spacing w:before="0" w:after="0"/>
        <w:jc w:val="both"/>
        <w:rPr>
          <w:rFonts w:cs="Arial" w:ascii="Arial" w:hAnsi="Arial"/>
        </w:rPr>
      </w:pPr>
      <w:r>
        <w:rPr>
          <w:rFonts w:cs="Arial" w:ascii="Arial" w:hAnsi="Arial"/>
        </w:rPr>
        <w:t>Netýká se. Jedná se o stávající objekty.</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f) údaje o dodržení obecných požadavků na využití území:</w:t>
      </w:r>
    </w:p>
    <w:p>
      <w:pPr>
        <w:pStyle w:val="Normal"/>
        <w:widowControl w:val="false"/>
        <w:spacing w:before="0" w:after="0"/>
        <w:jc w:val="both"/>
        <w:rPr>
          <w:rFonts w:cs="Arial" w:ascii="Arial" w:hAnsi="Arial"/>
        </w:rPr>
      </w:pPr>
      <w:r>
        <w:rPr>
          <w:rFonts w:cs="Arial" w:ascii="Arial" w:hAnsi="Arial"/>
        </w:rPr>
        <w:t>Jsou dodrženy požadavky na obecné využití území. Jde o funkci bydlení.</w:t>
      </w:r>
    </w:p>
    <w:p>
      <w:pPr>
        <w:pStyle w:val="Normal"/>
        <w:widowControl w:val="false"/>
        <w:spacing w:before="0" w:after="0"/>
        <w:jc w:val="both"/>
        <w:rPr>
          <w:rFonts w:cs="Arial" w:ascii="Arial" w:hAnsi="Arial"/>
        </w:rPr>
      </w:pPr>
      <w:r>
        <w:rPr>
          <w:rFonts w:cs="Arial" w:ascii="Arial" w:hAnsi="Arial"/>
        </w:rPr>
        <w:t xml:space="preserve"> </w:t>
      </w:r>
    </w:p>
    <w:p>
      <w:pPr>
        <w:pStyle w:val="Normal"/>
        <w:widowControl w:val="false"/>
        <w:spacing w:before="0" w:after="0"/>
        <w:jc w:val="both"/>
        <w:rPr>
          <w:rFonts w:cs="Arial" w:ascii="Arial" w:hAnsi="Arial"/>
          <w:b/>
        </w:rPr>
      </w:pPr>
      <w:r>
        <w:rPr>
          <w:rFonts w:cs="Arial" w:ascii="Arial" w:hAnsi="Arial"/>
          <w:b/>
        </w:rPr>
        <w:t>g) údaje o splnění požadavků dotčených orgánů:</w:t>
      </w:r>
    </w:p>
    <w:p>
      <w:pPr>
        <w:pStyle w:val="Normal"/>
        <w:widowControl w:val="false"/>
        <w:spacing w:before="0" w:after="0"/>
        <w:jc w:val="both"/>
        <w:rPr>
          <w:rFonts w:cs="Arial" w:ascii="Arial" w:hAnsi="Arial"/>
        </w:rPr>
      </w:pPr>
      <w:r>
        <w:rPr>
          <w:rFonts w:cs="Arial" w:ascii="Arial" w:hAnsi="Arial"/>
        </w:rPr>
        <w:t>Bylo řešeno v projektu revitalizace a všechny požadavky a připomínky objednatele byly zapracovány v této dokumentaci.</w:t>
      </w:r>
    </w:p>
    <w:p>
      <w:pPr>
        <w:pStyle w:val="Normal"/>
        <w:widowControl w:val="false"/>
        <w:spacing w:before="0" w:after="0"/>
        <w:jc w:val="both"/>
        <w:rPr>
          <w:rFonts w:cs="Arial" w:ascii="Arial" w:hAnsi="Arial"/>
        </w:rPr>
      </w:pPr>
      <w:r>
        <w:rPr>
          <w:rFonts w:cs="Arial" w:ascii="Arial" w:hAnsi="Arial"/>
        </w:rPr>
        <w:t xml:space="preserve"> </w:t>
      </w:r>
    </w:p>
    <w:p>
      <w:pPr>
        <w:pStyle w:val="Normal"/>
        <w:widowControl w:val="false"/>
        <w:spacing w:before="0" w:after="0"/>
        <w:jc w:val="both"/>
        <w:rPr>
          <w:rFonts w:cs="Arial" w:ascii="Arial" w:hAnsi="Arial"/>
          <w:b/>
        </w:rPr>
      </w:pPr>
      <w:r>
        <w:rPr>
          <w:rFonts w:cs="Arial" w:ascii="Arial" w:hAnsi="Arial"/>
          <w:b/>
        </w:rPr>
        <w:t xml:space="preserve">h) seznam výjimek a úlevových řešení: </w:t>
      </w:r>
    </w:p>
    <w:p>
      <w:pPr>
        <w:pStyle w:val="Normal"/>
        <w:widowControl w:val="false"/>
        <w:spacing w:before="0" w:after="0"/>
        <w:jc w:val="both"/>
        <w:rPr>
          <w:rFonts w:cs="Arial" w:ascii="Arial" w:hAnsi="Arial"/>
        </w:rPr>
      </w:pPr>
      <w:r>
        <w:rPr>
          <w:rFonts w:cs="Arial" w:ascii="Arial" w:hAnsi="Arial"/>
        </w:rPr>
        <w:t>Nejsou žádné.</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 xml:space="preserve">i) Seznam souvisejících a podmiňujících investic: </w:t>
      </w:r>
    </w:p>
    <w:p>
      <w:pPr>
        <w:pStyle w:val="Normal"/>
        <w:widowControl w:val="false"/>
        <w:spacing w:before="0" w:after="0"/>
        <w:jc w:val="both"/>
        <w:rPr>
          <w:rFonts w:cs="Arial" w:ascii="Arial" w:hAnsi="Arial"/>
        </w:rPr>
      </w:pPr>
      <w:r>
        <w:rPr>
          <w:rFonts w:cs="Arial" w:ascii="Arial" w:hAnsi="Arial"/>
        </w:rPr>
        <w:t>Nejsou žádné.</w:t>
      </w:r>
    </w:p>
    <w:p>
      <w:pPr>
        <w:pStyle w:val="Normal"/>
        <w:widowControl w:val="false"/>
        <w:spacing w:before="0" w:after="0"/>
        <w:rPr>
          <w:rFonts w:cs="Arial" w:ascii="Arial" w:hAnsi="Arial"/>
        </w:rPr>
      </w:pPr>
      <w:r>
        <w:rPr>
          <w:rFonts w:cs="Arial" w:ascii="Arial" w:hAnsi="Arial"/>
        </w:rPr>
      </w:r>
    </w:p>
    <w:p>
      <w:pPr>
        <w:pStyle w:val="Normal"/>
        <w:widowControl w:val="false"/>
        <w:spacing w:before="0" w:after="0"/>
        <w:rPr>
          <w:rFonts w:cs="Arial" w:ascii="Arial" w:hAnsi="Arial"/>
          <w:b/>
        </w:rPr>
      </w:pPr>
      <w:r>
        <w:rPr>
          <w:rFonts w:cs="Arial" w:ascii="Arial" w:hAnsi="Arial"/>
          <w:b/>
        </w:rPr>
        <w:t>j) seznam pozemků a staveb dotčených prováděním stavby (podle katastru nemovitostí):</w:t>
      </w:r>
    </w:p>
    <w:p>
      <w:pPr>
        <w:pStyle w:val="Normal"/>
        <w:widowControl w:val="false"/>
        <w:spacing w:before="0" w:after="0"/>
        <w:jc w:val="both"/>
        <w:rPr>
          <w:rFonts w:cs="Arial" w:ascii="Arial" w:hAnsi="Arial"/>
        </w:rPr>
      </w:pPr>
      <w:r>
        <w:rPr>
          <w:rFonts w:cs="Arial" w:ascii="Arial" w:hAnsi="Arial"/>
        </w:rPr>
        <w:t>Stavba se nachází v části Domažlic – Hořejší Předměstí, seznam dotčených pozemků je uveden výše.</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t>A.4 Údaje o stavbě:</w:t>
      </w:r>
    </w:p>
    <w:p>
      <w:pPr>
        <w:pStyle w:val="Normal"/>
        <w:widowControl w:val="false"/>
        <w:spacing w:before="0" w:after="0"/>
        <w:jc w:val="both"/>
        <w:rPr>
          <w:rFonts w:cs="Arial" w:ascii="Arial" w:hAnsi="Arial"/>
          <w:b/>
        </w:rPr>
      </w:pPr>
      <w:r>
        <w:rPr>
          <w:rFonts w:cs="Arial" w:ascii="Arial" w:hAnsi="Arial"/>
          <w:b/>
        </w:rPr>
        <w:t xml:space="preserve">a) nová stavba nebo změna dokončené stavby: </w:t>
      </w:r>
    </w:p>
    <w:p>
      <w:pPr>
        <w:pStyle w:val="Normal"/>
        <w:widowControl w:val="false"/>
        <w:spacing w:before="0" w:after="0"/>
        <w:rPr>
          <w:rFonts w:cs="Arial" w:ascii="Arial" w:hAnsi="Arial"/>
        </w:rPr>
      </w:pPr>
      <w:r>
        <w:rPr>
          <w:rFonts w:cs="Arial" w:ascii="Arial" w:hAnsi="Arial"/>
        </w:rPr>
        <w:t>Jedná se o revitalizaci panelového řadového dvoudomu, který se skládá ze dvou dilatačních celků. Objekt čp. 237  a čp. 238 v ulici 17. listopadu v Domažlicích, Hořejším Předměstí má 1.PP s provozními místnostmi a 4 NP. Celkem obsahuje 20 bytů.</w:t>
      </w:r>
    </w:p>
    <w:p>
      <w:pPr>
        <w:pStyle w:val="Normal"/>
        <w:spacing w:before="0" w:after="0"/>
        <w:rPr>
          <w:rFonts w:cs="Arial" w:ascii="Arial" w:hAnsi="Arial"/>
        </w:rPr>
      </w:pPr>
      <w:r>
        <w:rPr>
          <w:rFonts w:eastAsia="Times New Roman" w:cs="Arial" w:ascii="Arial" w:hAnsi="Arial"/>
        </w:rPr>
        <w:t xml:space="preserve">Bude použit ucelený </w:t>
      </w:r>
      <w:r>
        <w:rPr>
          <w:rFonts w:eastAsia="Times New Roman" w:cs="Arial" w:ascii="Arial" w:hAnsi="Arial"/>
          <w:b/>
        </w:rPr>
        <w:t>certifikovaný systém ETICS</w:t>
      </w:r>
      <w:r>
        <w:rPr>
          <w:rFonts w:eastAsia="Times New Roman" w:cs="Arial" w:ascii="Arial" w:hAnsi="Arial"/>
        </w:rPr>
        <w:t xml:space="preserve"> v certifikovaných skladbách </w:t>
      </w:r>
      <w:r>
        <w:rPr>
          <w:rFonts w:eastAsia="Times New Roman" w:cs="Arial" w:ascii="Arial" w:hAnsi="Arial"/>
          <w:b/>
        </w:rPr>
        <w:t>s Evropským technickým schválením dle ETAG 004</w:t>
      </w:r>
      <w:r>
        <w:rPr>
          <w:rFonts w:eastAsia="Times New Roman" w:cs="Arial" w:ascii="Arial" w:hAnsi="Arial"/>
        </w:rPr>
        <w:t>,</w:t>
      </w:r>
      <w:r>
        <w:rPr>
          <w:rFonts w:eastAsia="Times New Roman" w:cs="Arial" w:ascii="Arial" w:hAnsi="Arial"/>
          <w:b/>
        </w:rPr>
        <w:t xml:space="preserve"> v kvalitativní třídě A </w:t>
      </w:r>
      <w:r>
        <w:rPr>
          <w:rFonts w:eastAsia="Times New Roman" w:cs="Arial" w:ascii="Arial" w:hAnsi="Arial"/>
        </w:rPr>
        <w:t>podle Cechu zateplování budov. Provádění ETICS musí být v souladu s </w:t>
      </w:r>
      <w:r>
        <w:rPr>
          <w:rFonts w:eastAsia="Times New Roman" w:cs="Arial" w:ascii="Arial" w:hAnsi="Arial"/>
          <w:i/>
        </w:rPr>
        <w:t>ČSN 73 2901</w:t>
      </w:r>
      <w:r>
        <w:rPr>
          <w:rFonts w:eastAsia="Times New Roman" w:cs="Arial" w:ascii="Arial" w:hAnsi="Arial"/>
        </w:rPr>
        <w:t xml:space="preserve">, </w:t>
      </w:r>
      <w:r>
        <w:rPr>
          <w:rFonts w:eastAsia="Times New Roman" w:cs="Arial" w:ascii="Arial" w:hAnsi="Arial"/>
          <w:i/>
        </w:rPr>
        <w:t>ČSN 73 2902</w:t>
      </w:r>
      <w:r>
        <w:rPr>
          <w:rFonts w:eastAsia="Times New Roman" w:cs="Arial" w:ascii="Arial" w:hAnsi="Arial"/>
        </w:rPr>
        <w:t xml:space="preserve">, </w:t>
      </w:r>
      <w:r>
        <w:rPr>
          <w:rFonts w:eastAsia="Times New Roman" w:cs="Arial" w:ascii="Arial" w:hAnsi="Arial"/>
          <w:i/>
        </w:rPr>
        <w:t>ČSN EN 13499</w:t>
      </w:r>
      <w:r>
        <w:rPr>
          <w:rFonts w:eastAsia="Times New Roman" w:cs="Arial" w:ascii="Arial" w:hAnsi="Arial"/>
        </w:rPr>
        <w:t xml:space="preserve"> a </w:t>
      </w:r>
      <w:r>
        <w:rPr>
          <w:rFonts w:eastAsia="Times New Roman" w:cs="Arial" w:ascii="Arial" w:hAnsi="Arial"/>
          <w:i/>
        </w:rPr>
        <w:t>ČSN EN 13500</w:t>
      </w:r>
      <w:r>
        <w:rPr>
          <w:rFonts w:eastAsia="Times New Roman" w:cs="Arial" w:ascii="Arial" w:hAnsi="Arial"/>
        </w:rPr>
        <w:t xml:space="preserve"> a souvisejícími předpisy, s technologickým předpisem výrobce ETICS a kotvících prvků, technickými a bezpečnostními listy jednotlivých materiálů a komponent.</w:t>
      </w:r>
      <w:r>
        <w:rPr>
          <w:rFonts w:cs="Arial" w:ascii="Arial" w:hAnsi="Arial"/>
        </w:rPr>
        <w:t xml:space="preserve"> Revitalizace spočívá v kontaktním zateplení fasád v tl. 160mm min. rohoží, výměně zábradlí balkonů, výměně a doplnění osvětlení vstupů a společných prostor a v dalších souvisejících pracích (oprava a nové oplechování markýz nad vstupy, výměna stříšek nad vstupy na západní straně, výměna oken do suterénu za nová plastová bílá včetně parapetů – bílých – tvrzené PVC, osazení nových venkovních parapetů – poplastovaný Al plech, klempířských výrobků (titanzinek, pozink. plech) apod.). Dále pak svislé zateplení suterénu v tl. 160mm do hl. 1,00m pod upravený terén, vybudování okapových chodníků, osazení venkovních žaluzií u vybraných oken převážně na jižní straně domu, opravě hromosvodů, apod. Fasády budou vyspraveny, vyplněny spáry mezi panely, snesena stávající zábradlí balkonů a opraveny markýzi nad vstupy s novým oplechováním (nebo markýzi nové), demontovány stávající venkovní okenní parapety a nahrazeny novými, částečně demontovány hromosvody a po zateplení opět osazeny.</w:t>
      </w:r>
    </w:p>
    <w:p>
      <w:pPr>
        <w:pStyle w:val="Normal"/>
        <w:widowControl w:val="false"/>
        <w:spacing w:before="0" w:after="0"/>
        <w:jc w:val="both"/>
        <w:rPr>
          <w:rFonts w:cs="Arial" w:ascii="Arial" w:hAnsi="Arial"/>
        </w:rPr>
      </w:pPr>
      <w:r>
        <w:rPr>
          <w:rFonts w:cs="Arial" w:ascii="Arial" w:hAnsi="Arial"/>
        </w:rPr>
        <w:t>V minulosti byla již vyměněna stará dřevěná okna za nová – plastová, stejně tak i vstupní dveře do objektu, balkonové stěny a prosklené stěny u schodišťových sekcí. Rovněž tak bylo provedeno zateplení konstrukce střešního pláště a zaskleny lodžie.</w:t>
      </w:r>
    </w:p>
    <w:p>
      <w:pPr>
        <w:pStyle w:val="Normal"/>
        <w:widowControl w:val="false"/>
        <w:spacing w:before="0" w:after="0"/>
        <w:jc w:val="both"/>
        <w:rPr>
          <w:rFonts w:cs="Arial" w:ascii="Arial" w:hAnsi="Arial"/>
        </w:rPr>
      </w:pPr>
      <w:r>
        <w:rPr>
          <w:rFonts w:cs="Arial" w:ascii="Arial" w:hAnsi="Arial"/>
        </w:rPr>
        <w:t>Bude vyspravena stávající fasáda, demontována veškerá zařízení na fasádě, mřížky a vývody, proveden nový kontaktní fasádní zateplovací systém z minerálních rohoží v tl. 160mm, provedena nová probarvená silikátová stěrka s výztužnou tkaninou ve vybrané barevnosti (barevnost bude vybrána ze vzorků a předpokládá se světle šedý odstín v kombinaci s barevnými akcenty mezi parapety – viz barevné řešení), položeny nové venkovní parapety – bílé poplastované, apod.</w:t>
      </w:r>
    </w:p>
    <w:p>
      <w:pPr>
        <w:pStyle w:val="Normal"/>
        <w:widowControl w:val="false"/>
        <w:spacing w:before="0" w:after="0"/>
        <w:jc w:val="both"/>
        <w:rPr>
          <w:rFonts w:cs="Arial" w:ascii="Arial" w:hAnsi="Arial"/>
        </w:rPr>
      </w:pPr>
      <w:r>
        <w:rPr>
          <w:rFonts w:cs="Arial" w:ascii="Arial" w:hAnsi="Arial"/>
        </w:rPr>
        <w:t>Po provedení zateplení budou demontovaná zařízení, hromosvody, mřížky a výdechy vráceny a obnoveny. budou opraveny podesty u vstupů a provedeny nové skladby.</w:t>
      </w:r>
    </w:p>
    <w:p>
      <w:pPr>
        <w:pStyle w:val="Normal"/>
        <w:widowControl w:val="false"/>
        <w:spacing w:before="0" w:after="0"/>
        <w:jc w:val="both"/>
        <w:rPr>
          <w:rFonts w:cs="Arial" w:ascii="Arial" w:hAnsi="Arial"/>
        </w:rPr>
      </w:pPr>
      <w:r>
        <w:rPr>
          <w:rFonts w:cs="Arial" w:ascii="Arial" w:hAnsi="Arial"/>
        </w:rPr>
        <w:t>Podél celého objektu bude při zdech položen extrudovaný polystyren do hl. min. 1000 mm v tl. 160 mm a proveden zpětný zásyp, ukončený okapovým chodníkem z betonových desek 600/600mm u fasády (ukončen oddělujícím prvkem – betonovým obrubníkem s ukončením 50mm nad terénem). Budou vyspraveny chodníky a podesty před vstupy, poškozené výkopy pro svislé izolace okolo objektů a to živicí ve skladbě původní komunikace. Při výkopových pracích bude dbán zřetel na stávající inž. sítě, topný kanál a přípojky do objektu. Situace jednotlivých správců sítí jsou doloženy v PD. Budou vyměněna okna do 1.PP za nová – plastová včetně vnitřních i venkovních parapetů.</w:t>
      </w:r>
    </w:p>
    <w:p>
      <w:pPr>
        <w:pStyle w:val="Normal"/>
        <w:widowControl w:val="false"/>
        <w:spacing w:before="0" w:after="0"/>
        <w:jc w:val="both"/>
        <w:rPr>
          <w:rFonts w:cs="Arial" w:ascii="Arial" w:hAnsi="Arial"/>
        </w:rPr>
      </w:pPr>
      <w:r>
        <w:rPr>
          <w:rFonts w:cs="Arial" w:ascii="Arial" w:hAnsi="Arial"/>
        </w:rPr>
        <w:t>Dále bude vyměněn vstupní panel se zvonky a skříněmi elektro silnoproud. Budou osazeny nové poštovní schránky do vstupních chodeb. Ve vybraných prostorách bude vyměněno osvětlení vstupů i schodišťových chodeb. Jednotlivé vstupy budou doplněny orientačními čísly.</w:t>
      </w:r>
    </w:p>
    <w:p>
      <w:pPr>
        <w:pStyle w:val="Normal"/>
        <w:widowControl w:val="false"/>
        <w:spacing w:before="0" w:after="0"/>
        <w:jc w:val="both"/>
        <w:rPr>
          <w:rFonts w:cs="Arial" w:ascii="Arial" w:hAnsi="Arial"/>
          <w:bCs/>
        </w:rPr>
      </w:pPr>
      <w:r>
        <w:rPr>
          <w:rFonts w:cs="Arial" w:ascii="Arial" w:hAnsi="Arial"/>
          <w:bCs/>
        </w:rPr>
        <w:t>Podrobný popis prováděných prací při revitalizaci je uveden výše.</w:t>
      </w:r>
    </w:p>
    <w:p>
      <w:pPr>
        <w:pStyle w:val="Normal"/>
        <w:widowControl w:val="false"/>
        <w:spacing w:before="0" w:after="0"/>
        <w:jc w:val="both"/>
        <w:rPr>
          <w:rFonts w:cs="Arial" w:ascii="Arial" w:hAnsi="Arial"/>
          <w:bCs/>
        </w:rPr>
      </w:pPr>
      <w:r>
        <w:rPr>
          <w:rFonts w:cs="Arial" w:ascii="Arial" w:hAnsi="Arial"/>
          <w:bCs/>
        </w:rPr>
        <w:t>Samostatně jsou navrženy na jižní straně domu stínící venkovní rolety z tkaných skelných vláken potažených PVC. Tato screenová tkanina je velice pevná a je dlouhodobě odolná vůči vlivům počasí a UV záření. Látka je navinuta na horní navíjecí trubku, která je chráněna hliníkovým lisovaným boxem v barvě RAL o rozměru 80x86mm. Každá roleta je ovládána samostatně z interiéru bytu pomocí zalamované kliky.</w:t>
      </w:r>
    </w:p>
    <w:p>
      <w:pPr>
        <w:pStyle w:val="Normal"/>
        <w:widowControl w:val="false"/>
        <w:spacing w:before="0" w:after="0"/>
        <w:jc w:val="both"/>
        <w:rPr>
          <w:rFonts w:cs="Arial" w:ascii="Arial" w:hAnsi="Arial"/>
          <w:bCs/>
        </w:rPr>
      </w:pPr>
      <w:r>
        <w:rPr>
          <w:rFonts w:cs="Arial" w:ascii="Arial" w:hAnsi="Arial"/>
          <w:bCs/>
        </w:rPr>
        <w:t>Jako samostatná etapa je v dokumentaci navrženo i větrání kuchyní a vybraných obytných místností jednotlivých bytů. Nedostatečná výměna vzduchu či zabránění jeho cirkulace vyvolává výrazné zhoršení bytové hygieny kondenzací vodních par, vznik plísní a zvýšeného množství alergenů. Postiženy jsou zejména ložnice a dětské pokoje. Z tohoto důvodu je navrženo větrání místností, které sestává z přívodního prvku pro přívod venkovního vzduchu do místnosti, kde je vzduch ohříván v zimních měsících. Přívod vzduchu lze manuálně regulovat. Nucený odvod vzduchu z bytu zajišťují podtlakové radiální ventilátory se stálým provozem v nízkozátěžových otáčkách základního větrání, které nepřekračují stanovené hladiny akustického tlaku v obytných místnostech bytu samého ani v bytech ostatních. Laicky řečeno, ideálním místem pro osazení přívodu vzduchu do obvodových stěn (panelů) je prostor za nebo nad otopným tělesem ÚT. Vnitřní díl přívodních prvků (deska s filtrem) rozvíří vnikající vzduch a zajistí tak jeho difúzní proudění. Na venkovní fasádě se prvek projeví jako čtvercová (obdélná) deska natřená v barvě fasády. Uvnitř je prvek bílý. Ventilátor bude osazen výměnou za stávající v sociálním zařízení bez nutnosti dalších stavebních úprav.</w:t>
      </w:r>
    </w:p>
    <w:p>
      <w:pPr>
        <w:pStyle w:val="Normal"/>
        <w:widowControl w:val="false"/>
        <w:spacing w:before="0" w:after="0"/>
        <w:jc w:val="both"/>
        <w:rPr>
          <w:rFonts w:cs="Arial" w:ascii="Arial" w:hAnsi="Arial"/>
          <w:bCs/>
        </w:rPr>
      </w:pPr>
      <w:r>
        <w:rPr>
          <w:rFonts w:cs="Arial" w:ascii="Arial" w:hAnsi="Arial"/>
          <w:bCs/>
        </w:rPr>
        <w:t>Navrhuje se prostup kruhového průřezu 100mm (100/400mm). Je určen pro přívod větraného vzduchu do obytných místností přes obvodovou zeď. Sestava s akustickým filtrem je doplněna o zpětnou klapku.</w:t>
      </w:r>
    </w:p>
    <w:p>
      <w:pPr>
        <w:pStyle w:val="Normal"/>
        <w:widowControl w:val="false"/>
        <w:spacing w:before="0" w:after="0"/>
        <w:jc w:val="both"/>
        <w:rPr>
          <w:rFonts w:cs="Arial" w:ascii="Arial" w:hAnsi="Arial"/>
          <w:bCs/>
        </w:rPr>
      </w:pPr>
      <w:r>
        <w:rPr>
          <w:rFonts w:cs="Arial" w:ascii="Arial" w:hAnsi="Arial"/>
          <w:bCs/>
        </w:rPr>
        <w:t xml:space="preserve">S jinými prvky větrání nebylo v této dokumentaci uvažováno z důvodů nevhodnosti použitých plastových oken, resp. malé šířce a tloušťce okenních rámů pro osazení větracích mřížek. </w:t>
      </w:r>
    </w:p>
    <w:p>
      <w:pPr>
        <w:pStyle w:val="PlainText"/>
        <w:rPr>
          <w:rFonts w:cs="Arial" w:ascii="Arial" w:hAnsi="Arial"/>
        </w:rPr>
      </w:pPr>
      <w:r>
        <w:rPr>
          <w:rFonts w:cs="Arial" w:ascii="Arial" w:hAnsi="Arial"/>
        </w:rPr>
        <w:t>Obecně:</w:t>
      </w:r>
    </w:p>
    <w:p>
      <w:pPr>
        <w:pStyle w:val="PlainText"/>
        <w:rPr>
          <w:rFonts w:cs="Arial" w:ascii="Arial" w:hAnsi="Arial"/>
        </w:rPr>
      </w:pPr>
      <w:r>
        <w:rPr>
          <w:rFonts w:cs="Arial" w:ascii="Arial" w:hAnsi="Arial"/>
        </w:rPr>
        <w:t>Z řady revitalizačních opatření u panelových bytových domů má na obytné prostředí vliv především výměna oken a zateplení fasád. Nová okna s vícestupňovým těsněním po obvodu a zateplení obvodových stěn v podstatě vyloučí přirozenou výměnu vzduchu infiltrací. Užití oken s možností částečného odklopení větracího křídla, tedy oken s mikroventilací, sice umožní určité proudění vzduchu, ale za cenu snížení akustického útlumu. Navíc tento způsob větrání již norma ČSN EN 15665/Z1 nepřipouští.</w:t>
      </w:r>
    </w:p>
    <w:p>
      <w:pPr>
        <w:pStyle w:val="PlainText"/>
        <w:rPr>
          <w:rFonts w:cs="Arial" w:ascii="Arial" w:hAnsi="Arial"/>
        </w:rPr>
      </w:pPr>
      <w:r>
        <w:rPr>
          <w:rFonts w:cs="Arial" w:ascii="Arial" w:hAnsi="Arial"/>
        </w:rPr>
        <w:t>Pro regeneraci je tedy prakticky možná pouze instalace zcela nového podtlakového systému. Jde o systém s přirozeným přívodem čerstvého vzduchu do obytných místností pomocí speciálních pasivních prvků s protihlukovou izolací, povětrnostní regulací i s ochrannými protiprachovými filtry a s odtahem vzduchu z provozních prostor bytu (koupelna, WC) pomocí tlakově výkonných malých radiálních ventilátorů v nepřetržitém provozu na základní větrací stupeň. Větrací zařízení se tak</w:t>
      </w:r>
      <w:r>
        <w:rPr/>
        <w:t xml:space="preserve"> </w:t>
      </w:r>
      <w:r>
        <w:rPr>
          <w:rFonts w:cs="Arial" w:ascii="Arial" w:hAnsi="Arial"/>
        </w:rPr>
        <w:t>postará, bez zásahů uživatele, o trvalé minimální větrání, zajišťující hygienicky vhodné vnitřní prostředí a zabraňující též škodám z vlhkosti v bytech.</w:t>
      </w:r>
    </w:p>
    <w:p>
      <w:pPr>
        <w:pStyle w:val="PlainText"/>
        <w:rPr>
          <w:rFonts w:cs="Arial" w:ascii="Arial" w:hAnsi="Arial"/>
          <w:u w:val="single"/>
        </w:rPr>
      </w:pPr>
      <w:r>
        <w:rPr>
          <w:rFonts w:cs="Arial" w:ascii="Arial" w:hAnsi="Arial"/>
          <w:u w:val="single"/>
        </w:rPr>
        <w:t>Specifikace komponentů</w:t>
      </w:r>
    </w:p>
    <w:p>
      <w:pPr>
        <w:pStyle w:val="PlainText"/>
        <w:rPr>
          <w:rFonts w:cs="Arial" w:ascii="Arial" w:hAnsi="Arial"/>
        </w:rPr>
      </w:pPr>
      <w:r>
        <w:rPr>
          <w:rFonts w:cs="Arial" w:ascii="Arial" w:hAnsi="Arial"/>
        </w:rPr>
        <w:t>I. Prvky pro přívod venkovního vzduchu</w:t>
      </w:r>
    </w:p>
    <w:p>
      <w:pPr>
        <w:pStyle w:val="PlainText"/>
        <w:rPr>
          <w:rFonts w:cs="Arial" w:ascii="Arial" w:hAnsi="Arial"/>
        </w:rPr>
      </w:pPr>
      <w:r>
        <w:rPr>
          <w:rFonts w:cs="Arial" w:ascii="Arial" w:hAnsi="Arial"/>
        </w:rPr>
        <w:t xml:space="preserve">   </w:t>
      </w:r>
      <w:r>
        <w:rPr>
          <w:rFonts w:cs="Arial" w:ascii="Arial" w:hAnsi="Arial"/>
        </w:rPr>
        <w:t>- profil tubusu předpokládán cca 100 mm, aby jej bylo možno osadit mezi horní hranu otopného tělesa a parapet</w:t>
      </w:r>
    </w:p>
    <w:p>
      <w:pPr>
        <w:pStyle w:val="PlainText"/>
        <w:rPr>
          <w:rFonts w:cs="Arial" w:ascii="Arial" w:hAnsi="Arial"/>
        </w:rPr>
      </w:pPr>
      <w:r>
        <w:rPr>
          <w:rFonts w:cs="Arial" w:ascii="Arial" w:hAnsi="Arial"/>
        </w:rPr>
        <w:t xml:space="preserve">   </w:t>
      </w:r>
      <w:r>
        <w:rPr>
          <w:rFonts w:cs="Arial" w:ascii="Arial" w:hAnsi="Arial"/>
        </w:rPr>
        <w:t>- prvek vybaven akustickou vložkou pro útlum venkovního hluku, doporučený normovaný rozdíl zvukových hladin Dn,w alespoň 48 dB</w:t>
      </w:r>
    </w:p>
    <w:p>
      <w:pPr>
        <w:pStyle w:val="PlainText"/>
        <w:rPr>
          <w:rFonts w:cs="Arial" w:ascii="Arial" w:hAnsi="Arial"/>
        </w:rPr>
      </w:pPr>
      <w:r>
        <w:rPr>
          <w:rFonts w:cs="Arial" w:ascii="Arial" w:hAnsi="Arial"/>
        </w:rPr>
        <w:t xml:space="preserve">   </w:t>
      </w:r>
      <w:r>
        <w:rPr>
          <w:rFonts w:cs="Arial" w:ascii="Arial" w:hAnsi="Arial"/>
        </w:rPr>
        <w:t>- prvek vybaven povětrnostní klapkou zamezující při náporu větru vzniku nežádoucímu průvanu</w:t>
      </w:r>
    </w:p>
    <w:p>
      <w:pPr>
        <w:pStyle w:val="PlainText"/>
        <w:rPr>
          <w:rFonts w:cs="Arial" w:ascii="Arial" w:hAnsi="Arial"/>
        </w:rPr>
      </w:pPr>
      <w:r>
        <w:rPr>
          <w:rFonts w:cs="Arial" w:ascii="Arial" w:hAnsi="Arial"/>
        </w:rPr>
        <w:t xml:space="preserve">   </w:t>
      </w:r>
      <w:r>
        <w:rPr>
          <w:rFonts w:cs="Arial" w:ascii="Arial" w:hAnsi="Arial"/>
        </w:rPr>
        <w:t>- snadno vyměnitelný prachový filtr na zachycování nečistot vzduchu přiváděného do obytných místností, alespoň stupně G2</w:t>
      </w:r>
    </w:p>
    <w:p>
      <w:pPr>
        <w:pStyle w:val="PlainText"/>
        <w:rPr>
          <w:rFonts w:cs="Arial" w:ascii="Arial" w:hAnsi="Arial"/>
        </w:rPr>
      </w:pPr>
      <w:r>
        <w:rPr>
          <w:rFonts w:cs="Arial" w:ascii="Arial" w:hAnsi="Arial"/>
        </w:rPr>
        <w:t xml:space="preserve">   </w:t>
      </w:r>
      <w:r>
        <w:rPr>
          <w:rFonts w:cs="Arial" w:ascii="Arial" w:hAnsi="Arial"/>
        </w:rPr>
        <w:t>- vnitřní mřížka musí svojí konstrukcí umožnit uživatelům i snadné zavření průchodu vzduchu</w:t>
      </w:r>
    </w:p>
    <w:p>
      <w:pPr>
        <w:pStyle w:val="PlainText"/>
        <w:rPr>
          <w:rFonts w:cs="Arial" w:ascii="Arial" w:hAnsi="Arial"/>
        </w:rPr>
      </w:pPr>
      <w:r>
        <w:rPr>
          <w:rFonts w:cs="Arial" w:ascii="Arial" w:hAnsi="Arial"/>
        </w:rPr>
        <w:t xml:space="preserve">   </w:t>
      </w:r>
      <w:r>
        <w:rPr>
          <w:rFonts w:cs="Arial" w:ascii="Arial" w:hAnsi="Arial"/>
        </w:rPr>
        <w:t>- venkovní mřížka by měla lícovat s fasádou a umožnit i bezproblémové odvedení případných kondenzátů z tubusu prvku.</w:t>
      </w:r>
    </w:p>
    <w:p>
      <w:pPr>
        <w:pStyle w:val="PlainText"/>
        <w:rPr>
          <w:rFonts w:cs="Arial" w:ascii="Arial" w:hAnsi="Arial"/>
        </w:rPr>
      </w:pPr>
      <w:r>
        <w:rPr>
          <w:rFonts w:cs="Arial" w:ascii="Arial" w:hAnsi="Arial"/>
        </w:rPr>
        <w:t>II. Odtahové malé radiální ventilátory</w:t>
      </w:r>
    </w:p>
    <w:p>
      <w:pPr>
        <w:pStyle w:val="PlainText"/>
        <w:rPr>
          <w:rFonts w:cs="Arial" w:ascii="Arial" w:hAnsi="Arial"/>
        </w:rPr>
      </w:pPr>
      <w:r>
        <w:rPr>
          <w:rFonts w:cs="Arial" w:ascii="Arial" w:hAnsi="Arial"/>
        </w:rPr>
        <w:t xml:space="preserve">   </w:t>
      </w:r>
      <w:r>
        <w:rPr>
          <w:rFonts w:cs="Arial" w:ascii="Arial" w:hAnsi="Arial"/>
        </w:rPr>
        <w:t>- dvoustupňový provoz se základním větracím stupněm 30m3/h, zvýšený výkon na 60m3/h</w:t>
      </w:r>
    </w:p>
    <w:p>
      <w:pPr>
        <w:pStyle w:val="PlainText"/>
        <w:rPr>
          <w:rFonts w:cs="Arial" w:ascii="Arial" w:hAnsi="Arial"/>
        </w:rPr>
      </w:pPr>
      <w:r>
        <w:rPr>
          <w:rFonts w:cs="Arial" w:ascii="Arial" w:hAnsi="Arial"/>
        </w:rPr>
        <w:t xml:space="preserve">   </w:t>
      </w:r>
      <w:r>
        <w:rPr>
          <w:rFonts w:cs="Arial" w:ascii="Arial" w:hAnsi="Arial"/>
        </w:rPr>
        <w:t>- el.příkon při základním stupni do 5,5 W,max.příkon pro zvýšený výkon (60m3/h) do 11 W</w:t>
      </w:r>
    </w:p>
    <w:p>
      <w:pPr>
        <w:pStyle w:val="PlainText"/>
        <w:rPr>
          <w:rFonts w:cs="Arial" w:ascii="Arial" w:hAnsi="Arial"/>
        </w:rPr>
      </w:pPr>
      <w:r>
        <w:rPr>
          <w:rFonts w:cs="Arial" w:ascii="Arial" w:hAnsi="Arial"/>
        </w:rPr>
        <w:t xml:space="preserve">   </w:t>
      </w:r>
      <w:r>
        <w:rPr>
          <w:rFonts w:cs="Arial" w:ascii="Arial" w:hAnsi="Arial"/>
        </w:rPr>
        <w:t>- tlaková diference pro posuzovaný zvýšený stupeň (60 m3/h) min.210 Pa</w:t>
      </w:r>
    </w:p>
    <w:p>
      <w:pPr>
        <w:pStyle w:val="PlainText"/>
        <w:rPr>
          <w:rFonts w:cs="Arial" w:ascii="Arial" w:hAnsi="Arial"/>
        </w:rPr>
      </w:pPr>
      <w:r>
        <w:rPr>
          <w:rFonts w:cs="Arial" w:ascii="Arial" w:hAnsi="Arial"/>
        </w:rPr>
        <w:t xml:space="preserve">   </w:t>
      </w:r>
      <w:r>
        <w:rPr>
          <w:rFonts w:cs="Arial" w:ascii="Arial" w:hAnsi="Arial"/>
        </w:rPr>
        <w:t>- akustický výkon při základním stupni (30m3/h) do 25 dB(A) z 1 m na plochu Ao=10 m2</w:t>
      </w:r>
    </w:p>
    <w:p>
      <w:pPr>
        <w:pStyle w:val="PlainText"/>
        <w:rPr>
          <w:rFonts w:cs="Arial" w:ascii="Arial" w:hAnsi="Arial"/>
        </w:rPr>
      </w:pPr>
      <w:r>
        <w:rPr>
          <w:rFonts w:cs="Arial" w:ascii="Arial" w:hAnsi="Arial"/>
        </w:rPr>
        <w:t xml:space="preserve">   </w:t>
      </w:r>
      <w:r>
        <w:rPr>
          <w:rFonts w:cs="Arial" w:ascii="Arial" w:hAnsi="Arial"/>
        </w:rPr>
        <w:t>- akustický výkon pro zvýšený stupeň (60m3/h) do 35 dB(A) z 1 m na plochu Ao=10 m2</w:t>
      </w:r>
    </w:p>
    <w:p>
      <w:pPr>
        <w:pStyle w:val="PlainText"/>
        <w:rPr>
          <w:rFonts w:cs="Arial" w:ascii="Arial" w:hAnsi="Arial"/>
        </w:rPr>
      </w:pPr>
      <w:r>
        <w:rPr>
          <w:rFonts w:cs="Arial" w:ascii="Arial" w:hAnsi="Arial"/>
        </w:rPr>
        <w:t xml:space="preserve">   </w:t>
      </w:r>
      <w:r>
        <w:rPr>
          <w:rFonts w:cs="Arial" w:ascii="Arial" w:hAnsi="Arial"/>
        </w:rPr>
        <w:t>- ochranný prachový filtr nejméně stupně G2 s prodlouženou životností, pratelný</w:t>
      </w:r>
    </w:p>
    <w:p>
      <w:pPr>
        <w:pStyle w:val="PlainText"/>
        <w:rPr>
          <w:rFonts w:cs="Arial" w:ascii="Arial" w:hAnsi="Arial"/>
        </w:rPr>
      </w:pPr>
      <w:r>
        <w:rPr>
          <w:rFonts w:cs="Arial" w:ascii="Arial" w:hAnsi="Arial"/>
        </w:rPr>
        <w:t xml:space="preserve">   </w:t>
      </w:r>
      <w:r>
        <w:rPr>
          <w:rFonts w:cs="Arial" w:ascii="Arial" w:hAnsi="Arial"/>
        </w:rPr>
        <w:t>- signalizace znečistění ochranného filtru</w:t>
      </w:r>
    </w:p>
    <w:p>
      <w:pPr>
        <w:pStyle w:val="PlainText"/>
        <w:rPr>
          <w:rFonts w:cs="Arial" w:ascii="Arial" w:hAnsi="Arial"/>
        </w:rPr>
      </w:pPr>
      <w:r>
        <w:rPr>
          <w:rFonts w:cs="Arial" w:ascii="Arial" w:hAnsi="Arial"/>
        </w:rPr>
        <w:t xml:space="preserve">   </w:t>
      </w:r>
      <w:r>
        <w:rPr>
          <w:rFonts w:cs="Arial" w:ascii="Arial" w:hAnsi="Arial"/>
        </w:rPr>
        <w:t>- snadná výměna ochranného prachového filtru (bez použití nářadí)</w:t>
      </w:r>
    </w:p>
    <w:p>
      <w:pPr>
        <w:pStyle w:val="PlainText"/>
        <w:rPr>
          <w:rFonts w:cs="Arial" w:ascii="Arial" w:hAnsi="Arial"/>
        </w:rPr>
      </w:pPr>
      <w:r>
        <w:rPr>
          <w:rFonts w:cs="Arial" w:ascii="Arial" w:hAnsi="Arial"/>
        </w:rPr>
        <w:t xml:space="preserve">   </w:t>
      </w:r>
      <w:r>
        <w:rPr>
          <w:rFonts w:cs="Arial" w:ascii="Arial" w:hAnsi="Arial"/>
        </w:rPr>
        <w:t>- snadná montáž ventilátoru (i bez potřeby osazení instalační skříňky)</w:t>
      </w:r>
    </w:p>
    <w:p>
      <w:pPr>
        <w:pStyle w:val="PlainText"/>
        <w:rPr>
          <w:rFonts w:cs="Arial" w:ascii="Arial" w:hAnsi="Arial"/>
        </w:rPr>
      </w:pPr>
      <w:r>
        <w:rPr>
          <w:rFonts w:cs="Arial" w:ascii="Arial" w:hAnsi="Arial"/>
        </w:rPr>
        <w:t xml:space="preserve">   </w:t>
      </w:r>
      <w:r>
        <w:rPr>
          <w:rFonts w:cs="Arial" w:ascii="Arial" w:hAnsi="Arial"/>
        </w:rPr>
        <w:t>- nepropustná a bezúdržbová zpětná klapka na výdechu ventilátoru.</w:t>
      </w:r>
    </w:p>
    <w:p>
      <w:pPr>
        <w:pStyle w:val="PlainText"/>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b) účel užívání stavby:</w:t>
      </w:r>
    </w:p>
    <w:p>
      <w:pPr>
        <w:pStyle w:val="Normal"/>
        <w:widowControl w:val="false"/>
        <w:spacing w:before="0" w:after="0"/>
        <w:jc w:val="both"/>
        <w:rPr>
          <w:rFonts w:cs="Arial" w:ascii="Arial" w:hAnsi="Arial"/>
        </w:rPr>
      </w:pPr>
      <w:r>
        <w:rPr>
          <w:rFonts w:cs="Arial" w:ascii="Arial" w:hAnsi="Arial"/>
        </w:rPr>
        <w:t>Stavba slouží pro potřebu bydlení v Domažlicích, na Hořejším Předměstí.</w:t>
      </w:r>
    </w:p>
    <w:p>
      <w:pPr>
        <w:pStyle w:val="Normal"/>
        <w:widowControl w:val="false"/>
        <w:spacing w:before="0" w:after="0"/>
        <w:jc w:val="both"/>
        <w:rPr>
          <w:rFonts w:cs="Arial" w:ascii="Arial" w:hAnsi="Arial"/>
          <w:b/>
        </w:rPr>
      </w:pPr>
      <w:r>
        <w:rPr>
          <w:rFonts w:cs="Arial" w:ascii="Arial" w:hAnsi="Arial"/>
          <w:b/>
        </w:rPr>
      </w:r>
    </w:p>
    <w:p>
      <w:pPr>
        <w:pStyle w:val="Normal"/>
        <w:widowControl w:val="false"/>
        <w:spacing w:before="0" w:after="0"/>
        <w:jc w:val="both"/>
        <w:rPr>
          <w:rFonts w:cs="Arial" w:ascii="Arial" w:hAnsi="Arial"/>
          <w:b/>
        </w:rPr>
      </w:pPr>
      <w:r>
        <w:rPr>
          <w:rFonts w:cs="Arial" w:ascii="Arial" w:hAnsi="Arial"/>
          <w:b/>
        </w:rPr>
        <w:t>c) trvalá nebo dočasná stavba.</w:t>
      </w:r>
    </w:p>
    <w:p>
      <w:pPr>
        <w:pStyle w:val="Normal"/>
        <w:widowControl w:val="false"/>
        <w:spacing w:before="0" w:after="0"/>
        <w:jc w:val="both"/>
        <w:rPr>
          <w:rFonts w:cs="Arial" w:ascii="Arial" w:hAnsi="Arial"/>
        </w:rPr>
      </w:pPr>
      <w:r>
        <w:rPr>
          <w:rFonts w:cs="Arial" w:ascii="Arial" w:hAnsi="Arial"/>
        </w:rPr>
        <w:t>Jedná se o stavbu trvalou. Jde o opravy a údržbové práce.</w:t>
      </w:r>
    </w:p>
    <w:p>
      <w:pPr>
        <w:pStyle w:val="Normal"/>
        <w:widowControl w:val="false"/>
        <w:spacing w:before="0" w:after="0"/>
        <w:jc w:val="both"/>
        <w:rPr>
          <w:rFonts w:cs="Arial" w:ascii="Arial" w:hAnsi="Arial"/>
        </w:rPr>
      </w:pPr>
      <w:r>
        <w:rPr>
          <w:rFonts w:cs="Arial" w:ascii="Arial" w:hAnsi="Arial"/>
        </w:rPr>
        <w:t xml:space="preserve"> </w:t>
      </w:r>
    </w:p>
    <w:p>
      <w:pPr>
        <w:pStyle w:val="Normal"/>
        <w:widowControl w:val="false"/>
        <w:spacing w:before="0" w:after="0"/>
        <w:jc w:val="both"/>
        <w:rPr>
          <w:rFonts w:cs="Arial" w:ascii="Arial" w:hAnsi="Arial"/>
          <w:b/>
        </w:rPr>
      </w:pPr>
      <w:r>
        <w:rPr>
          <w:rFonts w:cs="Arial" w:ascii="Arial" w:hAnsi="Arial"/>
          <w:b/>
        </w:rPr>
        <w:t>d) údaje o ochraně stavby podle jiných právních předpisů</w:t>
      </w:r>
      <w:r>
        <w:rPr>
          <w:rFonts w:cs="Arial" w:ascii="Arial" w:hAnsi="Arial"/>
          <w:b/>
          <w:vertAlign w:val="superscript"/>
        </w:rPr>
        <w:t>1)</w:t>
      </w:r>
      <w:r>
        <w:rPr>
          <w:rFonts w:cs="Arial" w:ascii="Arial" w:hAnsi="Arial"/>
          <w:b/>
        </w:rPr>
        <w:t xml:space="preserve"> (kulturní památka apod.),</w:t>
      </w:r>
    </w:p>
    <w:p>
      <w:pPr>
        <w:pStyle w:val="Normal"/>
        <w:widowControl w:val="false"/>
        <w:spacing w:before="0" w:after="0"/>
        <w:jc w:val="both"/>
        <w:rPr>
          <w:rFonts w:cs="Arial" w:ascii="Arial" w:hAnsi="Arial"/>
        </w:rPr>
      </w:pPr>
      <w:r>
        <w:rPr>
          <w:rFonts w:cs="Arial" w:ascii="Arial" w:hAnsi="Arial"/>
        </w:rPr>
        <w:t>Stavba není kulturní památkou, ani nemá žádnou jinou ochranu.</w:t>
      </w:r>
    </w:p>
    <w:p>
      <w:pPr>
        <w:pStyle w:val="Normal"/>
        <w:widowControl w:val="false"/>
        <w:spacing w:before="0" w:after="0"/>
        <w:jc w:val="both"/>
        <w:rPr>
          <w:rFonts w:cs="Arial" w:ascii="Arial" w:hAnsi="Arial"/>
          <w:b/>
        </w:rPr>
      </w:pPr>
      <w:r>
        <w:rPr>
          <w:rFonts w:cs="Arial" w:ascii="Arial" w:hAnsi="Arial"/>
          <w:b/>
        </w:rPr>
      </w:r>
    </w:p>
    <w:p>
      <w:pPr>
        <w:pStyle w:val="Normal"/>
        <w:widowControl w:val="false"/>
        <w:spacing w:before="0" w:after="0"/>
        <w:jc w:val="both"/>
        <w:rPr>
          <w:rFonts w:cs="Arial" w:ascii="Arial" w:hAnsi="Arial"/>
          <w:b/>
        </w:rPr>
      </w:pPr>
      <w:r>
        <w:rPr>
          <w:rFonts w:cs="Arial" w:ascii="Arial" w:hAnsi="Arial"/>
          <w:b/>
        </w:rPr>
        <w:t>e) údaje o dodržení technických požadavků na stavby a obecných technických požadavků zabezpečujících bezbariérové užívání staveb:</w:t>
      </w:r>
    </w:p>
    <w:p>
      <w:pPr>
        <w:pStyle w:val="Normal"/>
        <w:widowControl w:val="false"/>
        <w:spacing w:before="0" w:after="0"/>
        <w:jc w:val="both"/>
        <w:rPr>
          <w:rFonts w:cs="Arial" w:ascii="Arial" w:hAnsi="Arial"/>
        </w:rPr>
      </w:pPr>
      <w:r>
        <w:rPr>
          <w:rFonts w:cs="Arial" w:ascii="Arial" w:hAnsi="Arial"/>
        </w:rPr>
        <w:t>Při návrhu byly dodrženy technické požadavky na stavby. Bezbariérovosti se zateplení a ostatní navrhované práce nedotýkají. domy nejsou navrženy jako bezbariérové.</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f) údaje o splnění požadavků dotčených orgánů a požadavků vyplývajících z jiných právních předpisů</w:t>
      </w:r>
    </w:p>
    <w:p>
      <w:pPr>
        <w:pStyle w:val="Normal"/>
        <w:widowControl w:val="false"/>
        <w:spacing w:before="0" w:after="0"/>
        <w:jc w:val="both"/>
        <w:rPr>
          <w:rFonts w:cs="Arial" w:ascii="Arial" w:hAnsi="Arial"/>
        </w:rPr>
      </w:pPr>
      <w:r>
        <w:rPr>
          <w:rFonts w:cs="Arial" w:ascii="Arial" w:hAnsi="Arial"/>
        </w:rPr>
        <w:t>Nejsou žádné. Požadavky zadavatele byly plněny a respektovány – viz zápis.</w:t>
      </w:r>
    </w:p>
    <w:p>
      <w:pPr>
        <w:pStyle w:val="Normal"/>
        <w:widowControl w:val="false"/>
        <w:spacing w:before="0" w:after="0"/>
        <w:jc w:val="both"/>
        <w:rPr>
          <w:rFonts w:cs="Arial" w:ascii="Arial" w:hAnsi="Arial"/>
        </w:rPr>
      </w:pPr>
      <w:r>
        <w:rPr>
          <w:rFonts w:cs="Arial" w:ascii="Arial" w:hAnsi="Arial"/>
        </w:rPr>
        <w:t xml:space="preserve"> </w:t>
      </w:r>
    </w:p>
    <w:p>
      <w:pPr>
        <w:pStyle w:val="Normal"/>
        <w:widowControl w:val="false"/>
        <w:spacing w:before="0" w:after="0"/>
        <w:jc w:val="both"/>
        <w:rPr>
          <w:rFonts w:cs="Arial" w:ascii="Arial" w:hAnsi="Arial"/>
          <w:b/>
        </w:rPr>
      </w:pPr>
      <w:r>
        <w:rPr>
          <w:rFonts w:cs="Arial" w:ascii="Arial" w:hAnsi="Arial"/>
          <w:b/>
        </w:rPr>
        <w:t>g) seznam výjimek a úlevových řešení:</w:t>
      </w:r>
    </w:p>
    <w:p>
      <w:pPr>
        <w:pStyle w:val="Normal"/>
        <w:widowControl w:val="false"/>
        <w:spacing w:before="0" w:after="0"/>
        <w:jc w:val="both"/>
        <w:rPr>
          <w:rFonts w:cs="Arial" w:ascii="Arial" w:hAnsi="Arial"/>
        </w:rPr>
      </w:pPr>
      <w:r>
        <w:rPr>
          <w:rFonts w:cs="Arial" w:ascii="Arial" w:hAnsi="Arial"/>
        </w:rPr>
        <w:t>Nejsou žádná.</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h) navrhované kapacity stavby (zastavěná plocha, obestavěný prostor, užitná plocha, počet funkčních jednotek a jejich velikosti, počet uživatelů / pracovníků apod.).</w:t>
      </w:r>
    </w:p>
    <w:p>
      <w:pPr>
        <w:pStyle w:val="Normal"/>
        <w:widowControl w:val="false"/>
        <w:spacing w:before="0" w:after="0"/>
        <w:jc w:val="both"/>
        <w:rPr>
          <w:rFonts w:cs="Arial" w:ascii="Arial" w:hAnsi="Arial"/>
        </w:rPr>
      </w:pPr>
      <w:r>
        <w:rPr>
          <w:rFonts w:cs="Arial" w:ascii="Arial" w:hAnsi="Arial"/>
        </w:rPr>
        <w:t>Vzhledem k charakteru stavby se uvádí: Bytový dům v ul. 17. listopadu, Domažlice, Hořejší Předměstí čp. 237 a čp. 238 o celkovém počtu b.j.</w:t>
        <w:tab/>
        <w:t>20.</w:t>
      </w:r>
    </w:p>
    <w:p>
      <w:pPr>
        <w:pStyle w:val="Normal"/>
        <w:widowControl w:val="false"/>
        <w:spacing w:before="0" w:after="0"/>
        <w:jc w:val="both"/>
        <w:rPr>
          <w:rFonts w:cs="Arial" w:ascii="Arial" w:hAnsi="Arial"/>
          <w:bCs/>
          <w:vertAlign w:val="superscript"/>
        </w:rPr>
      </w:pPr>
      <w:r>
        <w:rPr>
          <w:rFonts w:cs="Arial" w:ascii="Arial" w:hAnsi="Arial"/>
          <w:bCs/>
        </w:rPr>
        <w:t xml:space="preserve">Půdorysná plocha objektů </w:t>
        <w:tab/>
        <w:tab/>
        <w:tab/>
        <w:tab/>
        <w:t>442,00 m</w:t>
      </w:r>
      <w:r>
        <w:rPr>
          <w:rFonts w:cs="Arial" w:ascii="Arial" w:hAnsi="Arial"/>
          <w:bCs/>
          <w:vertAlign w:val="superscript"/>
        </w:rPr>
        <w:t>2</w:t>
      </w:r>
    </w:p>
    <w:p>
      <w:pPr>
        <w:pStyle w:val="Normal"/>
        <w:widowControl w:val="false"/>
        <w:spacing w:before="0" w:after="0"/>
        <w:jc w:val="both"/>
        <w:rPr>
          <w:rFonts w:cs="Arial" w:ascii="Arial" w:hAnsi="Arial"/>
          <w:bCs/>
          <w:vertAlign w:val="superscript"/>
        </w:rPr>
      </w:pPr>
      <w:r>
        <w:rPr>
          <w:rFonts w:cs="Arial" w:ascii="Arial" w:hAnsi="Arial"/>
          <w:bCs/>
        </w:rPr>
        <w:t>Obestavěný prostor</w:t>
        <w:tab/>
        <w:tab/>
        <w:tab/>
        <w:tab/>
        <w:t xml:space="preserve">            6.855,4 m</w:t>
      </w:r>
      <w:r>
        <w:rPr>
          <w:rFonts w:cs="Arial" w:ascii="Arial" w:hAnsi="Arial"/>
          <w:bCs/>
          <w:vertAlign w:val="superscript"/>
        </w:rPr>
        <w:t>3</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i) základní bilance stavby (potřeby a spotřeby médií a hmot, hospodaření s dešťovou vodou, celkové produkované množství a druhy odpadů a emisí, třída energetické náročnosti budov apod.).</w:t>
      </w:r>
    </w:p>
    <w:p>
      <w:pPr>
        <w:pStyle w:val="Normal"/>
        <w:widowControl w:val="false"/>
        <w:spacing w:before="0" w:after="0"/>
        <w:jc w:val="both"/>
        <w:rPr>
          <w:rFonts w:cs="Arial" w:ascii="Arial" w:hAnsi="Arial"/>
        </w:rPr>
      </w:pPr>
      <w:r>
        <w:rPr>
          <w:rFonts w:cs="Arial" w:ascii="Arial" w:hAnsi="Arial"/>
        </w:rPr>
        <w:t xml:space="preserve">Objekt je napojen svým odvodem dešťových vod na stávající systém, který bude i po opravě a zateplení zachován. Ostatní - netýká se. Třída energetické náročnosti bude doplněna zadavatelem do roku 2016. </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 xml:space="preserve">j) základní předpoklady výstavby (časové údaje o realizaci stavby, členění na etapy): </w:t>
      </w:r>
    </w:p>
    <w:p>
      <w:pPr>
        <w:pStyle w:val="Normal"/>
        <w:widowControl w:val="false"/>
        <w:spacing w:before="0" w:after="0"/>
        <w:jc w:val="both"/>
        <w:rPr>
          <w:rFonts w:cs="Arial" w:ascii="Arial" w:hAnsi="Arial"/>
        </w:rPr>
      </w:pPr>
      <w:r>
        <w:rPr>
          <w:rFonts w:cs="Arial" w:ascii="Arial" w:hAnsi="Arial"/>
        </w:rPr>
        <w:t>Stavba bude provedena v rámci plánované revitalizace panelových domů v městě Domažlice. Bude zahájena po vydání stavebního povolení, schválení a po vybrání zhotovitele stavby. Předpoklad zahájení stavby je rok 2015 – jarní část – letní část.</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 xml:space="preserve">k) orientační náklady stavby </w:t>
      </w:r>
    </w:p>
    <w:p>
      <w:pPr>
        <w:pStyle w:val="Normal"/>
        <w:widowControl w:val="false"/>
        <w:spacing w:before="0" w:after="0"/>
        <w:jc w:val="both"/>
        <w:rPr>
          <w:rFonts w:cs="Arial" w:ascii="Arial" w:hAnsi="Arial"/>
          <w:bCs/>
        </w:rPr>
      </w:pPr>
      <w:r>
        <w:rPr>
          <w:rFonts w:cs="Arial" w:ascii="Arial" w:hAnsi="Arial"/>
          <w:bCs/>
        </w:rPr>
        <w:t>Bude doložen samostatně v rozpočtu stavby.</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t>A.5 Členění stavby na objekty a technická a technologická zařízení:</w:t>
      </w:r>
    </w:p>
    <w:p>
      <w:pPr>
        <w:pStyle w:val="Normal"/>
        <w:widowControl w:val="false"/>
        <w:spacing w:before="0" w:after="0"/>
        <w:jc w:val="both"/>
        <w:rPr>
          <w:rFonts w:cs="Arial" w:ascii="Arial" w:hAnsi="Arial"/>
          <w:bCs/>
        </w:rPr>
      </w:pPr>
      <w:r>
        <w:rPr>
          <w:rFonts w:cs="Arial" w:ascii="Arial" w:hAnsi="Arial"/>
          <w:bCs/>
        </w:rPr>
        <w:t>Stavba není členěna na samostatné stavební objekty a provozní soubory.</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center"/>
        <w:rPr>
          <w:rFonts w:cs="Arial" w:ascii="Arial" w:hAnsi="Arial"/>
          <w:b/>
          <w:bCs/>
          <w:sz w:val="28"/>
          <w:szCs w:val="28"/>
        </w:rPr>
      </w:pPr>
      <w:r>
        <w:rPr>
          <w:rFonts w:cs="Arial" w:ascii="Arial" w:hAnsi="Arial"/>
          <w:b/>
          <w:bCs/>
          <w:sz w:val="28"/>
          <w:szCs w:val="28"/>
        </w:rPr>
        <w:t>B - Souhrnná technická zpráva:</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t xml:space="preserve">B.1 Popis území stavby: </w:t>
      </w:r>
    </w:p>
    <w:p>
      <w:pPr>
        <w:pStyle w:val="Normal"/>
        <w:widowControl w:val="false"/>
        <w:spacing w:before="0" w:after="0"/>
        <w:jc w:val="both"/>
        <w:rPr>
          <w:rFonts w:cs="Arial" w:ascii="Arial" w:hAnsi="Arial"/>
          <w:b/>
        </w:rPr>
      </w:pPr>
      <w:r>
        <w:rPr>
          <w:rFonts w:cs="Arial" w:ascii="Arial" w:hAnsi="Arial"/>
          <w:b/>
        </w:rPr>
        <w:t>a) charakteristika stavebního pozemku:</w:t>
      </w:r>
    </w:p>
    <w:p>
      <w:pPr>
        <w:pStyle w:val="Normal"/>
        <w:widowControl w:val="false"/>
        <w:spacing w:before="0" w:after="0"/>
        <w:jc w:val="both"/>
        <w:rPr>
          <w:rFonts w:cs="Arial" w:ascii="Arial" w:hAnsi="Arial"/>
        </w:rPr>
      </w:pPr>
      <w:r>
        <w:rPr>
          <w:rFonts w:cs="Arial" w:ascii="Arial" w:hAnsi="Arial"/>
        </w:rPr>
        <w:t xml:space="preserve">Jedná se o stavbu na pozemcích parc.č.3292 a parc.č.3293 v Domažlicích, na Hořejším předměstí v ulici 17. listopadu. Jde o revitalizaci řadového objektu, který se skládá ze dvou sekcí. Pozemek je v mírném svahu směrem jižním. Jde o stávající zástavbu ze 80.tých let minulého století - 1984. </w:t>
      </w:r>
    </w:p>
    <w:p>
      <w:pPr>
        <w:pStyle w:val="Normal"/>
        <w:widowControl w:val="false"/>
        <w:spacing w:before="0" w:after="0"/>
        <w:jc w:val="both"/>
        <w:rPr>
          <w:rFonts w:cs="Arial" w:ascii="Arial" w:hAnsi="Arial"/>
          <w:b/>
        </w:rPr>
      </w:pPr>
      <w:r>
        <w:rPr>
          <w:rFonts w:cs="Arial" w:ascii="Arial" w:hAnsi="Arial"/>
          <w:b/>
        </w:rPr>
      </w:r>
    </w:p>
    <w:p>
      <w:pPr>
        <w:pStyle w:val="Normal"/>
        <w:widowControl w:val="false"/>
        <w:spacing w:before="0" w:after="0"/>
        <w:jc w:val="both"/>
        <w:rPr>
          <w:rFonts w:cs="Arial" w:ascii="Arial" w:hAnsi="Arial"/>
          <w:b/>
        </w:rPr>
      </w:pPr>
      <w:r>
        <w:rPr>
          <w:rFonts w:cs="Arial" w:ascii="Arial" w:hAnsi="Arial"/>
          <w:b/>
        </w:rPr>
        <w:t>b) výčet a závěry provedených průzkumů a rozborů (geologický průzkum, hydrogeologický průzkum, stavebně historický průzkum apod.),</w:t>
      </w:r>
    </w:p>
    <w:p>
      <w:pPr>
        <w:pStyle w:val="Normal"/>
        <w:widowControl w:val="false"/>
        <w:spacing w:before="0" w:after="0"/>
        <w:jc w:val="both"/>
        <w:rPr>
          <w:rFonts w:cs="Arial" w:ascii="Arial" w:hAnsi="Arial"/>
        </w:rPr>
      </w:pPr>
      <w:r>
        <w:rPr>
          <w:rFonts w:cs="Arial" w:ascii="Arial" w:hAnsi="Arial"/>
        </w:rPr>
        <w:t xml:space="preserve">Při odkopání základů bude prověřen stav svislých podzemních stěn do hl. 1.0 m.  Potřeba jiných průzkumů není v současné době známa. Před započetím s výkopem bude prověřeno vedení případných inž. sítí a vedení ve výkopové trase, popř, budou vyzvání jednotlivý správci k vytýčení tras jejich zařízení. </w:t>
      </w:r>
    </w:p>
    <w:p>
      <w:pPr>
        <w:pStyle w:val="Normal"/>
        <w:widowControl w:val="false"/>
        <w:spacing w:before="0" w:after="0"/>
        <w:jc w:val="both"/>
        <w:rPr>
          <w:rFonts w:cs="Arial" w:ascii="Arial" w:hAnsi="Arial"/>
          <w:b/>
        </w:rPr>
      </w:pPr>
      <w:r>
        <w:rPr>
          <w:rFonts w:cs="Arial" w:ascii="Arial" w:hAnsi="Arial"/>
          <w:b/>
        </w:rPr>
      </w:r>
    </w:p>
    <w:p>
      <w:pPr>
        <w:pStyle w:val="Normal"/>
        <w:widowControl w:val="false"/>
        <w:spacing w:before="0" w:after="0"/>
        <w:jc w:val="both"/>
        <w:rPr>
          <w:rFonts w:cs="Arial" w:ascii="Arial" w:hAnsi="Arial"/>
          <w:b/>
        </w:rPr>
      </w:pPr>
      <w:r>
        <w:rPr>
          <w:rFonts w:cs="Arial" w:ascii="Arial" w:hAnsi="Arial"/>
          <w:b/>
        </w:rPr>
        <w:t>c) stávající ochranná a bezpečnostní pásma:</w:t>
      </w:r>
    </w:p>
    <w:p>
      <w:pPr>
        <w:pStyle w:val="Normal"/>
        <w:widowControl w:val="false"/>
        <w:spacing w:before="0" w:after="0"/>
        <w:jc w:val="both"/>
        <w:rPr>
          <w:rFonts w:cs="Arial" w:ascii="Arial" w:hAnsi="Arial"/>
        </w:rPr>
      </w:pPr>
      <w:r>
        <w:rPr>
          <w:rFonts w:cs="Arial" w:ascii="Arial" w:hAnsi="Arial"/>
        </w:rPr>
        <w:t xml:space="preserve">Nejsou žádná. </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d) poloha vzhledem k záplavovému území, poddolovanému území apod.:</w:t>
      </w:r>
    </w:p>
    <w:p>
      <w:pPr>
        <w:pStyle w:val="Normal"/>
        <w:widowControl w:val="false"/>
        <w:spacing w:before="0" w:after="0"/>
        <w:jc w:val="both"/>
        <w:rPr>
          <w:rFonts w:cs="Arial" w:ascii="Arial" w:hAnsi="Arial"/>
        </w:rPr>
      </w:pPr>
      <w:r>
        <w:rPr>
          <w:rFonts w:cs="Arial" w:ascii="Arial" w:hAnsi="Arial"/>
        </w:rPr>
        <w:t>Stavba se nenachází v záplavovém území, ani v poddolovaném území.</w:t>
      </w:r>
    </w:p>
    <w:p>
      <w:pPr>
        <w:pStyle w:val="Normal"/>
        <w:widowControl w:val="false"/>
        <w:spacing w:before="0" w:after="0"/>
        <w:jc w:val="both"/>
        <w:rPr>
          <w:rFonts w:cs="Arial" w:ascii="Arial" w:hAnsi="Arial"/>
        </w:rPr>
      </w:pPr>
      <w:r>
        <w:rPr>
          <w:rFonts w:cs="Arial" w:ascii="Arial" w:hAnsi="Arial"/>
        </w:rPr>
        <w:t xml:space="preserve"> </w:t>
      </w:r>
    </w:p>
    <w:p>
      <w:pPr>
        <w:pStyle w:val="Normal"/>
        <w:widowControl w:val="false"/>
        <w:spacing w:before="0" w:after="0"/>
        <w:jc w:val="both"/>
        <w:rPr>
          <w:rFonts w:cs="Arial" w:ascii="Arial" w:hAnsi="Arial"/>
          <w:b/>
        </w:rPr>
      </w:pPr>
      <w:r>
        <w:rPr>
          <w:rFonts w:cs="Arial" w:ascii="Arial" w:hAnsi="Arial"/>
          <w:b/>
        </w:rPr>
        <w:t>e) vliv stavby na okolní stavby a pozemky, ochrana okolí, vliv stavby na odtokové poměry v území,</w:t>
      </w:r>
    </w:p>
    <w:p>
      <w:pPr>
        <w:pStyle w:val="Normal"/>
        <w:spacing w:before="0" w:after="0"/>
        <w:rPr>
          <w:rFonts w:cs="Arial" w:ascii="Arial" w:hAnsi="Arial"/>
          <w:bCs/>
          <w:i/>
        </w:rPr>
      </w:pPr>
      <w:r>
        <w:rPr>
          <w:rFonts w:cs="Arial" w:ascii="Arial" w:hAnsi="Arial"/>
          <w:bCs/>
          <w:i/>
        </w:rPr>
        <w:t>e.1) Během výstavby:</w:t>
      </w:r>
    </w:p>
    <w:p>
      <w:pPr>
        <w:pStyle w:val="Normal"/>
        <w:spacing w:before="0" w:after="0"/>
        <w:rPr>
          <w:rFonts w:cs="Arial" w:ascii="Arial" w:hAnsi="Arial"/>
        </w:rPr>
      </w:pPr>
      <w:r>
        <w:rPr>
          <w:rFonts w:cs="Arial" w:ascii="Arial" w:hAnsi="Arial"/>
        </w:rPr>
        <w:t>Během stavby bude životní prostředí v dané lokalitě přechodně zhoršeno. Vzhledem k faktu, že se o bytový dům budou práce probíhat v dohodnutém časovém režimu. Stavební firma, která bude stavební práce provádět bude dodržovat nařízení vlády č. 272/11 Sb. O</w:t>
      </w:r>
      <w:r>
        <w:rPr>
          <w:rFonts w:cs="StempelGaramondLTPro-Bold" w:ascii="StempelGaramondLTPro-Bold" w:hAnsi="StempelGaramondLTPro-Bold"/>
          <w:bCs/>
        </w:rPr>
        <w:t xml:space="preserve"> ochran</w:t>
      </w:r>
      <w:r>
        <w:rPr>
          <w:rFonts w:cs="StempelGaramondLTPro-Bold+01" w:ascii="StempelGaramondLTPro-Bold+01" w:hAnsi="StempelGaramondLTPro-Bold+01"/>
          <w:bCs/>
        </w:rPr>
        <w:t xml:space="preserve">ě </w:t>
      </w:r>
      <w:r>
        <w:rPr>
          <w:rFonts w:cs="StempelGaramondLTPro-Bold" w:ascii="StempelGaramondLTPro-Bold" w:hAnsi="StempelGaramondLTPro-Bold"/>
          <w:bCs/>
        </w:rPr>
        <w:t>zdraví p</w:t>
      </w:r>
      <w:r>
        <w:rPr>
          <w:rFonts w:cs="StempelGaramondLTPro-Bold+01" w:ascii="StempelGaramondLTPro-Bold+01" w:hAnsi="StempelGaramondLTPro-Bold+01"/>
          <w:bCs/>
        </w:rPr>
        <w:t>ř</w:t>
      </w:r>
      <w:r>
        <w:rPr>
          <w:rFonts w:cs="StempelGaramondLTPro-Bold" w:ascii="StempelGaramondLTPro-Bold" w:hAnsi="StempelGaramondLTPro-Bold"/>
          <w:bCs/>
        </w:rPr>
        <w:t>ed nep</w:t>
      </w:r>
      <w:r>
        <w:rPr>
          <w:rFonts w:cs="StempelGaramondLTPro-Bold+01" w:ascii="StempelGaramondLTPro-Bold+01" w:hAnsi="StempelGaramondLTPro-Bold+01"/>
          <w:bCs/>
        </w:rPr>
        <w:t>ř</w:t>
      </w:r>
      <w:r>
        <w:rPr>
          <w:rFonts w:cs="StempelGaramondLTPro-Bold" w:ascii="StempelGaramondLTPro-Bold" w:hAnsi="StempelGaramondLTPro-Bold"/>
          <w:bCs/>
        </w:rPr>
        <w:t>íznivými ú</w:t>
      </w:r>
      <w:r>
        <w:rPr>
          <w:rFonts w:cs="StempelGaramondLTPro-Bold+01" w:ascii="StempelGaramondLTPro-Bold+01" w:hAnsi="StempelGaramondLTPro-Bold+01"/>
          <w:bCs/>
        </w:rPr>
        <w:t>č</w:t>
      </w:r>
      <w:r>
        <w:rPr>
          <w:rFonts w:cs="StempelGaramondLTPro-Bold" w:ascii="StempelGaramondLTPro-Bold" w:hAnsi="StempelGaramondLTPro-Bold"/>
          <w:bCs/>
        </w:rPr>
        <w:t>inky hluku a vibrací</w:t>
      </w:r>
      <w:r>
        <w:rPr>
          <w:rFonts w:cs="Arial" w:ascii="Arial" w:hAnsi="Arial"/>
        </w:rPr>
        <w:t>, bude používat stroje a zařízení, jejichž hlučnost nepřekročí v době od 7,00 do 21,00 hod. L</w:t>
      </w:r>
      <w:r>
        <w:rPr>
          <w:rFonts w:cs="Arial" w:ascii="Arial" w:hAnsi="Arial"/>
          <w:vertAlign w:val="subscript"/>
        </w:rPr>
        <w:t>qae</w:t>
      </w:r>
      <w:r>
        <w:rPr>
          <w:rFonts w:cs="Arial" w:ascii="Arial" w:hAnsi="Arial"/>
        </w:rPr>
        <w:t xml:space="preserve"> 65 dB. O sobotách a nedělích pak budou práce pokračovat od 8,00 do 16,00 hod. a nepřekročí mimo tyto hodiny 45 L</w:t>
      </w:r>
      <w:r>
        <w:rPr>
          <w:rFonts w:cs="Arial" w:ascii="Arial" w:hAnsi="Arial"/>
          <w:vertAlign w:val="subscript"/>
        </w:rPr>
        <w:t>qae</w:t>
      </w:r>
      <w:r>
        <w:rPr>
          <w:rFonts w:cs="Arial" w:ascii="Arial" w:hAnsi="Arial"/>
        </w:rPr>
        <w:t xml:space="preserve"> dB. Staveniště bude udržováno v čistotě a pořádku, včetně kontroly u vjezdu.</w:t>
      </w:r>
    </w:p>
    <w:p>
      <w:pPr>
        <w:pStyle w:val="Normal"/>
        <w:spacing w:before="0" w:after="0"/>
        <w:rPr>
          <w:rFonts w:cs="Arial" w:ascii="Arial" w:hAnsi="Arial"/>
        </w:rPr>
      </w:pPr>
      <w:r>
        <w:rPr>
          <w:rFonts w:cs="Arial" w:ascii="Arial" w:hAnsi="Arial"/>
        </w:rPr>
        <w:t>Vytěžený materiál při přípravě území a při kopání výkopů pro svislou izolaci bude popř. vlhčen odvážen na skládku. Humózní vrstva bude mezideponována a bude opětně použita. Stavba svým provozem neohrozí své okolí.</w:t>
      </w:r>
    </w:p>
    <w:p>
      <w:pPr>
        <w:pStyle w:val="Normal"/>
        <w:spacing w:before="0" w:after="0"/>
        <w:rPr>
          <w:rFonts w:cs="Arial" w:ascii="Arial" w:hAnsi="Arial"/>
        </w:rPr>
      </w:pPr>
      <w:r>
        <w:rPr>
          <w:rFonts w:cs="Arial" w:ascii="Arial" w:hAnsi="Arial"/>
        </w:rPr>
        <w:t>Stavba bude koordinována se stavbami v jejím okolí. Dle stávajících znalostí nemá žádné vazby na okolní zástavbu. Související investice nejsou žádné.</w:t>
      </w:r>
    </w:p>
    <w:p>
      <w:pPr>
        <w:pStyle w:val="Normal"/>
        <w:spacing w:before="0" w:after="0"/>
        <w:rPr>
          <w:rFonts w:cs="Arial" w:ascii="Arial" w:hAnsi="Arial"/>
        </w:rPr>
      </w:pPr>
      <w:r>
        <w:rPr>
          <w:rFonts w:cs="Arial" w:ascii="Arial" w:hAnsi="Arial"/>
        </w:rPr>
        <w:t>Budou dodrženy podmínky vyhl. Bezpečnosti práce vyhl. č. 591/2006 Sb. Stavba bude prováděna pouze proškolenými pracovníky. Pracovníci budou užívat pomůcky bezp. práce (přilby, rukavice, obuv, oděv apod.).</w:t>
      </w:r>
    </w:p>
    <w:p>
      <w:pPr>
        <w:pStyle w:val="Normal"/>
        <w:spacing w:before="0" w:after="0"/>
        <w:rPr>
          <w:rFonts w:cs="Arial" w:ascii="Arial" w:hAnsi="Arial"/>
        </w:rPr>
      </w:pPr>
      <w:r>
        <w:rPr>
          <w:rFonts w:cs="Arial" w:ascii="Arial" w:hAnsi="Arial"/>
        </w:rPr>
        <w:t xml:space="preserve">Při jakékoli odchylce od projektové dokumentace bude přizván projektant pro určení dalšího postupu  prací a bude sepsán zápis. K zásahům do ochranných pásem nedochází. Bylo prověřeno, že stavba nekoliduje s žádnými ochrannými pásmy. </w:t>
      </w:r>
    </w:p>
    <w:p>
      <w:pPr>
        <w:pStyle w:val="Normal"/>
        <w:spacing w:before="0" w:after="0"/>
        <w:rPr>
          <w:rFonts w:cs="Arial" w:ascii="Arial" w:hAnsi="Arial"/>
        </w:rPr>
      </w:pPr>
      <w:r>
        <w:rPr>
          <w:rFonts w:cs="Arial" w:ascii="Arial" w:hAnsi="Arial"/>
        </w:rPr>
        <w:t>Vzhledem k velikosti a provozu stavba nepodléhá posuzování vlivů na životní prostředí dané zákonem č. 100/2001 Sb. Negativní vlivy na životní prostředí v těsném okolí stavby nastanou vlivem provádění stavebních prací. Vhodným harmonogramem prací a dostupnými opatřeními budou sníženy na nejnižší možnou mez.</w:t>
      </w:r>
    </w:p>
    <w:p>
      <w:pPr>
        <w:pStyle w:val="Normal"/>
        <w:spacing w:before="0" w:after="0"/>
        <w:rPr>
          <w:rFonts w:cs="Arial" w:ascii="Arial" w:hAnsi="Arial"/>
        </w:rPr>
      </w:pPr>
      <w:r>
        <w:rPr>
          <w:rFonts w:cs="Arial" w:ascii="Arial" w:hAnsi="Arial"/>
        </w:rPr>
        <w:t>Při zásobování staveniště stavebním materiálem a manipulací s technikou mimo staveniště je nutno respektovat konstrukci a stav místních komunikací a přizpůsobit rychlost a hmotnost vozidel konkrétní situaci. Na stavbě bude dodržován pořádek a čistota. Odpady vzniklé během realizace budou tříděny a odváženy na řízené skládky. Během výstavby budou vznikat odpady běžné u stavební výroby. Třídění odpadu bude probíhat přímo na staveništi, skladování bude zajištěno na skládkách a v kontejnerech.</w:t>
      </w:r>
    </w:p>
    <w:p>
      <w:pPr>
        <w:pStyle w:val="Normal"/>
        <w:spacing w:before="0" w:after="0"/>
        <w:rPr>
          <w:rFonts w:cs="Arial" w:ascii="Arial" w:hAnsi="Arial"/>
        </w:rPr>
      </w:pPr>
      <w:r>
        <w:rPr>
          <w:rFonts w:cs="Arial" w:ascii="Arial" w:hAnsi="Arial"/>
        </w:rPr>
        <w:t>Pro zneškodnění případných nebezpečných odpadů bude smlouvou zajištěna odborná firma</w:t>
      </w:r>
    </w:p>
    <w:p>
      <w:pPr>
        <w:pStyle w:val="Normal"/>
        <w:spacing w:before="0" w:after="0"/>
        <w:rPr>
          <w:rFonts w:cs="Arial" w:ascii="Arial" w:hAnsi="Arial"/>
        </w:rPr>
      </w:pPr>
      <w:r>
        <w:rPr>
          <w:rFonts w:cs="Arial" w:ascii="Arial" w:hAnsi="Arial"/>
        </w:rPr>
        <w:t>oprávněná pro tuto činnost. Jedná se především o obalové materiály (fólie, prázdné kartuše od stavební pěny), kusy staviv (dlažby), zbytky polystyrenu, minerální vaty, plastů apod. Seznam odpadu je uveden v následujícím výčtu, katalogová čísla odpovídají příloze č.1 § 1 - Katalog odpadů z Vyhl. 381/2001 Sb.</w:t>
      </w:r>
    </w:p>
    <w:p>
      <w:pPr>
        <w:pStyle w:val="Normal"/>
        <w:spacing w:before="0" w:after="0"/>
        <w:rPr>
          <w:rFonts w:cs="Arial" w:ascii="Arial" w:hAnsi="Arial"/>
          <w:b/>
          <w:bCs/>
        </w:rPr>
      </w:pPr>
      <w:r>
        <w:rPr>
          <w:rFonts w:cs="Arial" w:ascii="Arial" w:hAnsi="Arial"/>
          <w:b/>
          <w:bCs/>
        </w:rPr>
        <w:t>Kód odpadu Odpad Likvidace</w:t>
      </w:r>
    </w:p>
    <w:p>
      <w:pPr>
        <w:pStyle w:val="Normal"/>
        <w:spacing w:before="0" w:after="0"/>
        <w:rPr>
          <w:rFonts w:cs="Arial" w:ascii="Arial" w:hAnsi="Arial"/>
        </w:rPr>
      </w:pPr>
      <w:r>
        <w:rPr>
          <w:rFonts w:cs="Arial" w:ascii="Arial" w:hAnsi="Arial"/>
        </w:rPr>
        <w:t>08 04 10 Jiná odpadní lepidla a těsnící materiály řízená skládka</w:t>
      </w:r>
    </w:p>
    <w:p>
      <w:pPr>
        <w:pStyle w:val="Normal"/>
        <w:spacing w:before="0" w:after="0"/>
        <w:rPr>
          <w:rFonts w:cs="Arial" w:ascii="Arial" w:hAnsi="Arial"/>
          <w:i/>
        </w:rPr>
      </w:pPr>
      <w:r>
        <w:rPr>
          <w:rFonts w:cs="Arial" w:ascii="Arial" w:hAnsi="Arial"/>
          <w:i/>
        </w:rPr>
        <w:t>10 11 03 Odpadní materiály na bázi skelných vláken řízená skládka</w:t>
      </w:r>
    </w:p>
    <w:p>
      <w:pPr>
        <w:pStyle w:val="Normal"/>
        <w:spacing w:before="0" w:after="0"/>
        <w:rPr>
          <w:rFonts w:cs="Arial" w:ascii="Arial" w:hAnsi="Arial"/>
        </w:rPr>
      </w:pPr>
      <w:r>
        <w:rPr>
          <w:rFonts w:cs="Arial" w:ascii="Arial" w:hAnsi="Arial"/>
        </w:rPr>
        <w:t>15 01 01 Papírové a lepenkové obaly řízená skládka</w:t>
      </w:r>
    </w:p>
    <w:p>
      <w:pPr>
        <w:pStyle w:val="Normal"/>
        <w:spacing w:before="0" w:after="0"/>
        <w:rPr>
          <w:rFonts w:cs="Arial" w:ascii="Arial" w:hAnsi="Arial"/>
        </w:rPr>
      </w:pPr>
      <w:r>
        <w:rPr>
          <w:rFonts w:cs="Arial" w:ascii="Arial" w:hAnsi="Arial"/>
        </w:rPr>
        <w:t>15 01 02 Plastové obaly řízená skládka</w:t>
      </w:r>
    </w:p>
    <w:p>
      <w:pPr>
        <w:pStyle w:val="Normal"/>
        <w:spacing w:before="0" w:after="0"/>
        <w:rPr>
          <w:rFonts w:cs="Arial" w:ascii="Arial" w:hAnsi="Arial"/>
        </w:rPr>
      </w:pPr>
      <w:r>
        <w:rPr>
          <w:rFonts w:cs="Arial" w:ascii="Arial" w:hAnsi="Arial"/>
        </w:rPr>
        <w:t>16 01 99 Odpady jinak blíže neurčené řízená skládka</w:t>
      </w:r>
    </w:p>
    <w:p>
      <w:pPr>
        <w:pStyle w:val="Normal"/>
        <w:spacing w:before="0" w:after="0"/>
        <w:rPr>
          <w:rFonts w:cs="Arial" w:ascii="Arial" w:hAnsi="Arial"/>
        </w:rPr>
      </w:pPr>
      <w:r>
        <w:rPr>
          <w:rFonts w:cs="Arial" w:ascii="Arial" w:hAnsi="Arial"/>
        </w:rPr>
        <w:t>17 01 01 Beton řízená skládka</w:t>
      </w:r>
    </w:p>
    <w:p>
      <w:pPr>
        <w:pStyle w:val="Normal"/>
        <w:spacing w:before="0" w:after="0"/>
        <w:rPr>
          <w:rFonts w:cs="Arial" w:ascii="Arial" w:hAnsi="Arial"/>
        </w:rPr>
      </w:pPr>
      <w:r>
        <w:rPr>
          <w:rFonts w:cs="Arial" w:ascii="Arial" w:hAnsi="Arial"/>
        </w:rPr>
        <w:t>17 01 03 Tašky a keramické výrobky řízená skládka</w:t>
      </w:r>
    </w:p>
    <w:p>
      <w:pPr>
        <w:pStyle w:val="Normal"/>
        <w:spacing w:before="0" w:after="0"/>
        <w:rPr>
          <w:rFonts w:cs="Arial" w:ascii="Arial" w:hAnsi="Arial"/>
        </w:rPr>
      </w:pPr>
      <w:r>
        <w:rPr>
          <w:rFonts w:cs="Arial" w:ascii="Arial" w:hAnsi="Arial"/>
        </w:rPr>
        <w:t>17 02 01 Dřevo řízená skládka</w:t>
      </w:r>
    </w:p>
    <w:p>
      <w:pPr>
        <w:pStyle w:val="Normal"/>
        <w:spacing w:before="0" w:after="0"/>
        <w:rPr>
          <w:rFonts w:cs="Arial" w:ascii="Arial" w:hAnsi="Arial"/>
        </w:rPr>
      </w:pPr>
      <w:r>
        <w:rPr>
          <w:rFonts w:cs="Arial" w:ascii="Arial" w:hAnsi="Arial"/>
        </w:rPr>
        <w:t>17 02 02 Sklo řízená skládka (makrolon)</w:t>
      </w:r>
    </w:p>
    <w:p>
      <w:pPr>
        <w:pStyle w:val="Normal"/>
        <w:spacing w:before="0" w:after="0"/>
        <w:rPr>
          <w:rFonts w:cs="Arial" w:ascii="Arial" w:hAnsi="Arial"/>
        </w:rPr>
      </w:pPr>
      <w:r>
        <w:rPr>
          <w:rFonts w:cs="Arial" w:ascii="Arial" w:hAnsi="Arial"/>
        </w:rPr>
        <w:t>17 03 02 Asfaltové směsi neuvedené pod číslem 17 03 01 řízená skládka</w:t>
      </w:r>
    </w:p>
    <w:p>
      <w:pPr>
        <w:pStyle w:val="Normal"/>
        <w:spacing w:before="0" w:after="0"/>
        <w:rPr>
          <w:rFonts w:cs="Arial" w:ascii="Arial" w:hAnsi="Arial"/>
        </w:rPr>
      </w:pPr>
      <w:r>
        <w:rPr>
          <w:rFonts w:cs="Arial" w:ascii="Arial" w:hAnsi="Arial"/>
        </w:rPr>
        <w:t>17 04 05 Železo a ocel kovošrot</w:t>
      </w:r>
    </w:p>
    <w:p>
      <w:pPr>
        <w:pStyle w:val="Normal"/>
        <w:spacing w:before="0" w:after="0"/>
        <w:rPr>
          <w:rFonts w:cs="Arial" w:ascii="Arial" w:hAnsi="Arial"/>
        </w:rPr>
      </w:pPr>
      <w:r>
        <w:rPr>
          <w:rFonts w:cs="Arial" w:ascii="Arial" w:hAnsi="Arial"/>
        </w:rPr>
        <w:t>17 05 04 Zemina a kamení neuvedené pod číslem 17 05 05 řízená skládka</w:t>
      </w:r>
    </w:p>
    <w:p>
      <w:pPr>
        <w:pStyle w:val="Normal"/>
        <w:spacing w:before="0" w:after="0"/>
        <w:rPr>
          <w:rFonts w:cs="Arial" w:ascii="Arial" w:hAnsi="Arial"/>
        </w:rPr>
      </w:pPr>
      <w:r>
        <w:rPr>
          <w:rFonts w:cs="Arial" w:ascii="Arial" w:hAnsi="Arial"/>
        </w:rPr>
        <w:t>17 06 04 Izolační materiály neuvedené pod čísly 17 06 01-03 řízená skládka</w:t>
      </w:r>
    </w:p>
    <w:p>
      <w:pPr>
        <w:pStyle w:val="Normal"/>
        <w:spacing w:before="0" w:after="0"/>
        <w:rPr>
          <w:rFonts w:cs="Arial" w:ascii="Arial" w:hAnsi="Arial"/>
        </w:rPr>
      </w:pPr>
      <w:r>
        <w:rPr>
          <w:rFonts w:cs="Arial" w:ascii="Arial" w:hAnsi="Arial"/>
        </w:rPr>
        <w:t>Přesné místo likvidace odpadu bude stanoveno realizační firmou. Doklady o zneškodnění budou přiloženy ke kolaudaci.</w:t>
      </w:r>
    </w:p>
    <w:p>
      <w:pPr>
        <w:pStyle w:val="Normal"/>
        <w:spacing w:before="0" w:after="0"/>
        <w:rPr>
          <w:rFonts w:cs="Arial" w:ascii="Arial" w:hAnsi="Arial"/>
        </w:rPr>
      </w:pPr>
      <w:r>
        <w:rPr>
          <w:rFonts w:cs="Arial" w:ascii="Arial" w:hAnsi="Arial"/>
        </w:rPr>
      </w:r>
    </w:p>
    <w:p>
      <w:pPr>
        <w:pStyle w:val="Normal"/>
        <w:spacing w:before="0" w:after="0"/>
        <w:rPr>
          <w:rFonts w:cs="Arial" w:ascii="Arial" w:hAnsi="Arial"/>
          <w:b/>
          <w:bCs/>
          <w:i/>
        </w:rPr>
      </w:pPr>
      <w:r>
        <w:rPr>
          <w:rFonts w:cs="Arial" w:ascii="Arial" w:hAnsi="Arial"/>
          <w:b/>
          <w:bCs/>
          <w:i/>
        </w:rPr>
        <w:t>e. 2) Po skončení prací:</w:t>
      </w:r>
    </w:p>
    <w:p>
      <w:pPr>
        <w:pStyle w:val="Normal"/>
        <w:spacing w:before="0" w:after="0"/>
        <w:rPr>
          <w:rFonts w:ascii="Arial" w:hAnsi="Arial"/>
        </w:rPr>
      </w:pPr>
      <w:r>
        <w:rPr>
          <w:rFonts w:ascii="Arial" w:hAnsi="Arial"/>
        </w:rPr>
        <w:t>Po provedení stavebních úprav nebude objekt svým provozem rušit a obtěžovat své okolí. Jedná se o o opravy, revitalizaci domu, zateplení fasád, stěn ve schodištích a balkonových stěn, výměnu zábradlí balkonů, opravu zábradlí, opravu markýz nad vstupy opravy a další související práce.</w:t>
      </w:r>
    </w:p>
    <w:p>
      <w:pPr>
        <w:pStyle w:val="Normal"/>
        <w:spacing w:before="0" w:after="0"/>
        <w:rPr>
          <w:rFonts w:ascii="Arial" w:hAnsi="Arial"/>
        </w:rPr>
      </w:pPr>
      <w:r>
        <w:rPr>
          <w:rFonts w:ascii="Arial" w:hAnsi="Arial"/>
        </w:rPr>
        <w:t xml:space="preserve"> </w:t>
      </w:r>
    </w:p>
    <w:p>
      <w:pPr>
        <w:pStyle w:val="Normal"/>
        <w:widowControl w:val="false"/>
        <w:spacing w:before="0" w:after="0"/>
        <w:jc w:val="both"/>
        <w:rPr>
          <w:rFonts w:cs="Arial" w:ascii="Arial" w:hAnsi="Arial"/>
          <w:b/>
        </w:rPr>
      </w:pPr>
      <w:r>
        <w:rPr>
          <w:rFonts w:cs="Arial" w:ascii="Arial" w:hAnsi="Arial"/>
          <w:b/>
        </w:rPr>
        <w:t>f) požadavky na asanace, demolice, kácení dřevin:</w:t>
      </w:r>
    </w:p>
    <w:p>
      <w:pPr>
        <w:pStyle w:val="Normal"/>
        <w:widowControl w:val="false"/>
        <w:spacing w:before="0" w:after="0"/>
        <w:jc w:val="both"/>
        <w:rPr>
          <w:rFonts w:cs="Arial" w:ascii="Arial" w:hAnsi="Arial"/>
        </w:rPr>
      </w:pPr>
      <w:r>
        <w:rPr>
          <w:rFonts w:cs="Arial" w:ascii="Arial" w:hAnsi="Arial"/>
        </w:rPr>
        <w:t>Asanace nejsou žádné. K demolicím nedojde, rovněž ke kácení zeleně nedojde.</w:t>
      </w:r>
    </w:p>
    <w:p>
      <w:pPr>
        <w:pStyle w:val="Normal"/>
        <w:widowControl w:val="false"/>
        <w:spacing w:before="0" w:after="0"/>
        <w:jc w:val="both"/>
        <w:rPr>
          <w:rFonts w:cs="Arial" w:ascii="Arial" w:hAnsi="Arial"/>
        </w:rPr>
      </w:pPr>
      <w:r>
        <w:rPr>
          <w:rFonts w:cs="Arial" w:ascii="Arial" w:hAnsi="Arial"/>
        </w:rPr>
        <w:t xml:space="preserve"> </w:t>
      </w:r>
    </w:p>
    <w:p>
      <w:pPr>
        <w:pStyle w:val="Normal"/>
        <w:widowControl w:val="false"/>
        <w:spacing w:before="0" w:after="0"/>
        <w:jc w:val="both"/>
        <w:rPr>
          <w:rFonts w:cs="Arial" w:ascii="Arial" w:hAnsi="Arial"/>
          <w:b/>
        </w:rPr>
      </w:pPr>
      <w:r>
        <w:rPr>
          <w:rFonts w:cs="Arial" w:ascii="Arial" w:hAnsi="Arial"/>
          <w:b/>
        </w:rPr>
        <w:t xml:space="preserve">g) požadavky na maximální zábory zemědělského půdního fondu nebo pozemků určených k plnění funkce lesa (dočasné / trvalé): </w:t>
      </w:r>
    </w:p>
    <w:p>
      <w:pPr>
        <w:pStyle w:val="Normal"/>
        <w:widowControl w:val="false"/>
        <w:spacing w:before="0" w:after="0"/>
        <w:jc w:val="both"/>
        <w:rPr>
          <w:rFonts w:cs="Arial" w:ascii="Arial" w:hAnsi="Arial"/>
        </w:rPr>
      </w:pPr>
      <w:r>
        <w:rPr>
          <w:rFonts w:cs="Arial" w:ascii="Arial" w:hAnsi="Arial"/>
        </w:rPr>
        <w:t>Zábory zemědělské půdy nejsou žádné, rovněž tak i zábory plnění funkce lesa.</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h) územně technické podmínky (zejména možnost napojení na stávající dopravní a technickou infrastrukturu):</w:t>
      </w:r>
    </w:p>
    <w:p>
      <w:pPr>
        <w:pStyle w:val="Normal"/>
        <w:widowControl w:val="false"/>
        <w:spacing w:before="0" w:after="0"/>
        <w:jc w:val="both"/>
        <w:rPr>
          <w:rFonts w:cs="Arial" w:ascii="Arial" w:hAnsi="Arial"/>
        </w:rPr>
      </w:pPr>
      <w:r>
        <w:rPr>
          <w:rFonts w:cs="Arial" w:ascii="Arial" w:hAnsi="Arial"/>
        </w:rPr>
        <w:t>Objekt je napojen na ulici 17. listopadu na Hořejším Předměstí v Domažlicích a je napojen na místní komunikace.</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 xml:space="preserve">i) věcné a časové vazby stavby, podmiňující, vyvolané, související investice: </w:t>
      </w:r>
    </w:p>
    <w:p>
      <w:pPr>
        <w:pStyle w:val="Normal"/>
        <w:widowControl w:val="false"/>
        <w:spacing w:before="0" w:after="0"/>
        <w:rPr>
          <w:rFonts w:cs="Arial" w:ascii="Arial" w:hAnsi="Arial"/>
          <w:bCs/>
        </w:rPr>
      </w:pPr>
      <w:r>
        <w:rPr>
          <w:rFonts w:cs="Arial" w:ascii="Arial" w:hAnsi="Arial"/>
          <w:bCs/>
        </w:rPr>
        <w:t>Stavba nemá žádné věcné ani časové vazby, vyvolané investice ani související investice nejsou žádné.</w:t>
      </w:r>
    </w:p>
    <w:p>
      <w:pPr>
        <w:pStyle w:val="Normal"/>
        <w:widowControl w:val="false"/>
        <w:spacing w:before="0" w:after="0"/>
        <w:rPr>
          <w:rFonts w:cs="Arial" w:ascii="Arial" w:hAnsi="Arial"/>
          <w:bCs/>
        </w:rPr>
      </w:pPr>
      <w:r>
        <w:rPr>
          <w:rFonts w:cs="Arial" w:ascii="Arial" w:hAnsi="Arial"/>
          <w:bCs/>
        </w:rPr>
      </w:r>
    </w:p>
    <w:p>
      <w:pPr>
        <w:pStyle w:val="Normal"/>
        <w:widowControl w:val="false"/>
        <w:spacing w:before="0" w:after="0"/>
        <w:jc w:val="both"/>
        <w:rPr>
          <w:rFonts w:cs="Arial" w:ascii="Arial" w:hAnsi="Arial"/>
          <w:b/>
          <w:bCs/>
        </w:rPr>
      </w:pPr>
      <w:r>
        <w:rPr>
          <w:rFonts w:cs="Arial" w:ascii="Arial" w:hAnsi="Arial"/>
          <w:b/>
          <w:bCs/>
        </w:rPr>
        <w:t>B.2 Celkový popis stavby:</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rPr>
          <w:rFonts w:cs="Arial" w:ascii="Arial" w:hAnsi="Arial"/>
          <w:b/>
        </w:rPr>
      </w:pPr>
      <w:r>
        <w:rPr>
          <w:rFonts w:cs="Arial" w:ascii="Arial" w:hAnsi="Arial"/>
          <w:b/>
        </w:rPr>
        <w:t xml:space="preserve">B.2.1 Účel užívání stavby, základní kapacity funkčních jednotek </w:t>
      </w:r>
    </w:p>
    <w:p>
      <w:pPr>
        <w:pStyle w:val="Normal"/>
        <w:widowControl w:val="false"/>
        <w:spacing w:before="0" w:after="0"/>
        <w:rPr>
          <w:rFonts w:cs="Arial" w:ascii="Arial" w:hAnsi="Arial"/>
        </w:rPr>
      </w:pPr>
      <w:r>
        <w:rPr>
          <w:rFonts w:cs="Arial" w:ascii="Arial" w:hAnsi="Arial"/>
        </w:rPr>
        <w:t>Jedná se funkci bytovou, nemění se. V objektu je celkem 24 bytových jednotek.</w:t>
      </w:r>
    </w:p>
    <w:p>
      <w:pPr>
        <w:pStyle w:val="Normal"/>
        <w:widowControl w:val="false"/>
        <w:spacing w:before="0" w:after="0"/>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 xml:space="preserve">B.2.2 Celkové urbanistické a architektonické řešení </w:t>
      </w:r>
    </w:p>
    <w:p>
      <w:pPr>
        <w:pStyle w:val="Normal"/>
        <w:widowControl w:val="false"/>
        <w:spacing w:before="0" w:after="0"/>
        <w:jc w:val="both"/>
        <w:rPr>
          <w:rFonts w:cs="Arial" w:ascii="Arial" w:hAnsi="Arial"/>
          <w:b/>
        </w:rPr>
      </w:pPr>
      <w:r>
        <w:rPr>
          <w:rFonts w:cs="Arial" w:ascii="Arial" w:hAnsi="Arial"/>
          <w:b/>
        </w:rPr>
        <w:t>a) urbanismus - územní regulace, kompozice prostorového řešení,</w:t>
      </w:r>
    </w:p>
    <w:p>
      <w:pPr>
        <w:pStyle w:val="Normal"/>
        <w:widowControl w:val="false"/>
        <w:spacing w:before="0" w:after="0"/>
        <w:jc w:val="both"/>
        <w:rPr>
          <w:rFonts w:cs="Arial" w:ascii="Arial" w:hAnsi="Arial"/>
        </w:rPr>
      </w:pPr>
      <w:r>
        <w:rPr>
          <w:rFonts w:cs="Arial" w:ascii="Arial" w:hAnsi="Arial"/>
        </w:rPr>
        <w:t>Netýká se. Vnější pohledy budou dodatečně opatřeny kontaktním zateplovacím systémem s povrchovou úpravou tenkovrstvou stěrkovou probarvenou silikátovou omítkou ve vybrané barevnosti. Tvar objektu, jeho výška, členění a poloha oken a dveří na fasádě zůstávají beze změn. Dochází pouze k materiálovým změnám povrchů vnější fasády. Nové je i navržené barevné řešení fasád, ploch balkonového zábradlí, opravy markýz a  návrhu stříšek nad vstupy,  opravy podest a balkonů včetně podesty u vstupů, výměně čelních stěn se skříněmi elektro a zvonky, výměnou sklepních oken včetně parapetů, použití rolet apod. Podrobně je uvedeno ve výkresech.</w:t>
      </w:r>
    </w:p>
    <w:p>
      <w:pPr>
        <w:pStyle w:val="Normal"/>
        <w:widowControl w:val="false"/>
        <w:spacing w:before="0" w:after="0"/>
        <w:jc w:val="both"/>
        <w:rPr>
          <w:rFonts w:cs="Arial" w:ascii="Arial" w:hAnsi="Arial"/>
          <w:b/>
        </w:rPr>
      </w:pPr>
      <w:r>
        <w:rPr>
          <w:rFonts w:cs="Arial" w:ascii="Arial" w:hAnsi="Arial"/>
          <w:b/>
        </w:rPr>
        <w:t>b) architektonické řešení - kompozice tvarového řešení, materiálové a barevné řešení:</w:t>
      </w:r>
    </w:p>
    <w:p>
      <w:pPr>
        <w:pStyle w:val="Normal"/>
        <w:widowControl w:val="false"/>
        <w:spacing w:before="0" w:after="0"/>
        <w:rPr>
          <w:rFonts w:cs="Arial" w:ascii="Arial" w:hAnsi="Arial"/>
        </w:rPr>
      </w:pPr>
      <w:r>
        <w:rPr>
          <w:rFonts w:cs="Arial" w:ascii="Arial" w:hAnsi="Arial"/>
        </w:rPr>
        <w:t>Jedná se o revitalizaci panelového řadového domu, který se skládá ze dvou dilatačních celků. Objekt čp. 237 a čp.238 v ulici 17. listopadu v Domažlicích, Hořejším Předměstí má 1.PP s provozními místnostmi a 4 NP - bytů. Celkem obsahuje 20 bytů. Revitalizace spočívá v kontaktním zateplení fasád, výměně zábradlí balkonů, opravě skladeb balkonů, výměně a doplnění osvětlení vstupů a společných prostor a v dalších souvisejících pracích (oprava a nové oplechování markýz nad vstupy, výměna oken do suterénu včetně parapetů, svislé zateplení suterénu z extrudovaného polystyrénu v tl. 160mm do hl. 1,00m pod upravený terén, vybudování okapových chodníků z bet. desek - dlažby 600/600mm, opravě hromosvodů, apod.). Fasády budou vyspraveny, vyplněny spáry mezi panely, sneseny stávající zábradlí balkonů a opraveny markýzi nad vstupy s novým oplechováním, demontovány stávající okenní  parapety, částečně demontovány hromosvody, mřížky apod..</w:t>
      </w:r>
    </w:p>
    <w:p>
      <w:pPr>
        <w:pStyle w:val="Normal"/>
        <w:widowControl w:val="false"/>
        <w:spacing w:before="0" w:after="0"/>
        <w:jc w:val="both"/>
        <w:rPr>
          <w:rFonts w:cs="Arial" w:ascii="Arial" w:hAnsi="Arial"/>
        </w:rPr>
      </w:pPr>
      <w:r>
        <w:rPr>
          <w:rFonts w:cs="Arial" w:ascii="Arial" w:hAnsi="Arial"/>
        </w:rPr>
        <w:t>V minulosti byla již vyměněna stará dřevěná okna za nová – plastová bílá, stejně tak i vstupní dveře do objektu, balkonové stěny a prosklené stěny u schodišťových sekcí. Rovněž tak bylo provedeno zateplení konstrukce střešního pláště a oprava střešní krytiny.</w:t>
      </w:r>
    </w:p>
    <w:p>
      <w:pPr>
        <w:pStyle w:val="Normal"/>
        <w:widowControl w:val="false"/>
        <w:spacing w:before="0" w:after="0"/>
        <w:jc w:val="both"/>
        <w:rPr>
          <w:rFonts w:cs="Arial" w:ascii="Arial" w:hAnsi="Arial"/>
        </w:rPr>
      </w:pPr>
      <w:r>
        <w:rPr>
          <w:rFonts w:cs="Arial" w:ascii="Arial" w:hAnsi="Arial"/>
        </w:rPr>
        <w:t>Bude vyspravena stávající fasáda, demontována veškerá zařízení na fasádě, mřížky a vývody, proveden nový kontaktní fasádní zateplovací systém z minerálních rohoží v tl. 160mm, provedena nová probarvená silikátová stěrka s výztužnou tkaninou ve vybrané barevnosti (barevnost bude vybrána ze vzorků a předpokládá se světle šedý odstín v kombinaci s barevnými akcenty mezi parapety – viz barevné řešení), položeny nové venkovní parapety (Al. plech potažený plastem v barvě bílé) apod. Po provedení zateplení budou demontovaná zařízení, hromosvody mřížky a výdechy vráceny a obnoveny.</w:t>
      </w:r>
    </w:p>
    <w:p>
      <w:pPr>
        <w:pStyle w:val="Normal"/>
        <w:widowControl w:val="false"/>
        <w:spacing w:before="0" w:after="0"/>
        <w:jc w:val="both"/>
        <w:rPr>
          <w:rFonts w:cs="Arial" w:ascii="Arial" w:hAnsi="Arial"/>
          <w:bCs/>
        </w:rPr>
      </w:pPr>
      <w:r>
        <w:rPr>
          <w:rFonts w:cs="Arial" w:ascii="Arial" w:hAnsi="Arial"/>
        </w:rPr>
        <w:t xml:space="preserve">Podél celého objektu bude při zdech položen extrudovaný polystyren do hl. min. 1000 mm v tl. 160 mm a proveden zpětný zásyp, ukončený okapovým chodníkem z betonových desek 600/600mm u fasády (ukončen oddělujícím prvkem – betonovým obrubníkem s ukončením 50mm nad terénem). Budou vyspraveny chodníky a podesty před vstupy, poškozené výkopy pro svislé izolace okolo objektů a to živicí ve skladbě původní komunikace. Při výkopových pracích bude dbán zřetel na stávající inž. sítě a přípojky do objektu. Situace jednotlivých správců sítí jsou doloženy v PD. </w:t>
      </w:r>
      <w:r>
        <w:rPr>
          <w:rFonts w:cs="Arial" w:ascii="Arial" w:hAnsi="Arial"/>
          <w:bCs/>
        </w:rPr>
        <w:t>Podrobný popis prováděných prací při revitalizaci je uveden výše a ve výkresové dokumentaci.</w:t>
      </w:r>
    </w:p>
    <w:p>
      <w:pPr>
        <w:pStyle w:val="Normal"/>
        <w:widowControl w:val="false"/>
        <w:spacing w:before="0" w:after="0"/>
        <w:jc w:val="both"/>
        <w:rPr>
          <w:rFonts w:cs="Arial" w:ascii="Arial" w:hAnsi="Arial"/>
          <w:bCs/>
        </w:rPr>
      </w:pPr>
      <w:r>
        <w:rPr>
          <w:rFonts w:cs="Arial" w:ascii="Arial" w:hAnsi="Arial"/>
          <w:bCs/>
        </w:rPr>
        <w:t>Samostatně jsou navrženy na jižní straně domu stínící venkovní rolety z tkaných skelných vláken potažených PVC. Tato screenová tkanina je velice pevná a je dlouhodobě odolná vůči vlivům počasí a UV záření. Látka je navinuta na horní navíjecí trubku, která je chráněna hliníkovým lisovaným boxem v barvě RAL o rozměru 80x86mm. Každá roleta je ovládána samostatně z interiéru bytu pomocí zalamované kliky.</w:t>
      </w:r>
    </w:p>
    <w:p>
      <w:pPr>
        <w:pStyle w:val="PlainText"/>
        <w:rPr>
          <w:rFonts w:cs="Arial" w:ascii="Arial" w:hAnsi="Arial"/>
          <w:szCs w:val="22"/>
        </w:rPr>
      </w:pPr>
      <w:r>
        <w:rPr>
          <w:rFonts w:cs="Arial" w:ascii="Arial" w:hAnsi="Arial"/>
          <w:szCs w:val="22"/>
        </w:rPr>
        <w:t>Z řady revitalizačních opatření u panelových bytových domů má na obytné prostředí vliv především výměna oken a zateplení fasád. Nová okna s vícestupňovým těsněním po obvodu a zateplení obvodových stěn v podstatě vyloučí přirozenou výměnu vzduchu infiltrací. Užití oken s možností částečného odklopení větracího křídla, tedy oken s mikroventilací, sice umožní určité proudění vzduchu, ale za cenu snížení akustického útlumu. Navíc tento způsob větrání již norma ČSN EN 15665/Z1 nepřipouští.</w:t>
      </w:r>
    </w:p>
    <w:p>
      <w:pPr>
        <w:pStyle w:val="PlainText"/>
        <w:rPr>
          <w:rFonts w:cs="Arial" w:ascii="Arial" w:hAnsi="Arial"/>
          <w:szCs w:val="22"/>
        </w:rPr>
      </w:pPr>
      <w:r>
        <w:rPr>
          <w:rFonts w:cs="Arial" w:ascii="Arial" w:hAnsi="Arial"/>
          <w:szCs w:val="22"/>
        </w:rPr>
        <w:t>Pro regeneraci je tedy prakticky možná pouze instalace zcela nového podtlakového systému. Jde o systém s přirozeným přívodem čerstvého vzduchu do obytných místností pomocí speciálních pasivních prvků s protihlukovou izolací, povětrnostní regulací i s ochrannými protiprachovými filtry a s odtahem vzduchu z provozních prostor bytu (koupelna, WC) pomocí tlakově výkonných malých radiálních ventilátorů v nepřetržitém provozu na základní větrací stupeň. Větrací zařízení se tak postará, bez zásahů uživatele, o trvalé minimální větrání, zajišťující hygienicky vhodné vnitřní prostředí a zabraňující též škodám z vlhkosti v bytech.</w:t>
      </w:r>
    </w:p>
    <w:p>
      <w:pPr>
        <w:pStyle w:val="PlainText"/>
        <w:rPr>
          <w:rFonts w:cs="Arial" w:ascii="Arial" w:hAnsi="Arial"/>
          <w:szCs w:val="22"/>
          <w:u w:val="single"/>
        </w:rPr>
      </w:pPr>
      <w:r>
        <w:rPr>
          <w:rFonts w:cs="Arial" w:ascii="Arial" w:hAnsi="Arial"/>
          <w:szCs w:val="22"/>
          <w:u w:val="single"/>
        </w:rPr>
        <w:t>Specifikace komponentů</w:t>
      </w:r>
    </w:p>
    <w:p>
      <w:pPr>
        <w:pStyle w:val="PlainText"/>
        <w:rPr>
          <w:rFonts w:cs="Arial" w:ascii="Arial" w:hAnsi="Arial"/>
          <w:szCs w:val="22"/>
        </w:rPr>
      </w:pPr>
      <w:r>
        <w:rPr>
          <w:rFonts w:cs="Arial" w:ascii="Arial" w:hAnsi="Arial"/>
          <w:szCs w:val="22"/>
        </w:rPr>
        <w:t>I. Prvky pro přívod venkovního vzduchu</w:t>
      </w:r>
    </w:p>
    <w:p>
      <w:pPr>
        <w:pStyle w:val="PlainText"/>
        <w:rPr>
          <w:rFonts w:cs="Arial" w:ascii="Arial" w:hAnsi="Arial"/>
          <w:szCs w:val="22"/>
        </w:rPr>
      </w:pPr>
      <w:r>
        <w:rPr>
          <w:rFonts w:cs="Arial" w:ascii="Arial" w:hAnsi="Arial"/>
          <w:szCs w:val="22"/>
        </w:rPr>
        <w:t xml:space="preserve">   </w:t>
      </w:r>
      <w:r>
        <w:rPr>
          <w:rFonts w:cs="Arial" w:ascii="Arial" w:hAnsi="Arial"/>
          <w:szCs w:val="22"/>
        </w:rPr>
        <w:t>- profil tubusu předpokládán cca 100 mm, aby jej bylo možno osadit mezi horní hranu otopného tělesa a parapet</w:t>
      </w:r>
    </w:p>
    <w:p>
      <w:pPr>
        <w:pStyle w:val="PlainText"/>
        <w:rPr>
          <w:rFonts w:cs="Arial" w:ascii="Arial" w:hAnsi="Arial"/>
          <w:szCs w:val="22"/>
        </w:rPr>
      </w:pPr>
      <w:r>
        <w:rPr>
          <w:rFonts w:cs="Arial" w:ascii="Arial" w:hAnsi="Arial"/>
          <w:szCs w:val="22"/>
        </w:rPr>
        <w:t xml:space="preserve">   </w:t>
      </w:r>
      <w:r>
        <w:rPr>
          <w:rFonts w:cs="Arial" w:ascii="Arial" w:hAnsi="Arial"/>
          <w:szCs w:val="22"/>
        </w:rPr>
        <w:t>- prvek vybaven akustickou vložkou pro útlum venkovního hluku, doporučený normovaný rozdíl zvukových hladin Dn,w alespoň 48 dB</w:t>
      </w:r>
    </w:p>
    <w:p>
      <w:pPr>
        <w:pStyle w:val="PlainText"/>
        <w:rPr>
          <w:rFonts w:cs="Arial" w:ascii="Arial" w:hAnsi="Arial"/>
          <w:szCs w:val="22"/>
        </w:rPr>
      </w:pPr>
      <w:r>
        <w:rPr>
          <w:rFonts w:cs="Arial" w:ascii="Arial" w:hAnsi="Arial"/>
          <w:szCs w:val="22"/>
        </w:rPr>
        <w:t xml:space="preserve">   </w:t>
      </w:r>
      <w:r>
        <w:rPr>
          <w:rFonts w:cs="Arial" w:ascii="Arial" w:hAnsi="Arial"/>
          <w:szCs w:val="22"/>
        </w:rPr>
        <w:t>- prvek vybaven povětrnostní klapkou zamezující při náporu větru vzniku nežádoucímu průvanu</w:t>
      </w:r>
    </w:p>
    <w:p>
      <w:pPr>
        <w:pStyle w:val="PlainText"/>
        <w:rPr>
          <w:rFonts w:cs="Arial" w:ascii="Arial" w:hAnsi="Arial"/>
          <w:szCs w:val="22"/>
        </w:rPr>
      </w:pPr>
      <w:r>
        <w:rPr>
          <w:rFonts w:cs="Arial" w:ascii="Arial" w:hAnsi="Arial"/>
          <w:szCs w:val="22"/>
        </w:rPr>
        <w:t xml:space="preserve">   </w:t>
      </w:r>
      <w:r>
        <w:rPr>
          <w:rFonts w:cs="Arial" w:ascii="Arial" w:hAnsi="Arial"/>
          <w:szCs w:val="22"/>
        </w:rPr>
        <w:t>- snadno vyměnitelný prachový filtr na zachycování nečistot vzduchu přiváděného do obytných místností, alespoň stupně G2</w:t>
      </w:r>
    </w:p>
    <w:p>
      <w:pPr>
        <w:pStyle w:val="PlainText"/>
        <w:rPr>
          <w:rFonts w:cs="Arial" w:ascii="Arial" w:hAnsi="Arial"/>
          <w:szCs w:val="22"/>
        </w:rPr>
      </w:pPr>
      <w:r>
        <w:rPr>
          <w:rFonts w:cs="Arial" w:ascii="Arial" w:hAnsi="Arial"/>
          <w:szCs w:val="22"/>
        </w:rPr>
        <w:t xml:space="preserve">   </w:t>
      </w:r>
      <w:r>
        <w:rPr>
          <w:rFonts w:cs="Arial" w:ascii="Arial" w:hAnsi="Arial"/>
          <w:szCs w:val="22"/>
        </w:rPr>
        <w:t>- vnitřní mřížka musí svojí konstrukcí umožnit uživatelům i snadné zavření průchodu vzduchu</w:t>
      </w:r>
    </w:p>
    <w:p>
      <w:pPr>
        <w:pStyle w:val="PlainText"/>
        <w:rPr>
          <w:rFonts w:cs="Arial" w:ascii="Arial" w:hAnsi="Arial"/>
          <w:szCs w:val="22"/>
        </w:rPr>
      </w:pPr>
      <w:r>
        <w:rPr>
          <w:rFonts w:cs="Arial" w:ascii="Arial" w:hAnsi="Arial"/>
          <w:szCs w:val="22"/>
        </w:rPr>
        <w:t xml:space="preserve">   </w:t>
      </w:r>
      <w:r>
        <w:rPr>
          <w:rFonts w:cs="Arial" w:ascii="Arial" w:hAnsi="Arial"/>
          <w:szCs w:val="22"/>
        </w:rPr>
        <w:t>- venkovní mřížka by měla lícovat s fasádou a umožnit i bezproblémové odvedení případných kondenzátů z tubusu prvku.</w:t>
      </w:r>
    </w:p>
    <w:p>
      <w:pPr>
        <w:pStyle w:val="PlainText"/>
        <w:rPr>
          <w:rFonts w:cs="Arial" w:ascii="Arial" w:hAnsi="Arial"/>
          <w:szCs w:val="22"/>
        </w:rPr>
      </w:pPr>
      <w:r>
        <w:rPr>
          <w:rFonts w:cs="Arial" w:ascii="Arial" w:hAnsi="Arial"/>
          <w:szCs w:val="22"/>
        </w:rPr>
        <w:t>II. Odtahové malé radiální ventilátory</w:t>
      </w:r>
    </w:p>
    <w:p>
      <w:pPr>
        <w:pStyle w:val="PlainText"/>
        <w:rPr>
          <w:rFonts w:cs="Arial" w:ascii="Arial" w:hAnsi="Arial"/>
          <w:szCs w:val="22"/>
        </w:rPr>
      </w:pPr>
      <w:r>
        <w:rPr>
          <w:rFonts w:cs="Arial" w:ascii="Arial" w:hAnsi="Arial"/>
          <w:szCs w:val="22"/>
        </w:rPr>
        <w:t xml:space="preserve">   </w:t>
      </w:r>
      <w:r>
        <w:rPr>
          <w:rFonts w:cs="Arial" w:ascii="Arial" w:hAnsi="Arial"/>
          <w:szCs w:val="22"/>
        </w:rPr>
        <w:t>- dvoustupňový provoz se základním větracím stupněm 30m3/h,zvýšený výkon na 60 m3/h</w:t>
      </w:r>
    </w:p>
    <w:p>
      <w:pPr>
        <w:pStyle w:val="PlainText"/>
        <w:rPr>
          <w:rFonts w:cs="Arial" w:ascii="Arial" w:hAnsi="Arial"/>
          <w:szCs w:val="22"/>
        </w:rPr>
      </w:pPr>
      <w:r>
        <w:rPr>
          <w:rFonts w:cs="Arial" w:ascii="Arial" w:hAnsi="Arial"/>
          <w:szCs w:val="22"/>
        </w:rPr>
        <w:t xml:space="preserve">   </w:t>
      </w:r>
      <w:r>
        <w:rPr>
          <w:rFonts w:cs="Arial" w:ascii="Arial" w:hAnsi="Arial"/>
          <w:szCs w:val="22"/>
        </w:rPr>
        <w:t>- el.příkon při základním stupni do 5,5 W,max.příkon pro zvýšený výkon (60m3/h) do 11 W</w:t>
      </w:r>
    </w:p>
    <w:p>
      <w:pPr>
        <w:pStyle w:val="PlainText"/>
        <w:rPr>
          <w:rFonts w:cs="Arial" w:ascii="Arial" w:hAnsi="Arial"/>
          <w:szCs w:val="22"/>
        </w:rPr>
      </w:pPr>
      <w:r>
        <w:rPr>
          <w:rFonts w:cs="Arial" w:ascii="Arial" w:hAnsi="Arial"/>
          <w:szCs w:val="22"/>
        </w:rPr>
        <w:t xml:space="preserve">   </w:t>
      </w:r>
      <w:r>
        <w:rPr>
          <w:rFonts w:cs="Arial" w:ascii="Arial" w:hAnsi="Arial"/>
          <w:szCs w:val="22"/>
        </w:rPr>
        <w:t>- tlaková diference pro posuzovaný zvýšený stupeň (60 m3/h) min.210 Pa</w:t>
      </w:r>
    </w:p>
    <w:p>
      <w:pPr>
        <w:pStyle w:val="PlainText"/>
        <w:rPr>
          <w:rFonts w:cs="Arial" w:ascii="Arial" w:hAnsi="Arial"/>
          <w:szCs w:val="22"/>
        </w:rPr>
      </w:pPr>
      <w:r>
        <w:rPr>
          <w:rFonts w:cs="Arial" w:ascii="Arial" w:hAnsi="Arial"/>
          <w:szCs w:val="22"/>
        </w:rPr>
        <w:t xml:space="preserve">   </w:t>
      </w:r>
      <w:r>
        <w:rPr>
          <w:rFonts w:cs="Arial" w:ascii="Arial" w:hAnsi="Arial"/>
          <w:szCs w:val="22"/>
        </w:rPr>
        <w:t>- akustický výkon při základním stupni (30m3/h) do 25 dB(A) z 1 m na plochu Ao=10 m2</w:t>
      </w:r>
    </w:p>
    <w:p>
      <w:pPr>
        <w:pStyle w:val="PlainText"/>
        <w:rPr>
          <w:rFonts w:cs="Arial" w:ascii="Arial" w:hAnsi="Arial"/>
          <w:szCs w:val="22"/>
        </w:rPr>
      </w:pPr>
      <w:r>
        <w:rPr>
          <w:rFonts w:cs="Arial" w:ascii="Arial" w:hAnsi="Arial"/>
          <w:szCs w:val="22"/>
        </w:rPr>
        <w:t xml:space="preserve">   </w:t>
      </w:r>
      <w:r>
        <w:rPr>
          <w:rFonts w:cs="Arial" w:ascii="Arial" w:hAnsi="Arial"/>
          <w:szCs w:val="22"/>
        </w:rPr>
        <w:t>- akustický výkon pro zvýšený stupeň (60m3/h) do 35 dB(A) z 1 m na plochu Ao=10 m2</w:t>
      </w:r>
    </w:p>
    <w:p>
      <w:pPr>
        <w:pStyle w:val="PlainText"/>
        <w:rPr>
          <w:rFonts w:cs="Arial" w:ascii="Arial" w:hAnsi="Arial"/>
          <w:szCs w:val="22"/>
        </w:rPr>
      </w:pPr>
      <w:r>
        <w:rPr>
          <w:rFonts w:cs="Arial" w:ascii="Arial" w:hAnsi="Arial"/>
          <w:szCs w:val="22"/>
        </w:rPr>
        <w:t xml:space="preserve">   </w:t>
      </w:r>
      <w:r>
        <w:rPr>
          <w:rFonts w:cs="Arial" w:ascii="Arial" w:hAnsi="Arial"/>
          <w:szCs w:val="22"/>
        </w:rPr>
        <w:t>- ochranný prachový filtr nejméně stupně G2 s prodlouženou životností,pratelný</w:t>
      </w:r>
    </w:p>
    <w:p>
      <w:pPr>
        <w:pStyle w:val="PlainText"/>
        <w:rPr>
          <w:rFonts w:cs="Arial" w:ascii="Arial" w:hAnsi="Arial"/>
          <w:szCs w:val="22"/>
        </w:rPr>
      </w:pPr>
      <w:r>
        <w:rPr>
          <w:rFonts w:cs="Arial" w:ascii="Arial" w:hAnsi="Arial"/>
          <w:szCs w:val="22"/>
        </w:rPr>
        <w:t xml:space="preserve">   </w:t>
      </w:r>
      <w:r>
        <w:rPr>
          <w:rFonts w:cs="Arial" w:ascii="Arial" w:hAnsi="Arial"/>
          <w:szCs w:val="22"/>
        </w:rPr>
        <w:t>- signalizace znečistění ochranného filtru</w:t>
      </w:r>
    </w:p>
    <w:p>
      <w:pPr>
        <w:pStyle w:val="PlainText"/>
        <w:rPr>
          <w:rFonts w:cs="Arial" w:ascii="Arial" w:hAnsi="Arial"/>
          <w:szCs w:val="22"/>
        </w:rPr>
      </w:pPr>
      <w:r>
        <w:rPr>
          <w:rFonts w:cs="Arial" w:ascii="Arial" w:hAnsi="Arial"/>
          <w:szCs w:val="22"/>
        </w:rPr>
        <w:t xml:space="preserve">   </w:t>
      </w:r>
      <w:r>
        <w:rPr>
          <w:rFonts w:cs="Arial" w:ascii="Arial" w:hAnsi="Arial"/>
          <w:szCs w:val="22"/>
        </w:rPr>
        <w:t>- snadná výměna ochranného prachového filtru (bez použití nářadí)</w:t>
      </w:r>
    </w:p>
    <w:p>
      <w:pPr>
        <w:pStyle w:val="PlainText"/>
        <w:rPr>
          <w:rFonts w:cs="Arial" w:ascii="Arial" w:hAnsi="Arial"/>
          <w:szCs w:val="22"/>
        </w:rPr>
      </w:pPr>
      <w:r>
        <w:rPr>
          <w:rFonts w:cs="Arial" w:ascii="Arial" w:hAnsi="Arial"/>
          <w:szCs w:val="22"/>
        </w:rPr>
        <w:t xml:space="preserve">   </w:t>
      </w:r>
      <w:r>
        <w:rPr>
          <w:rFonts w:cs="Arial" w:ascii="Arial" w:hAnsi="Arial"/>
          <w:szCs w:val="22"/>
        </w:rPr>
        <w:t>- snadná montáž ventilátoru (i bez potřeby osazení instalační skříňky)</w:t>
      </w:r>
    </w:p>
    <w:p>
      <w:pPr>
        <w:pStyle w:val="PlainText"/>
        <w:rPr>
          <w:rFonts w:cs="Arial" w:ascii="Arial" w:hAnsi="Arial"/>
          <w:szCs w:val="22"/>
        </w:rPr>
      </w:pPr>
      <w:r>
        <w:rPr>
          <w:rFonts w:cs="Arial" w:ascii="Arial" w:hAnsi="Arial"/>
          <w:szCs w:val="22"/>
        </w:rPr>
        <w:t xml:space="preserve">   </w:t>
      </w:r>
      <w:r>
        <w:rPr>
          <w:rFonts w:cs="Arial" w:ascii="Arial" w:hAnsi="Arial"/>
          <w:szCs w:val="22"/>
        </w:rPr>
        <w:t>- nepropustná a bezúdržbová zpětná klapka na výdechu ventilátoru.</w:t>
      </w:r>
    </w:p>
    <w:p>
      <w:pPr>
        <w:pStyle w:val="PlainText"/>
        <w:rPr>
          <w:rFonts w:cs="Arial" w:ascii="Arial" w:hAnsi="Arial"/>
          <w:szCs w:val="22"/>
        </w:rPr>
      </w:pPr>
      <w:r>
        <w:rPr>
          <w:rFonts w:cs="Arial" w:ascii="Arial" w:hAnsi="Arial"/>
          <w:szCs w:val="22"/>
        </w:rPr>
        <w:t>Závěrem určité doporučení : s ohledem na nemožnost instalace přívodních prvků do obytných místností s lodžií je celková hodnota výměny vzduchu v bytech č.3,4,6 a 7 velmi malá .Pro zvýšení této hodnoty by v obytné místnosti bez lodžie těchto bytů měly být osazeny dva a nikoliv pouze jeden přívodní prvek.</w:t>
      </w:r>
    </w:p>
    <w:p>
      <w:pPr>
        <w:pStyle w:val="Normal"/>
        <w:widowControl w:val="false"/>
        <w:spacing w:before="0" w:after="0"/>
        <w:jc w:val="both"/>
        <w:rPr>
          <w:rFonts w:cs="Arial" w:ascii="Arial" w:hAnsi="Arial"/>
          <w:bCs/>
        </w:rPr>
      </w:pPr>
      <w:r>
        <w:rPr>
          <w:rFonts w:cs="Arial" w:ascii="Arial" w:hAnsi="Arial"/>
          <w:bCs/>
        </w:rPr>
        <w:t>Jako další samostatná etapa je v dokumentaci – viz výše navrženo i větrání kuchyní a vybraných obytných místností jednotlivých bytů (viz výše). Nedostatečná výměna vzduchu či zabránění jeho cirkulace vyvolává výrazné zhoršení bytové hygieny kondenzací vodních par, vznik plísní a zvýšeného množství alergenů. Postiženy jsou zejména ložnice a dětské pokoje. Z tohoto důvodu je navrženo větrání místností, které sestává z přívodního prvku pro přívod venkovního vzduchu do místnosti, kde je vzduch ohříván v zimních měsících. Přívod vzduchu lze manuálně regulovat. Nucený odvod vzduchu z bytu zajišťují podtlakové radiální ventilátory se stálým provozem v nízkozátěžových otáčkách základního větrání, které nepřekračují stanovené hladiny akustického tlaku v obytných místnostech bytu samého ani v bytech ostatních. Laicky řečeno, ideálním místem pro osazení přívodu vzduchu do obvodových stěn (panelů) je prostor za nebo nad otopným tělesem ÚT. Vnitřní díl přívodních prvků (deska s filtrem) rozvíří vnikající vzduch a zajistí tak jeho difúzní proudění. Na venkovní fasádě se prvek projeví jako čtvercová (obdélná) deska natřená v barvě fasády. Uvnitř je prvek bílý. Ventilátor bude osazen výměnou za stávající v sociálním zařízení bez nutnosti dalších stavebních úprav.</w:t>
      </w:r>
    </w:p>
    <w:p>
      <w:pPr>
        <w:pStyle w:val="Normal"/>
        <w:widowControl w:val="false"/>
        <w:spacing w:before="0" w:after="0"/>
        <w:jc w:val="both"/>
        <w:rPr>
          <w:rFonts w:cs="Arial" w:ascii="Arial" w:hAnsi="Arial"/>
          <w:bCs/>
        </w:rPr>
      </w:pPr>
      <w:r>
        <w:rPr>
          <w:rFonts w:cs="Arial" w:ascii="Arial" w:hAnsi="Arial"/>
          <w:bCs/>
        </w:rPr>
        <w:t>Navrhuje se prostup kruhového průřezu 100mm (100/400mm). Je určen pro přívod větraného vzduchu do obytných místností přes obvodovou zeď. Sestava s akustickým filtrem je doplněna o zpětnou klapku.</w:t>
      </w:r>
    </w:p>
    <w:p>
      <w:pPr>
        <w:pStyle w:val="Normal"/>
        <w:widowControl w:val="false"/>
        <w:spacing w:before="0" w:after="0"/>
        <w:jc w:val="both"/>
        <w:rPr>
          <w:rFonts w:cs="Arial" w:ascii="Arial" w:hAnsi="Arial"/>
          <w:bCs/>
        </w:rPr>
      </w:pPr>
      <w:r>
        <w:rPr>
          <w:rFonts w:cs="Arial" w:ascii="Arial" w:hAnsi="Arial"/>
          <w:bCs/>
        </w:rPr>
        <w:t xml:space="preserve">S jinými prvky větrání nebylo v této dokumentaci uvažováno z důvodů nevhodnosti použitých plastových oken, resp. malé šířce a tloušťce okenních rámů pro osazení větracích mřížek. </w:t>
      </w:r>
    </w:p>
    <w:p>
      <w:pPr>
        <w:pStyle w:val="Normal"/>
        <w:widowControl w:val="false"/>
        <w:spacing w:before="0" w:after="0"/>
        <w:jc w:val="both"/>
        <w:rPr>
          <w:rFonts w:cs="Arial" w:ascii="Arial" w:hAnsi="Arial"/>
          <w:bCs/>
        </w:rPr>
      </w:pPr>
      <w:r>
        <w:rPr>
          <w:rFonts w:cs="Arial" w:ascii="Arial" w:hAnsi="Arial"/>
          <w:bCs/>
        </w:rPr>
        <w:t>Dále bude provedeno zateplení všech fasád kontaktním fasádním systémem v tl. 160mm min. vaty (rohože). Před započetím se zateplením budou demontovány prvky na fasádě (mřížky, chladící jednotky, el. zařízení, tabule s označením, apod.). Fasády budou opraveny s odhadovanou plochou do 10%. Budou demontovány hromosvody a jiná případná zařízení. Okolo objektu bude proveden výkop pro možnost zateplení podzemních částí a to extrudovaným polystyrenem do hl. 1,00 m v tl. 160 mm s obsypem. Polystyren bude lepen na opravenou fasádu. Šířka výkopu bude cca 600 – 800 mm od objektu do hloubky 1,00 m v zemině tř. 4-5. Bude okolo domu položen okapový chodník z bet. desek (viz detail).</w:t>
      </w:r>
    </w:p>
    <w:p>
      <w:pPr>
        <w:pStyle w:val="Normal"/>
        <w:widowControl w:val="false"/>
        <w:spacing w:before="0" w:after="0"/>
        <w:jc w:val="both"/>
        <w:rPr>
          <w:rFonts w:cs="Arial" w:ascii="Arial" w:hAnsi="Arial"/>
          <w:bCs/>
        </w:rPr>
      </w:pPr>
      <w:r>
        <w:rPr>
          <w:rFonts w:cs="Arial" w:ascii="Arial" w:hAnsi="Arial"/>
          <w:bCs/>
        </w:rPr>
        <w:t xml:space="preserve">Budou demontovány všechny klempířské výrobky na atice střechy objektu i venkovní parapety oken, oplechování stříšek nad vstupy. </w:t>
      </w:r>
    </w:p>
    <w:p>
      <w:pPr>
        <w:pStyle w:val="Normal"/>
        <w:widowControl w:val="false"/>
        <w:spacing w:before="0" w:after="0"/>
        <w:jc w:val="both"/>
        <w:rPr>
          <w:rFonts w:cs="Arial" w:ascii="Arial" w:hAnsi="Arial"/>
          <w:bCs/>
        </w:rPr>
      </w:pPr>
      <w:r>
        <w:rPr>
          <w:rFonts w:cs="Arial" w:ascii="Arial" w:hAnsi="Arial"/>
          <w:bCs/>
        </w:rPr>
        <w:t>Veškeré fasády budou zatepleny kontaktním systémem v tl. 160mm u ostění 40mm. Na opravenou fasádu bude naneseno lepidlo, dána min. vata s kotvícími prvky a provedena stěrka na tkaninu. Barevnost bude ověřena dle vzorků na fasádě na osluněné ploše o velikosti min. 0,50m</w:t>
      </w:r>
      <w:r>
        <w:rPr>
          <w:rFonts w:cs="Arial" w:ascii="Arial" w:hAnsi="Arial"/>
          <w:bCs/>
          <w:vertAlign w:val="superscript"/>
        </w:rPr>
        <w:t>2</w:t>
      </w:r>
      <w:r>
        <w:rPr>
          <w:rFonts w:cs="Arial" w:ascii="Arial" w:hAnsi="Arial"/>
          <w:bCs/>
        </w:rPr>
        <w:t>.</w:t>
      </w:r>
    </w:p>
    <w:p>
      <w:pPr>
        <w:pStyle w:val="Normal"/>
        <w:widowControl w:val="false"/>
        <w:spacing w:before="0" w:after="0"/>
        <w:rPr>
          <w:rFonts w:cs="Arial" w:ascii="Arial" w:hAnsi="Arial"/>
        </w:rPr>
      </w:pPr>
      <w:r>
        <w:rPr>
          <w:rFonts w:cs="Arial" w:ascii="Arial" w:hAnsi="Arial"/>
          <w:bCs/>
        </w:rPr>
        <w:t xml:space="preserve">Budou opět osazeny demontované prvky, mřížky, hromosvod, okapy a svody, doplněny parapety. </w:t>
      </w:r>
      <w:r>
        <w:rPr>
          <w:rFonts w:cs="Arial" w:ascii="Arial" w:hAnsi="Arial"/>
        </w:rPr>
        <w:t>Oplechování parapetů bude z poplastovaného Al plechu (vnitřní parapety budou zachovány) odstín bude určen dle vzorků – předpoklad bílá. Barevnost fasád bude dle barevného řešení. Budou vyměněna okna do 1.PP za nová plastová bílá včetně vnitřních a venkovních parapetů. Tvarové řešení bude ponecháno. Půdorys ani hmota objektu se nemění. Podrobně popsáno výše.</w:t>
      </w:r>
    </w:p>
    <w:p>
      <w:pPr>
        <w:pStyle w:val="Normal"/>
        <w:widowControl w:val="false"/>
        <w:spacing w:before="0" w:after="0"/>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B.2.3 Celkové provozní řešení, technologie výroby:</w:t>
      </w:r>
    </w:p>
    <w:p>
      <w:pPr>
        <w:pStyle w:val="Normal"/>
        <w:widowControl w:val="false"/>
        <w:spacing w:before="0" w:after="0"/>
        <w:jc w:val="both"/>
        <w:rPr>
          <w:rFonts w:cs="Arial" w:ascii="Arial" w:hAnsi="Arial"/>
          <w:b/>
        </w:rPr>
      </w:pPr>
      <w:r>
        <w:rPr>
          <w:rFonts w:cs="Arial" w:ascii="Arial" w:hAnsi="Arial"/>
        </w:rPr>
        <w:t>Netýká se.</w:t>
      </w:r>
      <w:r>
        <w:rPr>
          <w:rFonts w:cs="Arial" w:ascii="Arial" w:hAnsi="Arial"/>
          <w:b/>
        </w:rPr>
        <w:t xml:space="preserve"> </w:t>
      </w:r>
    </w:p>
    <w:p>
      <w:pPr>
        <w:pStyle w:val="Normal"/>
        <w:widowControl w:val="false"/>
        <w:spacing w:before="0" w:after="0"/>
        <w:jc w:val="both"/>
        <w:rPr>
          <w:rFonts w:cs="Arial" w:ascii="Arial" w:hAnsi="Arial"/>
          <w:b/>
        </w:rPr>
      </w:pPr>
      <w:r>
        <w:rPr>
          <w:rFonts w:cs="Arial" w:ascii="Arial" w:hAnsi="Arial"/>
          <w:b/>
        </w:rPr>
      </w:r>
    </w:p>
    <w:p>
      <w:pPr>
        <w:pStyle w:val="Normal"/>
        <w:widowControl w:val="false"/>
        <w:spacing w:before="0" w:after="0"/>
        <w:jc w:val="both"/>
        <w:rPr>
          <w:rFonts w:cs="Arial" w:ascii="Arial" w:hAnsi="Arial"/>
          <w:b/>
        </w:rPr>
      </w:pPr>
      <w:r>
        <w:rPr>
          <w:rFonts w:cs="Arial" w:ascii="Arial" w:hAnsi="Arial"/>
          <w:b/>
        </w:rPr>
        <w:t xml:space="preserve">B.2.4 Bezbariérové užívání stavby </w:t>
      </w:r>
    </w:p>
    <w:p>
      <w:pPr>
        <w:pStyle w:val="Normal"/>
        <w:widowControl w:val="false"/>
        <w:spacing w:before="0" w:after="0"/>
        <w:jc w:val="both"/>
        <w:rPr>
          <w:rFonts w:cs="Arial" w:ascii="Arial" w:hAnsi="Arial"/>
        </w:rPr>
      </w:pPr>
      <w:r>
        <w:rPr>
          <w:rFonts w:cs="Arial" w:ascii="Arial" w:hAnsi="Arial"/>
        </w:rPr>
        <w:t>Netýká se. Domy nejsou realizovány jako bezbariérové.</w:t>
      </w:r>
    </w:p>
    <w:p>
      <w:pPr>
        <w:pStyle w:val="Normal"/>
        <w:widowControl w:val="false"/>
        <w:spacing w:before="0" w:after="0"/>
        <w:jc w:val="both"/>
        <w:rPr>
          <w:rFonts w:cs="Arial" w:ascii="Arial" w:hAnsi="Arial"/>
          <w:b/>
        </w:rPr>
      </w:pPr>
      <w:r>
        <w:rPr>
          <w:rFonts w:cs="Arial" w:ascii="Arial" w:hAnsi="Arial"/>
          <w:b/>
        </w:rPr>
      </w:r>
    </w:p>
    <w:p>
      <w:pPr>
        <w:pStyle w:val="Normal"/>
        <w:widowControl w:val="false"/>
        <w:spacing w:before="0" w:after="0"/>
        <w:jc w:val="both"/>
        <w:rPr>
          <w:rFonts w:cs="Arial" w:ascii="Arial" w:hAnsi="Arial"/>
          <w:b/>
        </w:rPr>
      </w:pPr>
      <w:r>
        <w:rPr>
          <w:rFonts w:cs="Arial" w:ascii="Arial" w:hAnsi="Arial"/>
          <w:b/>
        </w:rPr>
        <w:t>B.2.5 Bezpečnost při užívání stavby:</w:t>
      </w:r>
    </w:p>
    <w:p>
      <w:pPr>
        <w:pStyle w:val="Normal"/>
        <w:spacing w:before="0" w:after="0"/>
        <w:rPr>
          <w:rFonts w:ascii="Arial" w:hAnsi="Arial"/>
        </w:rPr>
      </w:pPr>
      <w:r>
        <w:rPr>
          <w:rFonts w:ascii="Arial" w:hAnsi="Arial"/>
        </w:rPr>
        <w:t>Dodavatel stavebních prací je povinen dodržovat vyhl. ČPBU a ČBU č. 591/06 Sb., její jednotlivá ustanovení, jakož i platné ČSN a související předpisy.</w:t>
      </w:r>
    </w:p>
    <w:p>
      <w:pPr>
        <w:pStyle w:val="Normal"/>
        <w:spacing w:before="0" w:after="0"/>
        <w:rPr>
          <w:rFonts w:ascii="Arial" w:hAnsi="Arial"/>
        </w:rPr>
      </w:pPr>
      <w:r>
        <w:rPr>
          <w:rFonts w:ascii="Arial" w:hAnsi="Arial"/>
        </w:rPr>
        <w:t>Stavební práce budou probíhat za provozu objektu a bude proto potřeba dojednat s uživatelem zvláštní režim práce a harmonogram výstavby.</w:t>
      </w:r>
    </w:p>
    <w:p>
      <w:pPr>
        <w:pStyle w:val="Normal"/>
        <w:spacing w:before="0" w:after="0"/>
        <w:rPr>
          <w:rFonts w:cs="Arial" w:ascii="Arial" w:hAnsi="Arial"/>
        </w:rPr>
      </w:pPr>
      <w:r>
        <w:rPr>
          <w:rFonts w:cs="Arial" w:ascii="Arial" w:hAnsi="Arial"/>
        </w:rPr>
        <w:t>Pracovníci budou požívat bezpečnostní ochranné oděvy a pomůcky jako přilby, rukavice, obuv apod. Pracovníci firmy zajistí po dobu stavby bezpečnost obyvatel domu (ochranná plocha s vyznačením např. páskou atp.).</w:t>
      </w:r>
    </w:p>
    <w:p>
      <w:pPr>
        <w:pStyle w:val="Normal"/>
        <w:spacing w:before="0" w:after="0"/>
        <w:rPr>
          <w:rFonts w:cs="Arial" w:ascii="Arial" w:hAnsi="Arial"/>
        </w:rPr>
      </w:pPr>
      <w:r>
        <w:rPr>
          <w:rFonts w:cs="Arial" w:ascii="Arial" w:hAnsi="Arial"/>
        </w:rPr>
        <w:t>Dále budou dodržovat následující zákony a nařízení vlády:</w:t>
      </w:r>
    </w:p>
    <w:p>
      <w:pPr>
        <w:pStyle w:val="Normal"/>
        <w:spacing w:before="0" w:after="0"/>
        <w:rPr>
          <w:rFonts w:cs="Arial" w:ascii="Arial" w:hAnsi="Arial"/>
        </w:rPr>
      </w:pPr>
      <w:r>
        <w:rPr>
          <w:rFonts w:cs="Arial" w:ascii="Arial" w:hAnsi="Arial"/>
        </w:rPr>
        <w:t>Zákon č.262/2006 Sb – Zákoník práce</w:t>
      </w:r>
    </w:p>
    <w:p>
      <w:pPr>
        <w:pStyle w:val="Normal"/>
        <w:spacing w:before="0" w:after="0"/>
        <w:rPr>
          <w:rFonts w:cs="Arial" w:ascii="Arial" w:hAnsi="Arial"/>
        </w:rPr>
      </w:pPr>
      <w:r>
        <w:rPr>
          <w:rFonts w:cs="Arial" w:ascii="Arial" w:hAnsi="Arial"/>
        </w:rPr>
        <w:t>Zákon č.309/2006 Sb. kterým se upravují další požadavky bezpečnosti a ochrany zdraví při práci v pracovně právních vztazích</w:t>
      </w:r>
    </w:p>
    <w:p>
      <w:pPr>
        <w:pStyle w:val="Normal"/>
        <w:spacing w:before="0" w:after="0"/>
        <w:rPr>
          <w:rFonts w:cs="Arial" w:ascii="Arial" w:hAnsi="Arial"/>
        </w:rPr>
      </w:pPr>
      <w:r>
        <w:rPr>
          <w:rFonts w:cs="Arial" w:ascii="Arial" w:hAnsi="Arial"/>
        </w:rPr>
        <w:t>Nařízení vlády č.591/2006 o bližších minimálních požadavcích na bezpečnost a ochranu zdraví při práci na staveništích</w:t>
      </w:r>
    </w:p>
    <w:p>
      <w:pPr>
        <w:pStyle w:val="Normal"/>
        <w:spacing w:before="0" w:after="0"/>
        <w:rPr>
          <w:rFonts w:cs="Arial" w:ascii="Arial" w:hAnsi="Arial"/>
        </w:rPr>
      </w:pPr>
      <w:r>
        <w:rPr>
          <w:rFonts w:cs="Arial" w:ascii="Arial" w:hAnsi="Arial"/>
        </w:rPr>
        <w:t>Nařízení vlády č.362/2005 Sb. O bližších požadavcích na bezpečnost a ochranu zdraví při práci na staveništích</w:t>
      </w:r>
    </w:p>
    <w:p>
      <w:pPr>
        <w:pStyle w:val="Normal"/>
        <w:spacing w:before="0" w:after="0"/>
        <w:rPr>
          <w:rFonts w:cs="Arial" w:ascii="Arial" w:hAnsi="Arial"/>
        </w:rPr>
      </w:pPr>
      <w:r>
        <w:rPr>
          <w:rFonts w:cs="Arial" w:ascii="Arial" w:hAnsi="Arial"/>
        </w:rPr>
        <w:t>Nařízení vlády č.101/2005 Sb. O podrobnějších požadavcích na pracoviště a pracovní prostředí</w:t>
      </w:r>
    </w:p>
    <w:p>
      <w:pPr>
        <w:pStyle w:val="Normal"/>
        <w:spacing w:before="0" w:after="0"/>
        <w:rPr>
          <w:rFonts w:cs="Arial" w:ascii="Arial" w:hAnsi="Arial"/>
        </w:rPr>
      </w:pPr>
      <w:r>
        <w:rPr>
          <w:rFonts w:cs="Arial" w:ascii="Arial" w:hAnsi="Arial"/>
        </w:rPr>
        <w:t>Zákon č.258/2000  Sb. O ochraně veřejného zdraví ve znění pozdějších předpisů</w:t>
      </w:r>
    </w:p>
    <w:p>
      <w:pPr>
        <w:pStyle w:val="Normal"/>
        <w:spacing w:before="0" w:after="0"/>
        <w:rPr>
          <w:rFonts w:cs="Arial" w:ascii="Arial" w:hAnsi="Arial"/>
        </w:rPr>
      </w:pPr>
      <w:r>
        <w:rPr>
          <w:rFonts w:cs="Arial" w:ascii="Arial" w:hAnsi="Arial"/>
        </w:rPr>
        <w:t>Nařízení vlády č.201/2010 Sb. O způsobu evidence úrazů, hlášení a zasílání záznamu o úrazu</w:t>
      </w:r>
    </w:p>
    <w:p>
      <w:pPr>
        <w:pStyle w:val="Normal"/>
        <w:spacing w:before="0" w:after="0"/>
        <w:rPr>
          <w:rFonts w:cs="Arial" w:ascii="Arial" w:hAnsi="Arial"/>
        </w:rPr>
      </w:pPr>
      <w:r>
        <w:rPr>
          <w:rFonts w:cs="Arial" w:ascii="Arial" w:hAnsi="Arial"/>
        </w:rPr>
        <w:t>Nařízení vlády č.11/2002 Sb. vzhled a umístění bezpečnostních značek a zavedení signálů</w:t>
      </w:r>
    </w:p>
    <w:p>
      <w:pPr>
        <w:pStyle w:val="Normal"/>
        <w:spacing w:before="0" w:after="0"/>
        <w:rPr>
          <w:rFonts w:cs="Arial" w:ascii="Arial" w:hAnsi="Arial"/>
        </w:rPr>
      </w:pPr>
      <w:r>
        <w:rPr>
          <w:rFonts w:cs="Arial" w:ascii="Arial" w:hAnsi="Arial"/>
        </w:rPr>
        <w:t>Nařízení vlády č. 495/2001 Sb. kterým se stanoví rozsah a bližší podmínky poskytování osobních ochranných pracovních prostředků, mycích, čistících a dezinfekčních prostředků</w:t>
      </w:r>
    </w:p>
    <w:p>
      <w:pPr>
        <w:pStyle w:val="Normal"/>
        <w:spacing w:before="0" w:after="0"/>
        <w:rPr>
          <w:rFonts w:cs="Arial" w:ascii="Arial" w:hAnsi="Arial"/>
        </w:rPr>
      </w:pPr>
      <w:r>
        <w:rPr>
          <w:rFonts w:cs="Arial" w:ascii="Arial" w:hAnsi="Arial"/>
        </w:rPr>
        <w:t>Nařízení vlády č.21/2003 Sb. o technických požadavcích na OOPP</w:t>
      </w:r>
    </w:p>
    <w:p>
      <w:pPr>
        <w:pStyle w:val="Normal"/>
        <w:spacing w:before="0" w:after="0"/>
        <w:rPr>
          <w:rFonts w:cs="Arial" w:ascii="Arial" w:hAnsi="Arial"/>
        </w:rPr>
      </w:pPr>
      <w:r>
        <w:rPr>
          <w:rFonts w:cs="Arial" w:ascii="Arial" w:hAnsi="Arial"/>
        </w:rPr>
        <w:t>Nařízení vlády č.378/2001 Sb. kterým se stanoví bližší požadavky na bezpečný provoz a používání strojů, technických zařízení, přístrojů a nářadí</w:t>
      </w:r>
    </w:p>
    <w:p>
      <w:pPr>
        <w:pStyle w:val="Normal"/>
        <w:spacing w:before="0" w:after="0"/>
        <w:rPr>
          <w:rFonts w:cs="Arial" w:ascii="Arial" w:hAnsi="Arial"/>
        </w:rPr>
      </w:pPr>
      <w:r>
        <w:rPr>
          <w:rFonts w:cs="Arial" w:ascii="Arial" w:hAnsi="Arial"/>
        </w:rPr>
        <w:t>Vyhláška č.48/1982 Sb. kterou se stanoví základní požadavky k zajištění bezpečnosti práce a technických zařízení</w:t>
      </w:r>
    </w:p>
    <w:p>
      <w:pPr>
        <w:pStyle w:val="Normal"/>
        <w:spacing w:before="0" w:after="0"/>
        <w:rPr>
          <w:rFonts w:cs="Arial" w:ascii="Arial" w:hAnsi="Arial"/>
        </w:rPr>
      </w:pPr>
      <w:r>
        <w:rPr>
          <w:rFonts w:cs="Arial" w:ascii="Arial" w:hAnsi="Arial"/>
        </w:rPr>
        <w:t>Vyhláška č.268/2009 Sb., o technických požadavcích na výstavbu</w:t>
      </w:r>
    </w:p>
    <w:p>
      <w:pPr>
        <w:pStyle w:val="Normal"/>
        <w:spacing w:before="0" w:after="0"/>
        <w:rPr>
          <w:rFonts w:cs="Arial" w:ascii="Arial" w:hAnsi="Arial"/>
        </w:rPr>
      </w:pPr>
      <w:r>
        <w:rPr>
          <w:rFonts w:cs="Arial" w:ascii="Arial" w:hAnsi="Arial"/>
        </w:rPr>
        <w:t>Nařízení vlády č.361/2007 Sb., kterou se stanoví podmínky ochrany zdraví při práci</w:t>
      </w:r>
    </w:p>
    <w:p>
      <w:pPr>
        <w:pStyle w:val="Normal"/>
        <w:spacing w:before="0" w:after="0"/>
        <w:rPr>
          <w:rFonts w:cs="Arial" w:ascii="Arial" w:hAnsi="Arial"/>
        </w:rPr>
      </w:pPr>
      <w:r>
        <w:rPr>
          <w:rFonts w:cs="Arial" w:ascii="Arial" w:hAnsi="Arial"/>
        </w:rPr>
        <w:t>Zákon č.183/2006 Sb., o územním plánování a stavebním řádu</w:t>
      </w:r>
    </w:p>
    <w:p>
      <w:pPr>
        <w:pStyle w:val="Normal"/>
        <w:tabs>
          <w:tab w:val="left" w:pos="5462" w:leader="none"/>
        </w:tabs>
        <w:spacing w:before="0" w:after="0"/>
        <w:rPr>
          <w:rFonts w:cs="Arial" w:ascii="Arial" w:hAnsi="Arial"/>
        </w:rPr>
      </w:pPr>
      <w:r>
        <w:rPr>
          <w:rFonts w:cs="Arial" w:ascii="Arial" w:hAnsi="Arial"/>
        </w:rPr>
        <w:t>Vyhláška č.499/2006 Sb., o dokumentaci staveb</w:t>
        <w:tab/>
      </w:r>
    </w:p>
    <w:p>
      <w:pPr>
        <w:pStyle w:val="Normal"/>
        <w:spacing w:before="0" w:after="0"/>
        <w:rPr>
          <w:rFonts w:cs="StempelGaramondLTPro-Bold" w:ascii="StempelGaramondLTPro-Bold" w:hAnsi="StempelGaramondLTPro-Bold"/>
          <w:bCs/>
        </w:rPr>
      </w:pPr>
      <w:r>
        <w:rPr>
          <w:rFonts w:cs="Arial" w:ascii="Arial" w:hAnsi="Arial"/>
        </w:rPr>
        <w:t>Nařízení vlády č.272/2011 Sb. O</w:t>
      </w:r>
      <w:r>
        <w:rPr>
          <w:rFonts w:cs="StempelGaramondLTPro-Bold" w:ascii="StempelGaramondLTPro-Bold" w:hAnsi="StempelGaramondLTPro-Bold"/>
          <w:bCs/>
        </w:rPr>
        <w:t xml:space="preserve"> ochran</w:t>
      </w:r>
      <w:r>
        <w:rPr>
          <w:rFonts w:cs="StempelGaramondLTPro-Bold+01" w:ascii="StempelGaramondLTPro-Bold+01" w:hAnsi="StempelGaramondLTPro-Bold+01"/>
          <w:bCs/>
        </w:rPr>
        <w:t xml:space="preserve">ě </w:t>
      </w:r>
      <w:r>
        <w:rPr>
          <w:rFonts w:cs="StempelGaramondLTPro-Bold" w:ascii="StempelGaramondLTPro-Bold" w:hAnsi="StempelGaramondLTPro-Bold"/>
          <w:bCs/>
        </w:rPr>
        <w:t>zdraví p</w:t>
      </w:r>
      <w:r>
        <w:rPr>
          <w:rFonts w:cs="StempelGaramondLTPro-Bold+01" w:ascii="StempelGaramondLTPro-Bold+01" w:hAnsi="StempelGaramondLTPro-Bold+01"/>
          <w:bCs/>
        </w:rPr>
        <w:t>ř</w:t>
      </w:r>
      <w:r>
        <w:rPr>
          <w:rFonts w:cs="StempelGaramondLTPro-Bold" w:ascii="StempelGaramondLTPro-Bold" w:hAnsi="StempelGaramondLTPro-Bold"/>
          <w:bCs/>
        </w:rPr>
        <w:t>ed nep</w:t>
      </w:r>
      <w:r>
        <w:rPr>
          <w:rFonts w:cs="StempelGaramondLTPro-Bold+01" w:ascii="StempelGaramondLTPro-Bold+01" w:hAnsi="StempelGaramondLTPro-Bold+01"/>
          <w:bCs/>
        </w:rPr>
        <w:t>ř</w:t>
      </w:r>
      <w:r>
        <w:rPr>
          <w:rFonts w:cs="StempelGaramondLTPro-Bold" w:ascii="StempelGaramondLTPro-Bold" w:hAnsi="StempelGaramondLTPro-Bold"/>
          <w:bCs/>
        </w:rPr>
        <w:t>íznivými ú</w:t>
      </w:r>
      <w:r>
        <w:rPr>
          <w:rFonts w:cs="StempelGaramondLTPro-Bold+01" w:ascii="StempelGaramondLTPro-Bold+01" w:hAnsi="StempelGaramondLTPro-Bold+01"/>
          <w:bCs/>
        </w:rPr>
        <w:t>č</w:t>
      </w:r>
      <w:r>
        <w:rPr>
          <w:rFonts w:cs="StempelGaramondLTPro-Bold" w:ascii="StempelGaramondLTPro-Bold" w:hAnsi="StempelGaramondLTPro-Bold"/>
          <w:bCs/>
        </w:rPr>
        <w:t>inky hluku a vibrací</w:t>
      </w:r>
    </w:p>
    <w:p>
      <w:pPr>
        <w:pStyle w:val="Normal"/>
        <w:widowControl w:val="false"/>
        <w:spacing w:before="0" w:after="0"/>
        <w:jc w:val="both"/>
        <w:rPr>
          <w:rFonts w:cs="Arial" w:ascii="Arial" w:hAnsi="Arial"/>
          <w:b/>
        </w:rPr>
      </w:pPr>
      <w:r>
        <w:rPr>
          <w:rFonts w:cs="Arial" w:ascii="Arial" w:hAnsi="Arial"/>
          <w:b/>
        </w:rPr>
      </w:r>
    </w:p>
    <w:p>
      <w:pPr>
        <w:pStyle w:val="Normal"/>
        <w:widowControl w:val="false"/>
        <w:spacing w:before="0" w:after="0"/>
        <w:jc w:val="both"/>
        <w:rPr>
          <w:rFonts w:cs="Arial" w:ascii="Arial" w:hAnsi="Arial"/>
          <w:b/>
        </w:rPr>
      </w:pPr>
      <w:r>
        <w:rPr>
          <w:rFonts w:cs="Arial" w:ascii="Arial" w:hAnsi="Arial"/>
          <w:b/>
        </w:rPr>
        <w:t>B.2.6 Základní charakteristika objektů:</w:t>
      </w:r>
    </w:p>
    <w:p>
      <w:pPr>
        <w:pStyle w:val="Normal"/>
        <w:widowControl w:val="false"/>
        <w:spacing w:before="0" w:after="0"/>
        <w:jc w:val="both"/>
        <w:rPr>
          <w:rFonts w:cs="Arial" w:ascii="Arial" w:hAnsi="Arial"/>
          <w:b/>
        </w:rPr>
      </w:pPr>
      <w:r>
        <w:rPr>
          <w:rFonts w:cs="Arial" w:ascii="Arial" w:hAnsi="Arial"/>
          <w:b/>
        </w:rPr>
        <w:t>a) stavební řešení:</w:t>
      </w:r>
    </w:p>
    <w:p>
      <w:pPr>
        <w:pStyle w:val="Normal"/>
        <w:widowControl w:val="false"/>
        <w:spacing w:before="0" w:after="0"/>
        <w:jc w:val="both"/>
        <w:rPr>
          <w:rFonts w:cs="Arial" w:ascii="Arial" w:hAnsi="Arial"/>
        </w:rPr>
      </w:pPr>
      <w:r>
        <w:rPr>
          <w:rFonts w:cs="Arial" w:ascii="Arial" w:hAnsi="Arial"/>
        </w:rPr>
        <w:t>Je popsáno výše. Jedná se o revitalizaci panelových domů, bytové zástavby. Podrobně popsáno výše.</w:t>
      </w:r>
    </w:p>
    <w:p>
      <w:pPr>
        <w:pStyle w:val="Normal"/>
        <w:widowControl w:val="false"/>
        <w:spacing w:before="0" w:after="0"/>
        <w:jc w:val="both"/>
        <w:rPr>
          <w:rFonts w:cs="Arial" w:ascii="Arial" w:hAnsi="Arial"/>
          <w:b/>
        </w:rPr>
      </w:pPr>
      <w:r>
        <w:rPr>
          <w:rFonts w:cs="Arial" w:ascii="Arial" w:hAnsi="Arial"/>
          <w:b/>
        </w:rPr>
        <w:t>b) konstrukční a materiálové řešení:</w:t>
      </w:r>
    </w:p>
    <w:p>
      <w:pPr>
        <w:pStyle w:val="Normal"/>
        <w:widowControl w:val="false"/>
        <w:spacing w:before="0" w:after="0"/>
        <w:jc w:val="both"/>
        <w:rPr>
          <w:rFonts w:cs="Arial" w:ascii="Arial" w:hAnsi="Arial"/>
        </w:rPr>
      </w:pPr>
      <w:r>
        <w:rPr>
          <w:rFonts w:cs="Arial" w:ascii="Arial" w:hAnsi="Arial"/>
        </w:rPr>
        <w:t xml:space="preserve">Do hlavních nosných konstrukcí nebude zasahováno. Veškeré práce jsou charakteru oprav a údržby. </w:t>
      </w:r>
    </w:p>
    <w:p>
      <w:pPr>
        <w:pStyle w:val="Normal"/>
        <w:widowControl w:val="false"/>
        <w:spacing w:before="0" w:after="0"/>
        <w:jc w:val="both"/>
        <w:rPr>
          <w:rFonts w:cs="Arial" w:ascii="Arial" w:hAnsi="Arial"/>
          <w:b/>
        </w:rPr>
      </w:pPr>
      <w:r>
        <w:rPr>
          <w:rFonts w:cs="Arial" w:ascii="Arial" w:hAnsi="Arial"/>
          <w:b/>
        </w:rPr>
        <w:t xml:space="preserve">c) mechanická odolnost a stabilita: </w:t>
      </w:r>
    </w:p>
    <w:p>
      <w:pPr>
        <w:pStyle w:val="Normal"/>
        <w:widowControl w:val="false"/>
        <w:spacing w:before="0" w:after="0"/>
        <w:jc w:val="both"/>
        <w:rPr>
          <w:rFonts w:cs="Arial" w:ascii="Arial" w:hAnsi="Arial"/>
        </w:rPr>
      </w:pPr>
      <w:r>
        <w:rPr>
          <w:rFonts w:cs="Arial" w:ascii="Arial" w:hAnsi="Arial"/>
        </w:rPr>
        <w:t>Se neuvádí vzhledem k charakteru stavebních prací a oprav.</w:t>
      </w:r>
    </w:p>
    <w:p>
      <w:pPr>
        <w:pStyle w:val="Normal"/>
        <w:widowControl w:val="false"/>
        <w:spacing w:before="0" w:after="0"/>
        <w:jc w:val="both"/>
        <w:rPr>
          <w:rFonts w:cs="Arial" w:ascii="Arial" w:hAnsi="Arial"/>
          <w:b/>
        </w:rPr>
      </w:pPr>
      <w:r>
        <w:rPr>
          <w:rFonts w:cs="Arial" w:ascii="Arial" w:hAnsi="Arial"/>
          <w:b/>
        </w:rPr>
      </w:r>
    </w:p>
    <w:p>
      <w:pPr>
        <w:pStyle w:val="Normal"/>
        <w:widowControl w:val="false"/>
        <w:spacing w:before="0" w:after="0"/>
        <w:jc w:val="both"/>
        <w:rPr>
          <w:rFonts w:cs="Arial" w:ascii="Arial" w:hAnsi="Arial"/>
          <w:b/>
        </w:rPr>
      </w:pPr>
      <w:r>
        <w:rPr>
          <w:rFonts w:cs="Arial" w:ascii="Arial" w:hAnsi="Arial"/>
          <w:b/>
        </w:rPr>
        <w:t xml:space="preserve">B.2.7 Základní charakteristika technických a technologických zařízení: </w:t>
      </w:r>
    </w:p>
    <w:p>
      <w:pPr>
        <w:pStyle w:val="Normal"/>
        <w:widowControl w:val="false"/>
        <w:spacing w:before="0" w:after="0"/>
        <w:rPr>
          <w:rFonts w:cs="Arial" w:ascii="Arial" w:hAnsi="Arial"/>
        </w:rPr>
      </w:pPr>
      <w:r>
        <w:rPr>
          <w:rFonts w:cs="Arial" w:ascii="Arial" w:hAnsi="Arial"/>
        </w:rPr>
        <w:t>Není předmětem projektu. Nejsou řešeny žádné technologie.</w:t>
      </w:r>
    </w:p>
    <w:p>
      <w:pPr>
        <w:pStyle w:val="Normal"/>
        <w:widowControl w:val="false"/>
        <w:spacing w:before="0" w:after="0"/>
        <w:rPr>
          <w:rFonts w:cs="Arial" w:ascii="Arial" w:hAnsi="Arial"/>
          <w:color w:val="FF0000"/>
        </w:rPr>
      </w:pPr>
      <w:r>
        <w:rPr>
          <w:rFonts w:cs="Arial" w:ascii="Arial" w:hAnsi="Arial"/>
          <w:color w:val="FF0000"/>
        </w:rPr>
        <w:t xml:space="preserve"> </w:t>
      </w:r>
    </w:p>
    <w:p>
      <w:pPr>
        <w:pStyle w:val="Normal"/>
        <w:widowControl w:val="false"/>
        <w:spacing w:before="0" w:after="0"/>
        <w:jc w:val="both"/>
        <w:rPr>
          <w:rFonts w:cs="Arial" w:ascii="Arial" w:hAnsi="Arial"/>
          <w:b/>
        </w:rPr>
      </w:pPr>
      <w:r>
        <w:rPr>
          <w:rFonts w:cs="Arial" w:ascii="Arial" w:hAnsi="Arial"/>
          <w:b/>
        </w:rPr>
        <w:t>B.2.8 Požárně bezpečnostní řešení:</w:t>
      </w:r>
    </w:p>
    <w:p>
      <w:pPr>
        <w:pStyle w:val="Normal"/>
        <w:widowControl w:val="false"/>
        <w:spacing w:before="0" w:after="0"/>
        <w:jc w:val="both"/>
        <w:rPr>
          <w:rFonts w:cs="Arial" w:ascii="Arial" w:hAnsi="Arial"/>
          <w:b/>
        </w:rPr>
      </w:pPr>
      <w:r>
        <w:rPr>
          <w:rFonts w:cs="Arial" w:ascii="Arial" w:hAnsi="Arial"/>
        </w:rPr>
        <w:t>Je uvedeno samostatně v samostatné zprávě PBŘ, které je součástí dokumentace.</w:t>
      </w:r>
      <w:r>
        <w:rPr>
          <w:rFonts w:cs="Arial" w:ascii="Arial" w:hAnsi="Arial"/>
          <w:b/>
        </w:rPr>
        <w:t xml:space="preserve"> </w:t>
      </w:r>
    </w:p>
    <w:p>
      <w:pPr>
        <w:pStyle w:val="Normal"/>
        <w:widowControl w:val="false"/>
        <w:spacing w:before="0" w:after="0"/>
        <w:jc w:val="both"/>
        <w:rPr>
          <w:rFonts w:cs="Arial" w:ascii="Arial" w:hAnsi="Arial"/>
          <w:b/>
        </w:rPr>
      </w:pPr>
      <w:r>
        <w:rPr>
          <w:rFonts w:cs="Arial" w:ascii="Arial" w:hAnsi="Arial"/>
          <w:b/>
        </w:rPr>
      </w:r>
    </w:p>
    <w:p>
      <w:pPr>
        <w:pStyle w:val="Normal"/>
        <w:widowControl w:val="false"/>
        <w:spacing w:before="0" w:after="0"/>
        <w:jc w:val="both"/>
        <w:rPr>
          <w:rFonts w:cs="Arial" w:ascii="Arial" w:hAnsi="Arial"/>
          <w:b/>
        </w:rPr>
      </w:pPr>
      <w:r>
        <w:rPr>
          <w:rFonts w:cs="Arial" w:ascii="Arial" w:hAnsi="Arial"/>
          <w:b/>
        </w:rPr>
        <w:t xml:space="preserve">B.2.9 Zásady hospodaření s energiemi: </w:t>
      </w:r>
    </w:p>
    <w:p>
      <w:pPr>
        <w:pStyle w:val="Normal"/>
        <w:widowControl w:val="false"/>
        <w:spacing w:before="0" w:after="0"/>
        <w:jc w:val="both"/>
        <w:rPr>
          <w:rFonts w:cs="Arial" w:ascii="Arial" w:hAnsi="Arial"/>
          <w:b/>
        </w:rPr>
      </w:pPr>
      <w:r>
        <w:rPr>
          <w:rFonts w:cs="Arial" w:ascii="Arial" w:hAnsi="Arial"/>
          <w:b/>
        </w:rPr>
        <w:t>a) kritéria tepelně technického hodnocení:</w:t>
      </w:r>
    </w:p>
    <w:p>
      <w:pPr>
        <w:pStyle w:val="Normal"/>
        <w:widowControl w:val="false"/>
        <w:spacing w:before="0" w:after="0"/>
        <w:jc w:val="both"/>
        <w:rPr>
          <w:rFonts w:cs="Arial" w:ascii="Arial" w:hAnsi="Arial"/>
        </w:rPr>
      </w:pPr>
      <w:r>
        <w:rPr>
          <w:rFonts w:cs="Arial" w:ascii="Arial" w:hAnsi="Arial"/>
        </w:rPr>
        <w:t>Výpočtové hodnoty "U" jednotlivých stavebních konstrukcí jsou uvedeny samostatně - viz příloha. Alternativní zdroje energií nejsou posuzovány.</w:t>
      </w:r>
    </w:p>
    <w:p>
      <w:pPr>
        <w:pStyle w:val="Normal"/>
        <w:widowControl w:val="false"/>
        <w:spacing w:before="0" w:after="0"/>
        <w:jc w:val="both"/>
        <w:rPr>
          <w:rFonts w:cs="Arial" w:ascii="Arial" w:hAnsi="Arial"/>
        </w:rPr>
      </w:pPr>
      <w:r>
        <w:rPr>
          <w:rFonts w:cs="Arial" w:ascii="Arial" w:hAnsi="Arial"/>
          <w:b/>
        </w:rPr>
        <w:t xml:space="preserve">b) Výčet technologických a technických zařízení - </w:t>
      </w:r>
      <w:r>
        <w:rPr>
          <w:rFonts w:cs="Arial" w:ascii="Arial" w:hAnsi="Arial"/>
        </w:rPr>
        <w:t>Není žádný.</w:t>
      </w:r>
    </w:p>
    <w:p>
      <w:pPr>
        <w:pStyle w:val="Normal"/>
        <w:widowControl w:val="false"/>
        <w:spacing w:before="0" w:after="0"/>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 xml:space="preserve">B.2.10 Hygienické požadavky na stavby, požadavky na pracovní a komunální prostředí </w:t>
      </w:r>
    </w:p>
    <w:p>
      <w:pPr>
        <w:pStyle w:val="Normal"/>
        <w:widowControl w:val="false"/>
        <w:spacing w:before="0" w:after="0"/>
        <w:rPr>
          <w:rFonts w:cs="Arial" w:ascii="Arial" w:hAnsi="Arial"/>
        </w:rPr>
      </w:pPr>
      <w:r>
        <w:rPr>
          <w:rFonts w:cs="Arial" w:ascii="Arial" w:hAnsi="Arial"/>
        </w:rPr>
        <w:t xml:space="preserve">Není předmětem projektu. Větrání obytných místností je předmětem samostatně uvažovaného řešení s prvky pro přívod větracího vzduchu do obyt. místností a osazením nových ventilátorů do soc. zařízení výměnou za stávající. Osvětlení vstupů do objektů a doplnění svítidel na schodiště je součástí návrhu. Zásobování vodou, likvidace odpadů, vibrace, řešení hluku a prašnosti není předmětem návrhu.  </w:t>
      </w:r>
    </w:p>
    <w:p>
      <w:pPr>
        <w:pStyle w:val="Normal"/>
        <w:widowControl w:val="false"/>
        <w:spacing w:before="0" w:after="0"/>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B.2.11 Ochrana stavby před negativními účinky vnějšího prostředí:</w:t>
      </w:r>
    </w:p>
    <w:p>
      <w:pPr>
        <w:pStyle w:val="Normal"/>
        <w:widowControl w:val="false"/>
        <w:spacing w:before="0" w:after="0"/>
        <w:jc w:val="both"/>
        <w:rPr>
          <w:rFonts w:cs="Arial" w:ascii="Arial" w:hAnsi="Arial"/>
        </w:rPr>
      </w:pPr>
      <w:r>
        <w:rPr>
          <w:rFonts w:cs="Arial" w:ascii="Arial" w:hAnsi="Arial"/>
        </w:rPr>
        <w:t>Je popsáno výše.</w:t>
      </w:r>
    </w:p>
    <w:p>
      <w:pPr>
        <w:pStyle w:val="Normal"/>
        <w:widowControl w:val="false"/>
        <w:spacing w:before="0" w:after="0"/>
        <w:jc w:val="both"/>
        <w:rPr>
          <w:rFonts w:cs="Arial" w:ascii="Arial" w:hAnsi="Arial"/>
        </w:rPr>
      </w:pPr>
      <w:r>
        <w:rPr>
          <w:rFonts w:cs="Arial" w:ascii="Arial" w:hAnsi="Arial"/>
        </w:rPr>
        <w:t>a) ochrana před pronikáním radonu z podloží – neuvažuje se</w:t>
      </w:r>
    </w:p>
    <w:p>
      <w:pPr>
        <w:pStyle w:val="Normal"/>
        <w:widowControl w:val="false"/>
        <w:spacing w:before="0" w:after="0"/>
        <w:jc w:val="both"/>
        <w:rPr>
          <w:rFonts w:cs="Arial" w:ascii="Arial" w:hAnsi="Arial"/>
        </w:rPr>
      </w:pPr>
      <w:r>
        <w:rPr>
          <w:rFonts w:cs="Arial" w:ascii="Arial" w:hAnsi="Arial"/>
        </w:rPr>
        <w:t>b) ochrana před bludnými proudy – netýká se</w:t>
      </w:r>
    </w:p>
    <w:p>
      <w:pPr>
        <w:pStyle w:val="Normal"/>
        <w:widowControl w:val="false"/>
        <w:spacing w:before="0" w:after="0"/>
        <w:jc w:val="both"/>
        <w:rPr>
          <w:rFonts w:cs="Arial" w:ascii="Arial" w:hAnsi="Arial"/>
        </w:rPr>
      </w:pPr>
      <w:r>
        <w:rPr>
          <w:rFonts w:cs="Arial" w:ascii="Arial" w:hAnsi="Arial"/>
        </w:rPr>
        <w:t>c) ochrana před technickou seismicitou – netýká se</w:t>
      </w:r>
    </w:p>
    <w:p>
      <w:pPr>
        <w:pStyle w:val="Normal"/>
        <w:widowControl w:val="false"/>
        <w:spacing w:before="0" w:after="0"/>
        <w:jc w:val="both"/>
        <w:rPr>
          <w:rFonts w:cs="Arial" w:ascii="Arial" w:hAnsi="Arial"/>
        </w:rPr>
      </w:pPr>
      <w:r>
        <w:rPr>
          <w:rFonts w:cs="Arial" w:ascii="Arial" w:hAnsi="Arial"/>
        </w:rPr>
        <w:t>d) ochrana před hlukem – netýká se</w:t>
      </w:r>
    </w:p>
    <w:p>
      <w:pPr>
        <w:pStyle w:val="Normal"/>
        <w:widowControl w:val="false"/>
        <w:spacing w:before="0" w:after="0"/>
        <w:jc w:val="both"/>
        <w:rPr>
          <w:rFonts w:cs="Arial" w:ascii="Arial" w:hAnsi="Arial"/>
        </w:rPr>
      </w:pPr>
      <w:r>
        <w:rPr>
          <w:rFonts w:cs="Arial" w:ascii="Arial" w:hAnsi="Arial"/>
        </w:rPr>
        <w:t>e) protipovodňová opatření – netýká seč</w:t>
      </w:r>
    </w:p>
    <w:p>
      <w:pPr>
        <w:pStyle w:val="Normal"/>
        <w:widowControl w:val="false"/>
        <w:spacing w:before="0" w:after="0"/>
        <w:jc w:val="both"/>
        <w:rPr>
          <w:rFonts w:cs="Arial" w:ascii="Arial" w:hAnsi="Arial"/>
        </w:rPr>
      </w:pPr>
      <w:r>
        <w:rPr>
          <w:rFonts w:cs="Arial" w:ascii="Arial" w:hAnsi="Arial"/>
        </w:rPr>
        <w:t>f) poddolování – netýká se</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t xml:space="preserve">B.3 Připojení na technickou infrastrukturu: </w:t>
      </w:r>
    </w:p>
    <w:p>
      <w:pPr>
        <w:pStyle w:val="Normal"/>
        <w:widowControl w:val="false"/>
        <w:spacing w:before="0" w:after="0"/>
        <w:jc w:val="both"/>
        <w:rPr>
          <w:rFonts w:cs="Arial" w:ascii="Arial" w:hAnsi="Arial"/>
          <w:bCs/>
        </w:rPr>
      </w:pPr>
      <w:r>
        <w:rPr>
          <w:rFonts w:cs="Arial" w:ascii="Arial" w:hAnsi="Arial"/>
          <w:bCs/>
        </w:rPr>
        <w:t>Není předmětem projektu.</w:t>
      </w:r>
    </w:p>
    <w:p>
      <w:pPr>
        <w:pStyle w:val="Normal"/>
        <w:widowControl w:val="false"/>
        <w:spacing w:before="0" w:after="0"/>
        <w:jc w:val="both"/>
        <w:rPr>
          <w:rFonts w:cs="Arial" w:ascii="Arial" w:hAnsi="Arial"/>
          <w:bCs/>
        </w:rPr>
      </w:pPr>
      <w:r>
        <w:rPr>
          <w:rFonts w:cs="Arial" w:ascii="Arial" w:hAnsi="Arial"/>
          <w:bCs/>
        </w:rPr>
      </w:r>
    </w:p>
    <w:p>
      <w:pPr>
        <w:pStyle w:val="Normal"/>
        <w:widowControl w:val="false"/>
        <w:spacing w:before="0" w:after="0"/>
        <w:jc w:val="both"/>
        <w:rPr>
          <w:rFonts w:cs="Arial" w:ascii="Arial" w:hAnsi="Arial"/>
          <w:b/>
          <w:bCs/>
        </w:rPr>
      </w:pPr>
      <w:r>
        <w:rPr>
          <w:rFonts w:cs="Arial" w:ascii="Arial" w:hAnsi="Arial"/>
          <w:b/>
          <w:bCs/>
        </w:rPr>
        <w:t xml:space="preserve">B.4 Dopravní řešení: </w:t>
      </w:r>
    </w:p>
    <w:p>
      <w:pPr>
        <w:pStyle w:val="Normal"/>
        <w:widowControl w:val="false"/>
        <w:spacing w:before="0" w:after="0"/>
        <w:jc w:val="both"/>
        <w:rPr>
          <w:rFonts w:cs="Arial" w:ascii="Arial" w:hAnsi="Arial"/>
          <w:bCs/>
        </w:rPr>
      </w:pPr>
      <w:r>
        <w:rPr>
          <w:rFonts w:cs="Arial" w:ascii="Arial" w:hAnsi="Arial"/>
          <w:bCs/>
        </w:rPr>
        <w:t>Není předmětem projektu. Zůstává stávající.</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t>B.5 Řešení vegetace a souvisejících terénních úprav:</w:t>
      </w:r>
    </w:p>
    <w:p>
      <w:pPr>
        <w:pStyle w:val="Normal"/>
        <w:widowControl w:val="false"/>
        <w:spacing w:before="0" w:after="0"/>
        <w:jc w:val="both"/>
        <w:rPr>
          <w:rFonts w:cs="Arial" w:ascii="Arial" w:hAnsi="Arial"/>
          <w:bCs/>
        </w:rPr>
      </w:pPr>
      <w:r>
        <w:rPr>
          <w:rFonts w:cs="Arial" w:ascii="Arial" w:hAnsi="Arial"/>
          <w:bCs/>
        </w:rPr>
        <w:t>Není předmětem projektu. Stromy v blízkosti stavby, které by mohli být stavbou dotčeny, budou ochráněny bedněním.</w:t>
      </w:r>
    </w:p>
    <w:p>
      <w:pPr>
        <w:pStyle w:val="Normal"/>
        <w:widowControl w:val="false"/>
        <w:spacing w:before="0" w:after="0"/>
        <w:jc w:val="both"/>
        <w:rPr>
          <w:rFonts w:cs="Arial" w:ascii="Arial" w:hAnsi="Arial"/>
          <w:b/>
          <w:bCs/>
        </w:rPr>
      </w:pPr>
      <w:r>
        <w:rPr>
          <w:rFonts w:cs="Arial" w:ascii="Arial" w:hAnsi="Arial"/>
          <w:b/>
          <w:bCs/>
        </w:rPr>
        <w:t xml:space="preserve">B.6 Popis vlivů stavby na životní prostředí a jeho ochrana: </w:t>
      </w:r>
    </w:p>
    <w:p>
      <w:pPr>
        <w:pStyle w:val="Normal"/>
        <w:widowControl w:val="false"/>
        <w:spacing w:before="0" w:after="0"/>
        <w:jc w:val="both"/>
        <w:rPr>
          <w:rFonts w:cs="Arial" w:ascii="Arial" w:hAnsi="Arial"/>
        </w:rPr>
      </w:pPr>
      <w:r>
        <w:rPr>
          <w:rFonts w:cs="Arial" w:ascii="Arial" w:hAnsi="Arial"/>
        </w:rPr>
        <w:t xml:space="preserve">Je uvedeno výše. </w:t>
      </w:r>
    </w:p>
    <w:p>
      <w:pPr>
        <w:pStyle w:val="Normal"/>
        <w:spacing w:before="0" w:after="0"/>
        <w:rPr>
          <w:rFonts w:cs="Arial" w:ascii="Arial" w:hAnsi="Arial"/>
          <w:b/>
          <w:bCs/>
          <w:i/>
        </w:rPr>
      </w:pPr>
      <w:r>
        <w:rPr>
          <w:rFonts w:cs="Arial" w:ascii="Arial" w:hAnsi="Arial"/>
          <w:b/>
          <w:bCs/>
          <w:i/>
        </w:rPr>
        <w:t>B.6.a) Během výstavby:</w:t>
      </w:r>
    </w:p>
    <w:p>
      <w:pPr>
        <w:pStyle w:val="Normal"/>
        <w:spacing w:before="0" w:after="0"/>
        <w:rPr>
          <w:rFonts w:cs="Arial" w:ascii="Arial" w:hAnsi="Arial"/>
        </w:rPr>
      </w:pPr>
      <w:r>
        <w:rPr>
          <w:rFonts w:cs="Arial" w:ascii="Arial" w:hAnsi="Arial"/>
        </w:rPr>
        <w:t>Během stavby bude životní prostředí v dané lokalitě přechodně zhoršeno. Vzhledem k faktu, že se o bytový dům budou práce probíhat v dohodnutém časovém režimu. Stavební firma, která bude stavební práce provádět, bude dodržovat nařízení vlády č. 272/11 Sb. O</w:t>
      </w:r>
      <w:r>
        <w:rPr>
          <w:rFonts w:cs="StempelGaramondLTPro-Bold" w:ascii="StempelGaramondLTPro-Bold" w:hAnsi="StempelGaramondLTPro-Bold"/>
          <w:bCs/>
        </w:rPr>
        <w:t xml:space="preserve"> ochran</w:t>
      </w:r>
      <w:r>
        <w:rPr>
          <w:rFonts w:cs="StempelGaramondLTPro-Bold+01" w:ascii="StempelGaramondLTPro-Bold+01" w:hAnsi="StempelGaramondLTPro-Bold+01"/>
          <w:bCs/>
        </w:rPr>
        <w:t xml:space="preserve">ě </w:t>
      </w:r>
      <w:r>
        <w:rPr>
          <w:rFonts w:cs="StempelGaramondLTPro-Bold" w:ascii="StempelGaramondLTPro-Bold" w:hAnsi="StempelGaramondLTPro-Bold"/>
          <w:bCs/>
        </w:rPr>
        <w:t>zdraví p</w:t>
      </w:r>
      <w:r>
        <w:rPr>
          <w:rFonts w:cs="StempelGaramondLTPro-Bold+01" w:ascii="StempelGaramondLTPro-Bold+01" w:hAnsi="StempelGaramondLTPro-Bold+01"/>
          <w:bCs/>
        </w:rPr>
        <w:t>ř</w:t>
      </w:r>
      <w:r>
        <w:rPr>
          <w:rFonts w:cs="StempelGaramondLTPro-Bold" w:ascii="StempelGaramondLTPro-Bold" w:hAnsi="StempelGaramondLTPro-Bold"/>
          <w:bCs/>
        </w:rPr>
        <w:t>ed nep</w:t>
      </w:r>
      <w:r>
        <w:rPr>
          <w:rFonts w:cs="StempelGaramondLTPro-Bold+01" w:ascii="StempelGaramondLTPro-Bold+01" w:hAnsi="StempelGaramondLTPro-Bold+01"/>
          <w:bCs/>
        </w:rPr>
        <w:t>ř</w:t>
      </w:r>
      <w:r>
        <w:rPr>
          <w:rFonts w:cs="StempelGaramondLTPro-Bold" w:ascii="StempelGaramondLTPro-Bold" w:hAnsi="StempelGaramondLTPro-Bold"/>
          <w:bCs/>
        </w:rPr>
        <w:t>íznivými ú</w:t>
      </w:r>
      <w:r>
        <w:rPr>
          <w:rFonts w:cs="StempelGaramondLTPro-Bold+01" w:ascii="StempelGaramondLTPro-Bold+01" w:hAnsi="StempelGaramondLTPro-Bold+01"/>
          <w:bCs/>
        </w:rPr>
        <w:t>č</w:t>
      </w:r>
      <w:r>
        <w:rPr>
          <w:rFonts w:cs="StempelGaramondLTPro-Bold" w:ascii="StempelGaramondLTPro-Bold" w:hAnsi="StempelGaramondLTPro-Bold"/>
          <w:bCs/>
        </w:rPr>
        <w:t>inky hluku a vibrací</w:t>
      </w:r>
      <w:r>
        <w:rPr>
          <w:rFonts w:cs="Arial" w:ascii="Arial" w:hAnsi="Arial"/>
        </w:rPr>
        <w:t>, bude používat stroje a zařízení, jejichž hlučnost nepřekročí v době od 7,00 do 21,00 hod. L</w:t>
      </w:r>
      <w:r>
        <w:rPr>
          <w:rFonts w:cs="Arial" w:ascii="Arial" w:hAnsi="Arial"/>
          <w:vertAlign w:val="subscript"/>
        </w:rPr>
        <w:t>qae</w:t>
      </w:r>
      <w:r>
        <w:rPr>
          <w:rFonts w:cs="Arial" w:ascii="Arial" w:hAnsi="Arial"/>
        </w:rPr>
        <w:t xml:space="preserve"> 65 dB. O sobotách a nedělích pak budou práce pokračovat od 8,00 do 16,00 hod. a nepřekročí mimo tyto hodiny 45 L</w:t>
      </w:r>
      <w:r>
        <w:rPr>
          <w:rFonts w:cs="Arial" w:ascii="Arial" w:hAnsi="Arial"/>
          <w:vertAlign w:val="subscript"/>
        </w:rPr>
        <w:t>qae</w:t>
      </w:r>
      <w:r>
        <w:rPr>
          <w:rFonts w:cs="Arial" w:ascii="Arial" w:hAnsi="Arial"/>
        </w:rPr>
        <w:t xml:space="preserve"> dB. Staveniště bude udržováno v čistotě a pořádku, včetně kontroly u vjezdu.</w:t>
      </w:r>
    </w:p>
    <w:p>
      <w:pPr>
        <w:pStyle w:val="Normal"/>
        <w:spacing w:before="0" w:after="0"/>
        <w:rPr>
          <w:rFonts w:cs="Arial" w:ascii="Arial" w:hAnsi="Arial"/>
        </w:rPr>
      </w:pPr>
      <w:r>
        <w:rPr>
          <w:rFonts w:cs="Arial" w:ascii="Arial" w:hAnsi="Arial"/>
        </w:rPr>
        <w:t>Vytěžený materiál při přípravě území a při kopání výkopů pro svislou izolaci bude popř. vlhčen odvážen na skládku. Humózní vrstva bude mezideponována a bude opětně použita. Stavba svým provozem neohrozí své okolí.</w:t>
      </w:r>
    </w:p>
    <w:p>
      <w:pPr>
        <w:pStyle w:val="Normal"/>
        <w:spacing w:before="0" w:after="0"/>
        <w:rPr>
          <w:rFonts w:cs="Arial" w:ascii="Arial" w:hAnsi="Arial"/>
        </w:rPr>
      </w:pPr>
      <w:r>
        <w:rPr>
          <w:rFonts w:cs="Arial" w:ascii="Arial" w:hAnsi="Arial"/>
        </w:rPr>
        <w:t>Stavba bude koordinována se stavbami v jejím okolí. Dle stávajících znalostí nemá žádné vazby na okolní zástavbu. Související investice nejsou žádné.</w:t>
      </w:r>
    </w:p>
    <w:p>
      <w:pPr>
        <w:pStyle w:val="Normal"/>
        <w:spacing w:before="0" w:after="0"/>
        <w:rPr>
          <w:rFonts w:cs="Arial" w:ascii="Arial" w:hAnsi="Arial"/>
        </w:rPr>
      </w:pPr>
      <w:r>
        <w:rPr>
          <w:rFonts w:cs="Arial" w:ascii="Arial" w:hAnsi="Arial"/>
        </w:rPr>
        <w:t>Budou dodrženy podmínky vyhl. Bezpečnosti práce vyhl. č. 591/2006 Sb. Stavba bude prováděna pouze proškolenými pracovníky. Pracovníci budou užívat pomůcky bezp. práce (přilby, rukavice, obuv, oděv apod.).</w:t>
      </w:r>
    </w:p>
    <w:p>
      <w:pPr>
        <w:pStyle w:val="Normal"/>
        <w:spacing w:before="0" w:after="0"/>
        <w:rPr>
          <w:rFonts w:cs="Arial" w:ascii="Arial" w:hAnsi="Arial"/>
        </w:rPr>
      </w:pPr>
      <w:r>
        <w:rPr>
          <w:rFonts w:cs="Arial" w:ascii="Arial" w:hAnsi="Arial"/>
        </w:rPr>
        <w:t xml:space="preserve">Při jakékoli odchylce od projektové dokumentace bude přizván projektant pro určení dalšího postupu prací a bude sepsán zápis. K zásahům do ochranných pásem nedochází. Bylo prověřeno, že stavba nekoliduje s žádnými ochrannými pásmy. </w:t>
      </w:r>
    </w:p>
    <w:p>
      <w:pPr>
        <w:pStyle w:val="Normal"/>
        <w:spacing w:before="0" w:after="0"/>
        <w:rPr>
          <w:rFonts w:cs="Arial" w:ascii="Arial" w:hAnsi="Arial"/>
        </w:rPr>
      </w:pPr>
      <w:r>
        <w:rPr>
          <w:rFonts w:cs="Arial" w:ascii="Arial" w:hAnsi="Arial"/>
        </w:rPr>
        <w:t>Vzhledem k velikosti a provozu stavba nepodléhá posuzování vlivů na životní prostředí dané zákonem č. 100/2001 Sb. Negativní vlivy na životní prostředí v těsném okolí stavby nastanou vlivem provádění stavebních prací. Vhodným harmonogramem prací a dostupnými opatřeními budou sníženy na nejnižší možnou mez.</w:t>
      </w:r>
    </w:p>
    <w:p>
      <w:pPr>
        <w:pStyle w:val="Normal"/>
        <w:spacing w:before="0" w:after="0"/>
        <w:rPr>
          <w:rFonts w:cs="Arial" w:ascii="Arial" w:hAnsi="Arial"/>
        </w:rPr>
      </w:pPr>
      <w:r>
        <w:rPr>
          <w:rFonts w:cs="Arial" w:ascii="Arial" w:hAnsi="Arial"/>
        </w:rPr>
        <w:t>Při zásobování staveniště stavebním materiálem a manipulací s technikou mimo staveniště je nutno respektovat konstrukci a stav místních komunikací a přizpůsobit rychlost a hmotnost vozidel konkrétní situaci. Na stavbě bude dodržován pořádek a čistota. Odpady vzniklé během realizace budou tříděny a odváženy na řízené skládky. Během výstavby budou vznikat odpady běžné u stavební výroby. Třídění odpadu bude probíhat přímo na staveništi, skladování bude zajištěno na skládkách a v kontejnerech.</w:t>
      </w:r>
    </w:p>
    <w:p>
      <w:pPr>
        <w:pStyle w:val="Normal"/>
        <w:spacing w:before="0" w:after="0"/>
        <w:rPr>
          <w:rFonts w:cs="Arial" w:ascii="Arial" w:hAnsi="Arial"/>
        </w:rPr>
      </w:pPr>
      <w:r>
        <w:rPr>
          <w:rFonts w:cs="Arial" w:ascii="Arial" w:hAnsi="Arial"/>
        </w:rPr>
        <w:t>Pro zneškodnění případných nebezpečných odpadů bude smlouvou zajištěna odborná firma</w:t>
      </w:r>
    </w:p>
    <w:p>
      <w:pPr>
        <w:pStyle w:val="Normal"/>
        <w:spacing w:before="0" w:after="0"/>
        <w:rPr>
          <w:rFonts w:cs="Arial" w:ascii="Arial" w:hAnsi="Arial"/>
        </w:rPr>
      </w:pPr>
      <w:r>
        <w:rPr>
          <w:rFonts w:cs="Arial" w:ascii="Arial" w:hAnsi="Arial"/>
        </w:rPr>
        <w:t>oprávněná pro tuto činnost. Jedná se především o obalové materiály (fólie, prázdné kartuše od stavební pěny), kusy staviv (dlažby), zbytky polystyrenu, minerální vaty, plastů apod. Seznam odpadu je uveden v následujícím výčtu, katalogová čísla odpovídají příloze č.1 § 1 - Katalog odpadů z Vyhl. 381/2001 Sb.</w:t>
      </w:r>
    </w:p>
    <w:p>
      <w:pPr>
        <w:pStyle w:val="Normal"/>
        <w:spacing w:before="0" w:after="0"/>
        <w:rPr>
          <w:rFonts w:cs="Arial" w:ascii="Arial" w:hAnsi="Arial"/>
          <w:b/>
          <w:bCs/>
        </w:rPr>
      </w:pPr>
      <w:r>
        <w:rPr>
          <w:rFonts w:cs="Arial" w:ascii="Arial" w:hAnsi="Arial"/>
          <w:b/>
          <w:bCs/>
        </w:rPr>
        <w:t>Kód odpadu Odpad Likvidace</w:t>
      </w:r>
    </w:p>
    <w:p>
      <w:pPr>
        <w:pStyle w:val="Normal"/>
        <w:spacing w:before="0" w:after="0"/>
        <w:rPr>
          <w:rFonts w:cs="Arial" w:ascii="Arial" w:hAnsi="Arial"/>
        </w:rPr>
      </w:pPr>
      <w:r>
        <w:rPr>
          <w:rFonts w:cs="Arial" w:ascii="Arial" w:hAnsi="Arial"/>
        </w:rPr>
        <w:t>08 04 10 Jiná odpadní lepidla a těsnící materiály řízená skládka</w:t>
      </w:r>
    </w:p>
    <w:p>
      <w:pPr>
        <w:pStyle w:val="Normal"/>
        <w:spacing w:before="0" w:after="0"/>
        <w:rPr>
          <w:rFonts w:cs="Arial" w:ascii="Arial" w:hAnsi="Arial"/>
          <w:i/>
        </w:rPr>
      </w:pPr>
      <w:r>
        <w:rPr>
          <w:rFonts w:cs="Arial" w:ascii="Arial" w:hAnsi="Arial"/>
          <w:i/>
        </w:rPr>
        <w:t>10 11 03 Odpadní materiály na bázi skelných vláken řízená skládka</w:t>
      </w:r>
    </w:p>
    <w:p>
      <w:pPr>
        <w:pStyle w:val="Normal"/>
        <w:spacing w:before="0" w:after="0"/>
        <w:rPr>
          <w:rFonts w:cs="Arial" w:ascii="Arial" w:hAnsi="Arial"/>
        </w:rPr>
      </w:pPr>
      <w:r>
        <w:rPr>
          <w:rFonts w:cs="Arial" w:ascii="Arial" w:hAnsi="Arial"/>
        </w:rPr>
        <w:t>15 01 01 Papírové a lepenkové obaly řízená skládka</w:t>
      </w:r>
    </w:p>
    <w:p>
      <w:pPr>
        <w:pStyle w:val="Normal"/>
        <w:spacing w:before="0" w:after="0"/>
        <w:rPr>
          <w:rFonts w:cs="Arial" w:ascii="Arial" w:hAnsi="Arial"/>
        </w:rPr>
      </w:pPr>
      <w:r>
        <w:rPr>
          <w:rFonts w:cs="Arial" w:ascii="Arial" w:hAnsi="Arial"/>
        </w:rPr>
        <w:t>15 01 02 Plastové obaly řízená skládka</w:t>
      </w:r>
    </w:p>
    <w:p>
      <w:pPr>
        <w:pStyle w:val="Normal"/>
        <w:spacing w:before="0" w:after="0"/>
        <w:rPr>
          <w:rFonts w:cs="Arial" w:ascii="Arial" w:hAnsi="Arial"/>
        </w:rPr>
      </w:pPr>
      <w:r>
        <w:rPr>
          <w:rFonts w:cs="Arial" w:ascii="Arial" w:hAnsi="Arial"/>
        </w:rPr>
        <w:t>16 01 99 Odpady jinak blíže neurčené řízená skládka</w:t>
      </w:r>
    </w:p>
    <w:p>
      <w:pPr>
        <w:pStyle w:val="Normal"/>
        <w:spacing w:before="0" w:after="0"/>
        <w:rPr>
          <w:rFonts w:cs="Arial" w:ascii="Arial" w:hAnsi="Arial"/>
        </w:rPr>
      </w:pPr>
      <w:r>
        <w:rPr>
          <w:rFonts w:cs="Arial" w:ascii="Arial" w:hAnsi="Arial"/>
        </w:rPr>
        <w:t>17 01 01 Beton řízená skládka</w:t>
      </w:r>
    </w:p>
    <w:p>
      <w:pPr>
        <w:pStyle w:val="Normal"/>
        <w:spacing w:before="0" w:after="0"/>
        <w:rPr>
          <w:rFonts w:cs="Arial" w:ascii="Arial" w:hAnsi="Arial"/>
        </w:rPr>
      </w:pPr>
      <w:r>
        <w:rPr>
          <w:rFonts w:cs="Arial" w:ascii="Arial" w:hAnsi="Arial"/>
        </w:rPr>
        <w:t>17 01 03 Tašky a keramické výrobky řízená skládka</w:t>
      </w:r>
    </w:p>
    <w:p>
      <w:pPr>
        <w:pStyle w:val="Normal"/>
        <w:spacing w:before="0" w:after="0"/>
        <w:rPr>
          <w:rFonts w:cs="Arial" w:ascii="Arial" w:hAnsi="Arial"/>
        </w:rPr>
      </w:pPr>
      <w:r>
        <w:rPr>
          <w:rFonts w:cs="Arial" w:ascii="Arial" w:hAnsi="Arial"/>
        </w:rPr>
        <w:t>17 02 01 Dřevo řízená skládka</w:t>
      </w:r>
    </w:p>
    <w:p>
      <w:pPr>
        <w:pStyle w:val="Normal"/>
        <w:spacing w:before="0" w:after="0"/>
        <w:rPr>
          <w:rFonts w:cs="Arial" w:ascii="Arial" w:hAnsi="Arial"/>
        </w:rPr>
      </w:pPr>
      <w:r>
        <w:rPr>
          <w:rFonts w:cs="Arial" w:ascii="Arial" w:hAnsi="Arial"/>
        </w:rPr>
        <w:t>17 02 02 Sklo řízená skládka (makrolon)</w:t>
      </w:r>
    </w:p>
    <w:p>
      <w:pPr>
        <w:pStyle w:val="Normal"/>
        <w:spacing w:before="0" w:after="0"/>
        <w:rPr>
          <w:rFonts w:cs="Arial" w:ascii="Arial" w:hAnsi="Arial"/>
        </w:rPr>
      </w:pPr>
      <w:r>
        <w:rPr>
          <w:rFonts w:cs="Arial" w:ascii="Arial" w:hAnsi="Arial"/>
        </w:rPr>
        <w:t>17 03 02 Asfaltové směsi neuvedené pod číslem 17 03 01 řízená skládka</w:t>
      </w:r>
    </w:p>
    <w:p>
      <w:pPr>
        <w:pStyle w:val="Normal"/>
        <w:spacing w:before="0" w:after="0"/>
        <w:rPr>
          <w:rFonts w:cs="Arial" w:ascii="Arial" w:hAnsi="Arial"/>
        </w:rPr>
      </w:pPr>
      <w:r>
        <w:rPr>
          <w:rFonts w:cs="Arial" w:ascii="Arial" w:hAnsi="Arial"/>
        </w:rPr>
        <w:t>17 04 05 Železo a ocel kovošrot</w:t>
      </w:r>
    </w:p>
    <w:p>
      <w:pPr>
        <w:pStyle w:val="Normal"/>
        <w:spacing w:before="0" w:after="0"/>
        <w:rPr>
          <w:rFonts w:cs="Arial" w:ascii="Arial" w:hAnsi="Arial"/>
        </w:rPr>
      </w:pPr>
      <w:r>
        <w:rPr>
          <w:rFonts w:cs="Arial" w:ascii="Arial" w:hAnsi="Arial"/>
        </w:rPr>
        <w:t>17 05 04 Zemina a kamení neuvedené pod číslem 17 05 05 řízená skládka</w:t>
      </w:r>
    </w:p>
    <w:p>
      <w:pPr>
        <w:pStyle w:val="Normal"/>
        <w:spacing w:before="0" w:after="0"/>
        <w:rPr>
          <w:rFonts w:cs="Arial" w:ascii="Arial" w:hAnsi="Arial"/>
        </w:rPr>
      </w:pPr>
      <w:r>
        <w:rPr>
          <w:rFonts w:cs="Arial" w:ascii="Arial" w:hAnsi="Arial"/>
        </w:rPr>
        <w:t>17 06 04 Izolační materiály neuvedené pod čísly 17 06 01-03 řízená skládka</w:t>
      </w:r>
    </w:p>
    <w:p>
      <w:pPr>
        <w:pStyle w:val="Normal"/>
        <w:spacing w:before="0" w:after="0"/>
        <w:rPr>
          <w:rFonts w:cs="Arial" w:ascii="Arial" w:hAnsi="Arial"/>
        </w:rPr>
      </w:pPr>
      <w:r>
        <w:rPr>
          <w:rFonts w:cs="Arial" w:ascii="Arial" w:hAnsi="Arial"/>
        </w:rPr>
        <w:t>Přesné místo likvidace odpadu bude stanoveno realizační firmou (předpoklad vzdálenosti skládky do 10 km). Doklady o zneškodnění budou přiloženy ke kolaudaci.</w:t>
      </w:r>
    </w:p>
    <w:p>
      <w:pPr>
        <w:pStyle w:val="Normal"/>
        <w:spacing w:before="0" w:after="0"/>
        <w:rPr>
          <w:rFonts w:cs="Arial" w:ascii="Arial" w:hAnsi="Arial"/>
          <w:b/>
          <w:bCs/>
          <w:i/>
        </w:rPr>
      </w:pPr>
      <w:r>
        <w:rPr>
          <w:rFonts w:cs="Arial" w:ascii="Arial" w:hAnsi="Arial"/>
          <w:b/>
          <w:bCs/>
          <w:i/>
        </w:rPr>
        <w:t>B.6.a.1 ) Po skončení prací:</w:t>
      </w:r>
    </w:p>
    <w:p>
      <w:pPr>
        <w:pStyle w:val="Normal"/>
        <w:spacing w:before="0" w:after="0"/>
        <w:rPr>
          <w:rFonts w:ascii="Arial" w:hAnsi="Arial"/>
        </w:rPr>
      </w:pPr>
      <w:r>
        <w:rPr>
          <w:rFonts w:ascii="Arial" w:hAnsi="Arial"/>
        </w:rPr>
        <w:t xml:space="preserve">Po provedení stavebních úprav nebude objekt svým provozem rušit a obtěžovat své okolí. Jedná se o o opravy, revitalizaci domu, zateplení fasád, stěn ve schodištích a balkonových stěn, výměnu zábradlí balkonů, opravu zábradlí, opravu markýz nad vstupy, nové rolety v oknech jižní fasády a další související práce. </w:t>
      </w:r>
    </w:p>
    <w:p>
      <w:pPr>
        <w:pStyle w:val="Normal"/>
        <w:widowControl w:val="false"/>
        <w:spacing w:before="0" w:after="0"/>
        <w:jc w:val="both"/>
        <w:rPr>
          <w:rFonts w:cs="Arial" w:ascii="Arial" w:hAnsi="Arial"/>
        </w:rPr>
      </w:pPr>
      <w:r>
        <w:rPr>
          <w:rFonts w:cs="Arial" w:ascii="Arial" w:hAnsi="Arial"/>
        </w:rPr>
        <w:t xml:space="preserve">b) vliv na přírodu a krajinu – netýká se </w:t>
      </w:r>
    </w:p>
    <w:p>
      <w:pPr>
        <w:pStyle w:val="Normal"/>
        <w:widowControl w:val="false"/>
        <w:spacing w:before="0" w:after="0"/>
        <w:jc w:val="both"/>
        <w:rPr>
          <w:rFonts w:cs="Arial" w:ascii="Arial" w:hAnsi="Arial"/>
        </w:rPr>
      </w:pPr>
      <w:r>
        <w:rPr>
          <w:rFonts w:cs="Arial" w:ascii="Arial" w:hAnsi="Arial"/>
        </w:rPr>
        <w:t>c) vliv na na soustavu chráněných území NATURA 2000 – není žádný</w:t>
      </w:r>
    </w:p>
    <w:p>
      <w:pPr>
        <w:pStyle w:val="Normal"/>
        <w:widowControl w:val="false"/>
        <w:spacing w:before="0" w:after="0"/>
        <w:jc w:val="both"/>
        <w:rPr>
          <w:rFonts w:cs="Arial" w:ascii="Arial" w:hAnsi="Arial"/>
        </w:rPr>
      </w:pPr>
      <w:r>
        <w:rPr>
          <w:rFonts w:cs="Arial" w:ascii="Arial" w:hAnsi="Arial"/>
        </w:rPr>
        <w:t>d) EIA – netýká se</w:t>
      </w:r>
    </w:p>
    <w:p>
      <w:pPr>
        <w:pStyle w:val="Normal"/>
        <w:widowControl w:val="false"/>
        <w:spacing w:before="0" w:after="0"/>
        <w:jc w:val="both"/>
        <w:rPr>
          <w:rFonts w:cs="Arial" w:ascii="Arial" w:hAnsi="Arial"/>
        </w:rPr>
      </w:pPr>
      <w:r>
        <w:rPr>
          <w:rFonts w:cs="Arial" w:ascii="Arial" w:hAnsi="Arial"/>
        </w:rPr>
        <w:t>e) ochranná a bezpečnostní pásma – netýká se</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t xml:space="preserve">B.7 Ochrana obyvatelstva </w:t>
      </w:r>
    </w:p>
    <w:p>
      <w:pPr>
        <w:pStyle w:val="Normal"/>
        <w:widowControl w:val="false"/>
        <w:spacing w:before="0" w:after="0"/>
        <w:rPr>
          <w:rFonts w:cs="Arial" w:ascii="Arial" w:hAnsi="Arial"/>
        </w:rPr>
      </w:pPr>
      <w:r>
        <w:rPr>
          <w:rFonts w:cs="Arial" w:ascii="Arial" w:hAnsi="Arial"/>
        </w:rPr>
        <w:t xml:space="preserve">Splnění základních požadavků z hlediska plnění úkolů ochrany obyvatelstva není požadováno. </w:t>
      </w:r>
    </w:p>
    <w:p>
      <w:pPr>
        <w:pStyle w:val="Default"/>
        <w:rPr>
          <w:rFonts w:cs="Arial" w:ascii="Arial" w:hAnsi="Arial"/>
          <w:b/>
          <w:color w:val="00000A"/>
          <w:sz w:val="22"/>
          <w:szCs w:val="22"/>
          <w:lang w:val="cs-CZ"/>
        </w:rPr>
      </w:pPr>
      <w:r>
        <w:rPr>
          <w:rFonts w:cs="Arial" w:ascii="Arial" w:hAnsi="Arial"/>
          <w:b/>
          <w:color w:val="00000A"/>
          <w:sz w:val="22"/>
          <w:szCs w:val="22"/>
          <w:lang w:val="cs-CZ"/>
        </w:rPr>
      </w:r>
    </w:p>
    <w:p>
      <w:pPr>
        <w:pStyle w:val="Default"/>
        <w:rPr>
          <w:rFonts w:cs="Arial" w:ascii="Arial" w:hAnsi="Arial"/>
          <w:b/>
          <w:color w:val="00000A"/>
          <w:sz w:val="22"/>
          <w:szCs w:val="22"/>
          <w:lang w:val="cs-CZ"/>
        </w:rPr>
      </w:pPr>
      <w:r>
        <w:rPr>
          <w:rFonts w:cs="Arial" w:ascii="Arial" w:hAnsi="Arial"/>
          <w:b/>
          <w:color w:val="00000A"/>
          <w:sz w:val="22"/>
          <w:szCs w:val="22"/>
          <w:lang w:val="cs-CZ"/>
        </w:rPr>
        <w:t>B.8 Zásady organizace výstavby:</w:t>
      </w:r>
    </w:p>
    <w:p>
      <w:pPr>
        <w:pStyle w:val="Default"/>
        <w:rPr>
          <w:rFonts w:cs="Arial" w:ascii="Arial" w:hAnsi="Arial"/>
          <w:b/>
          <w:color w:val="00000A"/>
          <w:sz w:val="22"/>
          <w:szCs w:val="22"/>
          <w:lang w:val="cs-CZ"/>
        </w:rPr>
      </w:pPr>
      <w:r>
        <w:rPr>
          <w:rFonts w:cs="Arial" w:ascii="Arial" w:hAnsi="Arial"/>
          <w:b/>
          <w:color w:val="00000A"/>
          <w:sz w:val="22"/>
          <w:szCs w:val="22"/>
          <w:lang w:val="cs-CZ"/>
        </w:rPr>
        <w:t>a) potřeby a spotřeby rozhodujících médií a hmot, jejich zajištění:</w:t>
      </w:r>
    </w:p>
    <w:p>
      <w:pPr>
        <w:pStyle w:val="Default"/>
        <w:rPr>
          <w:rFonts w:cs="Arial" w:ascii="Arial" w:hAnsi="Arial"/>
          <w:sz w:val="22"/>
          <w:szCs w:val="22"/>
          <w:lang w:val="cs-CZ"/>
        </w:rPr>
      </w:pPr>
      <w:r>
        <w:rPr>
          <w:rFonts w:cs="Arial" w:ascii="Arial" w:hAnsi="Arial"/>
          <w:sz w:val="22"/>
          <w:szCs w:val="22"/>
          <w:lang w:val="cs-CZ"/>
        </w:rPr>
        <w:t xml:space="preserve">Rozhodující média jsou elektřina a voda, které budou pro výstavbu zajištěny ze stavební přípojkou elektro ze stávající RS u ulice 17. listopadu čp. 237 a 238 v Domažlicích na Hořejším Předměstí a připojením na uliční hydrant v ulici. </w:t>
      </w:r>
    </w:p>
    <w:p>
      <w:pPr>
        <w:pStyle w:val="Default"/>
        <w:rPr>
          <w:rFonts w:cs="Arial" w:ascii="Arial" w:hAnsi="Arial"/>
          <w:b/>
          <w:color w:val="00000A"/>
          <w:sz w:val="22"/>
          <w:szCs w:val="22"/>
          <w:lang w:val="cs-CZ"/>
        </w:rPr>
      </w:pPr>
      <w:r>
        <w:rPr>
          <w:rFonts w:cs="Arial" w:ascii="Arial" w:hAnsi="Arial"/>
          <w:b/>
          <w:color w:val="00000A"/>
          <w:sz w:val="22"/>
          <w:szCs w:val="22"/>
          <w:lang w:val="cs-CZ"/>
        </w:rPr>
        <w:t xml:space="preserve">b) odvodnění staveniště, </w:t>
      </w:r>
    </w:p>
    <w:p>
      <w:pPr>
        <w:pStyle w:val="Default"/>
        <w:rPr>
          <w:rFonts w:cs="Arial" w:ascii="Arial" w:hAnsi="Arial"/>
          <w:color w:val="00000A"/>
          <w:sz w:val="22"/>
          <w:szCs w:val="22"/>
          <w:lang w:val="cs-CZ"/>
        </w:rPr>
      </w:pPr>
      <w:r>
        <w:rPr>
          <w:rFonts w:cs="Arial" w:ascii="Arial" w:hAnsi="Arial"/>
          <w:color w:val="00000A"/>
          <w:sz w:val="22"/>
          <w:szCs w:val="22"/>
          <w:lang w:val="cs-CZ"/>
        </w:rPr>
        <w:t>Splaškové vody budou řešeny v rámci mobilních staveništních kabin, dešťová voda bude odvodněna vsakem na staveništi.</w:t>
      </w:r>
    </w:p>
    <w:p>
      <w:pPr>
        <w:pStyle w:val="Default"/>
        <w:rPr>
          <w:rFonts w:cs="Arial" w:ascii="Arial" w:hAnsi="Arial"/>
          <w:b/>
          <w:color w:val="00000A"/>
          <w:sz w:val="22"/>
          <w:szCs w:val="22"/>
          <w:lang w:val="cs-CZ"/>
        </w:rPr>
      </w:pPr>
      <w:r>
        <w:rPr>
          <w:rFonts w:cs="Arial" w:ascii="Arial" w:hAnsi="Arial"/>
          <w:b/>
          <w:color w:val="00000A"/>
          <w:sz w:val="22"/>
          <w:szCs w:val="22"/>
          <w:lang w:val="cs-CZ"/>
        </w:rPr>
        <w:t xml:space="preserve">c) napojení staveniště na stávající dopravní a technickou infrastrukturu, </w:t>
      </w:r>
    </w:p>
    <w:p>
      <w:pPr>
        <w:pStyle w:val="Default"/>
        <w:rPr>
          <w:rFonts w:cs="Arial" w:ascii="Arial" w:hAnsi="Arial"/>
          <w:color w:val="00000A"/>
          <w:sz w:val="22"/>
          <w:szCs w:val="22"/>
          <w:lang w:val="cs-CZ"/>
        </w:rPr>
      </w:pPr>
      <w:r>
        <w:rPr>
          <w:rFonts w:cs="Arial" w:ascii="Arial" w:hAnsi="Arial"/>
          <w:color w:val="00000A"/>
          <w:sz w:val="22"/>
          <w:szCs w:val="22"/>
          <w:lang w:val="cs-CZ"/>
        </w:rPr>
        <w:t>Přístup na staveniště bude stávajícím napojením na místní komunikaci v ul. 17. listopadu, Domažlice, Hořejší Předměstí.</w:t>
      </w:r>
    </w:p>
    <w:p>
      <w:pPr>
        <w:pStyle w:val="Default"/>
        <w:rPr>
          <w:rFonts w:cs="Arial" w:ascii="Arial" w:hAnsi="Arial"/>
          <w:b/>
          <w:color w:val="00000A"/>
          <w:sz w:val="22"/>
          <w:szCs w:val="22"/>
          <w:lang w:val="cs-CZ"/>
        </w:rPr>
      </w:pPr>
      <w:r>
        <w:rPr>
          <w:rFonts w:cs="Arial" w:ascii="Arial" w:hAnsi="Arial"/>
          <w:b/>
          <w:color w:val="00000A"/>
          <w:sz w:val="22"/>
          <w:szCs w:val="22"/>
          <w:lang w:val="cs-CZ"/>
        </w:rPr>
        <w:t xml:space="preserve">d) vliv provádění stavby na okolní stavby a pozemky, </w:t>
      </w:r>
    </w:p>
    <w:p>
      <w:pPr>
        <w:pStyle w:val="Default"/>
        <w:rPr>
          <w:rFonts w:cs="Arial" w:ascii="Arial" w:hAnsi="Arial"/>
          <w:sz w:val="22"/>
          <w:szCs w:val="22"/>
          <w:lang w:val="cs-CZ"/>
        </w:rPr>
      </w:pPr>
      <w:r>
        <w:rPr>
          <w:rFonts w:cs="Arial" w:ascii="Arial" w:hAnsi="Arial"/>
          <w:sz w:val="22"/>
          <w:szCs w:val="22"/>
          <w:lang w:val="cs-CZ"/>
        </w:rPr>
        <w:t>Provádění stavby nebude mít negativní vliv na okolní stavby a pozemky.</w:t>
      </w:r>
    </w:p>
    <w:p>
      <w:pPr>
        <w:pStyle w:val="Default"/>
        <w:rPr>
          <w:rFonts w:cs="Arial" w:ascii="Arial" w:hAnsi="Arial"/>
          <w:sz w:val="22"/>
          <w:szCs w:val="22"/>
          <w:lang w:val="cs-CZ"/>
        </w:rPr>
      </w:pPr>
      <w:r>
        <w:rPr>
          <w:rFonts w:cs="Arial" w:ascii="Arial" w:hAnsi="Arial"/>
          <w:sz w:val="22"/>
          <w:szCs w:val="22"/>
          <w:lang w:val="cs-CZ"/>
        </w:rPr>
        <w:t>Podrobně uvedeno v části A + B – Průvodní a Souhrnná technická zpráva a výkresová část.</w:t>
      </w:r>
    </w:p>
    <w:p>
      <w:pPr>
        <w:pStyle w:val="Default"/>
        <w:rPr>
          <w:rFonts w:cs="Arial" w:ascii="Arial" w:hAnsi="Arial"/>
          <w:b/>
          <w:color w:val="00000A"/>
          <w:sz w:val="22"/>
          <w:szCs w:val="22"/>
          <w:lang w:val="cs-CZ"/>
        </w:rPr>
      </w:pPr>
      <w:r>
        <w:rPr>
          <w:rFonts w:cs="Arial" w:ascii="Arial" w:hAnsi="Arial"/>
          <w:b/>
          <w:color w:val="00000A"/>
          <w:sz w:val="22"/>
          <w:szCs w:val="22"/>
          <w:lang w:val="cs-CZ"/>
        </w:rPr>
        <w:t xml:space="preserve">e) ochrana okolí staveniště a požadavky na související asanace, demolice, kácení dřevin, </w:t>
      </w:r>
    </w:p>
    <w:p>
      <w:pPr>
        <w:pStyle w:val="Default"/>
        <w:rPr>
          <w:rStyle w:val="Zkladntext1"/>
          <w:sz w:val="22"/>
          <w:szCs w:val="22"/>
        </w:rPr>
      </w:pPr>
      <w:r>
        <w:rPr>
          <w:rStyle w:val="Zkladntext1"/>
          <w:sz w:val="22"/>
          <w:szCs w:val="22"/>
        </w:rPr>
        <w:t>V prostoru staveniště se nenachází v pruhu cca 1,60 stávající vzrostlá zeleň. Stávající zeleň ve vzdálenosti do 5,0m o obvodu kmene větším než 0,5 m bude ochráněna bedněním.</w:t>
      </w:r>
    </w:p>
    <w:p>
      <w:pPr>
        <w:pStyle w:val="Default"/>
        <w:rPr>
          <w:rFonts w:cs="Arial" w:ascii="Arial" w:hAnsi="Arial"/>
          <w:b/>
          <w:color w:val="00000A"/>
          <w:sz w:val="22"/>
          <w:szCs w:val="22"/>
          <w:lang w:val="cs-CZ"/>
        </w:rPr>
      </w:pPr>
      <w:r>
        <w:rPr>
          <w:rFonts w:cs="Arial" w:ascii="Arial" w:hAnsi="Arial"/>
          <w:b/>
          <w:color w:val="00000A"/>
          <w:sz w:val="22"/>
          <w:szCs w:val="22"/>
          <w:lang w:val="cs-CZ"/>
        </w:rPr>
        <w:t xml:space="preserve">f) maximální zábory pro staveniště (dočasné / trvalé), </w:t>
      </w:r>
    </w:p>
    <w:p>
      <w:pPr>
        <w:pStyle w:val="Tlotextu"/>
        <w:spacing w:before="0" w:after="0"/>
        <w:rPr>
          <w:rStyle w:val="Zkladntext1"/>
          <w:rFonts w:cs="Arial"/>
          <w:sz w:val="22"/>
          <w:szCs w:val="22"/>
        </w:rPr>
      </w:pPr>
      <w:r>
        <w:rPr>
          <w:rStyle w:val="Zkladntext1"/>
          <w:rFonts w:cs="Arial"/>
          <w:sz w:val="22"/>
          <w:szCs w:val="22"/>
        </w:rPr>
        <w:t>Prostor staveniště je navržen v minimálním rozsahu umožňujícím realizaci objektu stavby. Prostory potřebné pro realizaci objektů stavby budou zabezpečeny následujícím způsobem:</w:t>
      </w:r>
    </w:p>
    <w:p>
      <w:pPr>
        <w:pStyle w:val="Odsazen2"/>
        <w:numPr>
          <w:ilvl w:val="0"/>
          <w:numId w:val="1"/>
        </w:numPr>
        <w:spacing w:before="0" w:after="0"/>
        <w:ind w:left="0" w:right="0" w:hanging="360"/>
        <w:rPr>
          <w:rFonts w:cs="Arial"/>
          <w:color w:val="00000A"/>
          <w:szCs w:val="22"/>
        </w:rPr>
      </w:pPr>
      <w:r>
        <w:rPr>
          <w:rFonts w:cs="Arial"/>
          <w:color w:val="00000A"/>
          <w:szCs w:val="22"/>
        </w:rPr>
        <w:t>- trvalý zábor</w:t>
        <w:tab/>
        <w:tab/>
        <w:tab/>
        <w:t>- rozsah pozemku ve vlastnictví investora</w:t>
      </w:r>
    </w:p>
    <w:p>
      <w:pPr>
        <w:pStyle w:val="Tlotextu"/>
        <w:spacing w:before="0" w:after="0"/>
        <w:rPr>
          <w:rStyle w:val="Zkladntext1"/>
          <w:rFonts w:cs="Arial"/>
          <w:sz w:val="22"/>
          <w:szCs w:val="22"/>
        </w:rPr>
      </w:pPr>
      <w:r>
        <w:rPr>
          <w:rStyle w:val="Zkladntext1"/>
          <w:rFonts w:cs="Arial"/>
          <w:sz w:val="22"/>
          <w:szCs w:val="22"/>
        </w:rPr>
        <w:t xml:space="preserve">Stavba </w:t>
      </w:r>
      <w:r>
        <w:rPr>
          <w:rFonts w:cs="Arial" w:ascii="Arial" w:hAnsi="Arial"/>
          <w:sz w:val="22"/>
          <w:szCs w:val="22"/>
        </w:rPr>
        <w:t>bude</w:t>
      </w:r>
      <w:r>
        <w:rPr>
          <w:rStyle w:val="Zkladntext1"/>
          <w:rFonts w:cs="Arial"/>
          <w:sz w:val="22"/>
          <w:szCs w:val="22"/>
        </w:rPr>
        <w:t xml:space="preserve"> realizována v prostoru jednoho, hlavního staveniště. V prostoru hlavního staveniště lze zajistit plochy pro skladování materiálů, mezideponie zeminy potřebné pro zpětný zásyp a manipulační plochy pro pohyb stavebních mechanismů a manipulaci se stavebními materiály. V průběhu výstavby bude měněna velikost pro stavbu využitelných ploch.</w:t>
      </w:r>
    </w:p>
    <w:p>
      <w:pPr>
        <w:pStyle w:val="Default"/>
        <w:rPr>
          <w:rFonts w:cs="Arial" w:ascii="Arial" w:hAnsi="Arial"/>
          <w:b/>
          <w:color w:val="00000A"/>
          <w:sz w:val="22"/>
          <w:szCs w:val="22"/>
          <w:lang w:val="cs-CZ"/>
        </w:rPr>
      </w:pPr>
      <w:r>
        <w:rPr>
          <w:rFonts w:cs="Arial" w:ascii="Arial" w:hAnsi="Arial"/>
          <w:b/>
          <w:color w:val="00000A"/>
          <w:sz w:val="22"/>
          <w:szCs w:val="22"/>
          <w:lang w:val="cs-CZ"/>
        </w:rPr>
        <w:t xml:space="preserve">g) maximální produkovaná množství a druhy odpadů a emisí při výstavbě, jejich likvidace, </w:t>
      </w:r>
    </w:p>
    <w:p>
      <w:pPr>
        <w:pStyle w:val="Normal"/>
        <w:spacing w:before="0" w:after="0"/>
        <w:rPr>
          <w:rFonts w:cs="Arial" w:ascii="Arial" w:hAnsi="Arial"/>
        </w:rPr>
      </w:pPr>
      <w:r>
        <w:rPr>
          <w:rFonts w:cs="Arial" w:ascii="Arial" w:hAnsi="Arial"/>
        </w:rPr>
        <w:t>Přehled a kategorizace odpadů vznikajících při výstavbě:</w:t>
      </w:r>
    </w:p>
    <w:p>
      <w:pPr>
        <w:pStyle w:val="Normal"/>
        <w:spacing w:before="0" w:after="0"/>
        <w:rPr>
          <w:rFonts w:cs="Arial" w:ascii="Arial" w:hAnsi="Arial"/>
        </w:rPr>
      </w:pPr>
      <w:r>
        <w:rPr>
          <w:rFonts w:cs="Arial" w:ascii="Arial" w:hAnsi="Arial"/>
        </w:rPr>
      </w:r>
    </w:p>
    <w:tbl>
      <w:tblPr>
        <w:jc w:val="left"/>
        <w:tblInd w:w="40" w:type="dxa"/>
        <w:tblBorders>
          <w:top w:val="single" w:sz="12" w:space="0" w:color="00000A"/>
          <w:left w:val="single" w:sz="12" w:space="0" w:color="00000A"/>
          <w:bottom w:val="single" w:sz="12" w:space="0" w:color="00000A"/>
          <w:insideH w:val="single" w:sz="12" w:space="0" w:color="00000A"/>
          <w:right w:val="single" w:sz="4" w:space="0" w:color="00000A"/>
          <w:insideV w:val="single" w:sz="4" w:space="0" w:color="00000A"/>
        </w:tblBorders>
        <w:tblCellMar>
          <w:top w:w="0" w:type="dxa"/>
          <w:left w:w="30" w:type="dxa"/>
          <w:bottom w:w="0" w:type="dxa"/>
          <w:right w:w="70" w:type="dxa"/>
        </w:tblCellMar>
      </w:tblPr>
      <w:tblGrid>
        <w:gridCol w:w="4497"/>
        <w:gridCol w:w="1260"/>
        <w:gridCol w:w="1085"/>
        <w:gridCol w:w="2515"/>
      </w:tblGrid>
      <w:tr>
        <w:trPr>
          <w:cantSplit w:val="false"/>
        </w:trPr>
        <w:tc>
          <w:tcPr>
            <w:tcW w:w="4497" w:type="dxa"/>
            <w:tcBorders>
              <w:top w:val="single" w:sz="12" w:space="0" w:color="00000A"/>
              <w:left w:val="single" w:sz="12" w:space="0" w:color="00000A"/>
              <w:bottom w:val="single" w:sz="12" w:space="0" w:color="00000A"/>
              <w:insideH w:val="single" w:sz="12"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r>
          </w:p>
          <w:p>
            <w:pPr>
              <w:pStyle w:val="Normal"/>
              <w:spacing w:before="0" w:after="120"/>
              <w:rPr>
                <w:rFonts w:cs="Arial" w:ascii="Arial" w:hAnsi="Arial"/>
                <w:sz w:val="16"/>
                <w:szCs w:val="16"/>
              </w:rPr>
            </w:pPr>
            <w:r>
              <w:rPr>
                <w:rFonts w:cs="Arial" w:ascii="Arial" w:hAnsi="Arial"/>
                <w:sz w:val="16"/>
                <w:szCs w:val="16"/>
              </w:rPr>
              <w:t>N á z e v  o d p a d u</w:t>
            </w:r>
          </w:p>
        </w:tc>
        <w:tc>
          <w:tcPr>
            <w:tcW w:w="1260" w:type="dxa"/>
            <w:tcBorders>
              <w:top w:val="single" w:sz="12" w:space="0" w:color="00000A"/>
              <w:left w:val="single" w:sz="4" w:space="0" w:color="00000A"/>
              <w:bottom w:val="single" w:sz="12" w:space="0" w:color="00000A"/>
              <w:insideH w:val="single" w:sz="12"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Katalogové číslo</w:t>
            </w:r>
          </w:p>
          <w:p>
            <w:pPr>
              <w:pStyle w:val="Normal"/>
              <w:spacing w:before="0" w:after="120"/>
              <w:rPr>
                <w:rFonts w:cs="Arial" w:ascii="Arial" w:hAnsi="Arial"/>
                <w:sz w:val="16"/>
                <w:szCs w:val="16"/>
              </w:rPr>
            </w:pPr>
            <w:r>
              <w:rPr>
                <w:rFonts w:cs="Arial" w:ascii="Arial" w:hAnsi="Arial"/>
                <w:sz w:val="16"/>
                <w:szCs w:val="16"/>
              </w:rPr>
              <w:t>(nový Katalog)</w:t>
            </w:r>
          </w:p>
        </w:tc>
        <w:tc>
          <w:tcPr>
            <w:tcW w:w="1085" w:type="dxa"/>
            <w:tcBorders>
              <w:top w:val="single" w:sz="12" w:space="0" w:color="00000A"/>
              <w:left w:val="single" w:sz="4" w:space="0" w:color="00000A"/>
              <w:bottom w:val="single" w:sz="12" w:space="0" w:color="00000A"/>
              <w:insideH w:val="single" w:sz="12"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Kategorie</w:t>
            </w:r>
          </w:p>
        </w:tc>
        <w:tc>
          <w:tcPr>
            <w:tcW w:w="2515" w:type="dxa"/>
            <w:tcBorders>
              <w:top w:val="single" w:sz="12" w:space="0" w:color="00000A"/>
              <w:left w:val="single" w:sz="4" w:space="0" w:color="00000A"/>
              <w:bottom w:val="single" w:sz="12" w:space="0" w:color="00000A"/>
              <w:insideH w:val="single" w:sz="12"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Způsob nakládání s odpadem</w:t>
            </w:r>
          </w:p>
        </w:tc>
      </w:tr>
      <w:tr>
        <w:trPr>
          <w:cantSplit w:val="false"/>
        </w:trPr>
        <w:tc>
          <w:tcPr>
            <w:tcW w:w="4497" w:type="dxa"/>
            <w:tcBorders>
              <w:top w:val="single" w:sz="12" w:space="0" w:color="00000A"/>
              <w:left w:val="single" w:sz="12" w:space="0" w:color="00000A"/>
              <w:bottom w:val="single" w:sz="12" w:space="0" w:color="00000A"/>
              <w:insideH w:val="single" w:sz="12"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b/>
                <w:sz w:val="16"/>
                <w:szCs w:val="16"/>
              </w:rPr>
            </w:pPr>
            <w:r>
              <w:rPr>
                <w:rFonts w:cs="Arial" w:ascii="Arial" w:hAnsi="Arial"/>
                <w:b/>
                <w:sz w:val="16"/>
                <w:szCs w:val="16"/>
              </w:rPr>
              <w:t>STAVEBNÍ A DEMOLIČNÍ ODPADY (VČETNĚ VYTĚŽENÉ ZEMINY Z KONTAMINOVANÝCH MÍST)</w:t>
            </w:r>
          </w:p>
        </w:tc>
        <w:tc>
          <w:tcPr>
            <w:tcW w:w="1260" w:type="dxa"/>
            <w:tcBorders>
              <w:top w:val="single" w:sz="12" w:space="0" w:color="00000A"/>
              <w:left w:val="single" w:sz="4" w:space="0" w:color="00000A"/>
              <w:bottom w:val="single" w:sz="12" w:space="0" w:color="00000A"/>
              <w:insideH w:val="single" w:sz="12"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b/>
                <w:sz w:val="16"/>
                <w:szCs w:val="16"/>
              </w:rPr>
            </w:pPr>
            <w:r>
              <w:rPr>
                <w:rFonts w:cs="Arial" w:ascii="Arial" w:hAnsi="Arial"/>
                <w:b/>
                <w:sz w:val="16"/>
                <w:szCs w:val="16"/>
              </w:rPr>
              <w:t>17</w:t>
            </w:r>
          </w:p>
        </w:tc>
        <w:tc>
          <w:tcPr>
            <w:tcW w:w="1085" w:type="dxa"/>
            <w:tcBorders>
              <w:top w:val="single" w:sz="12" w:space="0" w:color="00000A"/>
              <w:left w:val="single" w:sz="4" w:space="0" w:color="00000A"/>
              <w:bottom w:val="single" w:sz="12" w:space="0" w:color="00000A"/>
              <w:insideH w:val="single" w:sz="12"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r>
          </w:p>
        </w:tc>
        <w:tc>
          <w:tcPr>
            <w:tcW w:w="2515" w:type="dxa"/>
            <w:tcBorders>
              <w:top w:val="single" w:sz="12" w:space="0" w:color="00000A"/>
              <w:left w:val="single" w:sz="4" w:space="0" w:color="00000A"/>
              <w:bottom w:val="single" w:sz="12" w:space="0" w:color="00000A"/>
              <w:insideH w:val="single" w:sz="12"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r>
          </w:p>
        </w:tc>
      </w:tr>
      <w:tr>
        <w:trPr>
          <w:cantSplit w:val="false"/>
        </w:trPr>
        <w:tc>
          <w:tcPr>
            <w:tcW w:w="4497" w:type="dxa"/>
            <w:tcBorders>
              <w:top w:val="single" w:sz="12"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b/>
                <w:sz w:val="16"/>
                <w:szCs w:val="16"/>
              </w:rPr>
            </w:pPr>
            <w:r>
              <w:rPr>
                <w:rFonts w:cs="Arial" w:ascii="Arial" w:hAnsi="Arial"/>
                <w:b/>
                <w:sz w:val="16"/>
                <w:szCs w:val="16"/>
              </w:rPr>
              <w:t>Beton, cihly, tašky a keramika</w:t>
            </w:r>
          </w:p>
        </w:tc>
        <w:tc>
          <w:tcPr>
            <w:tcW w:w="1260" w:type="dxa"/>
            <w:tcBorders>
              <w:top w:val="single" w:sz="12"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b/>
                <w:sz w:val="16"/>
                <w:szCs w:val="16"/>
              </w:rPr>
            </w:pPr>
            <w:r>
              <w:rPr>
                <w:rFonts w:cs="Arial" w:ascii="Arial" w:hAnsi="Arial"/>
                <w:b/>
                <w:sz w:val="16"/>
                <w:szCs w:val="16"/>
              </w:rPr>
              <w:t>17 01</w:t>
            </w:r>
          </w:p>
        </w:tc>
        <w:tc>
          <w:tcPr>
            <w:tcW w:w="1085" w:type="dxa"/>
            <w:tcBorders>
              <w:top w:val="single" w:sz="12"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r>
          </w:p>
        </w:tc>
        <w:tc>
          <w:tcPr>
            <w:tcW w:w="2515" w:type="dxa"/>
            <w:tcBorders>
              <w:top w:val="single" w:sz="12"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Beton</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17 01 01</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Skládka nebo recyklace</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Cihly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17 01 02</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Skládka nebo recyklace</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Směsi nebo oddělené frakce betonu, cihel, tašek a keramických výrobků obsahující nebezpečné látky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17 01 06</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N</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skládka NO</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Směsi nebo oddělené frakce betonu, cihel, tašek a keramických výrobků neuvedené pod číslem 17 01 06</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17 01 07</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Skládka nebo recyklace</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b/>
                <w:sz w:val="16"/>
                <w:szCs w:val="16"/>
              </w:rPr>
            </w:pPr>
            <w:r>
              <w:rPr>
                <w:rFonts w:cs="Arial" w:ascii="Arial" w:hAnsi="Arial"/>
                <w:b/>
                <w:sz w:val="16"/>
                <w:szCs w:val="16"/>
              </w:rPr>
              <w:t>Dřevo, sklo a plasty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b/>
                <w:sz w:val="16"/>
                <w:szCs w:val="16"/>
              </w:rPr>
            </w:pPr>
            <w:r>
              <w:rPr>
                <w:rFonts w:cs="Arial" w:ascii="Arial" w:hAnsi="Arial"/>
                <w:b/>
                <w:sz w:val="16"/>
                <w:szCs w:val="16"/>
              </w:rPr>
              <w:t>17 02</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Dřevo</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17 02 01</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materiálové využití, nebo spalovna, resp. skládka</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Sklo</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17 02 02</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recyklace</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Plasty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17 02 03</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materiálové využití</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Sklo, plasty a dřevo obsahující  nebezpečné látky nebo nebezpečnými látkami znečištěné</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17 02 04</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N</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spalovna NO nebo skládka NO</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b/>
                <w:sz w:val="16"/>
                <w:szCs w:val="16"/>
              </w:rPr>
            </w:pPr>
            <w:r>
              <w:rPr>
                <w:rFonts w:cs="Arial" w:ascii="Arial" w:hAnsi="Arial"/>
                <w:b/>
                <w:sz w:val="16"/>
                <w:szCs w:val="16"/>
              </w:rPr>
              <w:t>Kovy (včetně jejich slitin)</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b/>
                <w:sz w:val="16"/>
                <w:szCs w:val="16"/>
              </w:rPr>
            </w:pPr>
            <w:r>
              <w:rPr>
                <w:rFonts w:cs="Arial" w:ascii="Arial" w:hAnsi="Arial"/>
                <w:b/>
                <w:sz w:val="16"/>
                <w:szCs w:val="16"/>
              </w:rPr>
              <w:t>17 04</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Měď, bronz, mosaz</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17 04 01</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materiálové využití</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Hliník</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17 04 02</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materiálové využití</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Olovo</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17 04 03</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materiálové využití</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Zinek</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17 04 04</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materiálové využití</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Železo a ocel</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17 04 05</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materiálové využití</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Cín</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17 04 06</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materiálové využití</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Směsné kovy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17 04 07</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materiálové využití</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Kovový odpad znečištěný nebezpečnými látkami</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17 04 09</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N</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spalovna NO nebo skládka NO</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Kabely obsahující ropné látky, uhelný dehet a jiné nebezpečné látky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17 04 10</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N</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spalovna NO nebo skládka NO / materiálové využití</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Kabely neuvedené pod 17 04 10</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17 04 11</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spalovna NO nebo skládka NO / materiálové využití</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Jiné izolační materiály, které jsou nebo obsahují nebezpečné látky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17 06 03</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N</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spalovna nebo skládka NO</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Izolační materiály neuvedené pod čísly 17 06 01 a 17 06 03</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17 06 04</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Skládka nebo recyklace</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b/>
                <w:sz w:val="16"/>
                <w:szCs w:val="16"/>
              </w:rPr>
            </w:pPr>
            <w:r>
              <w:rPr>
                <w:rFonts w:cs="Arial" w:ascii="Arial" w:hAnsi="Arial"/>
                <w:b/>
                <w:sz w:val="16"/>
                <w:szCs w:val="16"/>
              </w:rPr>
              <w:t>Stavební materiál na bázi sádry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b/>
                <w:sz w:val="16"/>
                <w:szCs w:val="16"/>
              </w:rPr>
            </w:pPr>
            <w:r>
              <w:rPr>
                <w:rFonts w:cs="Arial" w:ascii="Arial" w:hAnsi="Arial"/>
                <w:b/>
                <w:sz w:val="16"/>
                <w:szCs w:val="16"/>
              </w:rPr>
              <w:t>17 08</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Stavební materiály na bázi sádry znečištěné nebezpečnými látkami</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17 08 01</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N</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skládka NO</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Stavební materiály na bázi sádry neuvedené pod číslem 17 08 01</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17 08 02</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Skládka nebo recyklace</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b/>
                <w:sz w:val="16"/>
                <w:szCs w:val="16"/>
              </w:rPr>
            </w:pPr>
            <w:r>
              <w:rPr>
                <w:rFonts w:cs="Arial" w:ascii="Arial" w:hAnsi="Arial"/>
                <w:b/>
                <w:sz w:val="16"/>
                <w:szCs w:val="16"/>
              </w:rPr>
              <w:t>Jiné stavební a demoliční odpady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b/>
                <w:sz w:val="16"/>
                <w:szCs w:val="16"/>
              </w:rPr>
            </w:pPr>
            <w:r>
              <w:rPr>
                <w:rFonts w:cs="Arial" w:ascii="Arial" w:hAnsi="Arial"/>
                <w:b/>
                <w:sz w:val="16"/>
                <w:szCs w:val="16"/>
              </w:rPr>
              <w:t>17 09</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Jiné stavební a demoliční odpady (včetně směsných stavebních a demoličních odpadů) obsahující nebezpečné látky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17 09 03</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N</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spalovna NO nebo skládka NO</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Směsné stavební a demoliční odpady neuvedené pod čísly 17 09 01, 17 09 02 a 17 09 03</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17 09 04</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Skládka nebo recyklace</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Papírové a lepenkové obaly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15 01 01</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materiálové využití</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Plastové obaly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15 01 02</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materiálové využití</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Dřevěné obaly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15 01 03</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spalovna nebo skládka</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Obaly obsahující zbytky nebezpečných látek nebo obaly těmito látkami znečištěné</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15 01 10</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N</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spalovna NO nebo skládka NO</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Absorpční činidla, filtrační materiály, ochranné oděvy znečištěné nebezpečnými látkami</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15 02 02</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N</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spalovna NO nebo skládka NO</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widowControl/>
              <w:suppressAutoHyphens w:val="true"/>
              <w:bidi w:val="0"/>
              <w:spacing w:lineRule="auto" w:line="259" w:before="0" w:after="160"/>
              <w:jc w:val="left"/>
              <w:rPr>
                <w:rFonts w:cs="Arial" w:ascii="Arial" w:hAnsi="Arial"/>
                <w:b/>
                <w:sz w:val="16"/>
                <w:szCs w:val="16"/>
              </w:rPr>
            </w:pPr>
            <w:r>
              <w:rPr>
                <w:rFonts w:cs="Arial" w:ascii="Arial" w:hAnsi="Arial"/>
                <w:b/>
                <w:sz w:val="16"/>
                <w:szCs w:val="16"/>
              </w:rPr>
              <w:t>KOMUNÁLNÍ ODPADY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widowControl/>
              <w:suppressAutoHyphens w:val="true"/>
              <w:bidi w:val="0"/>
              <w:spacing w:lineRule="auto" w:line="259" w:before="0" w:after="160"/>
              <w:jc w:val="left"/>
              <w:rPr>
                <w:rFonts w:cs="Arial" w:ascii="Arial" w:hAnsi="Arial"/>
                <w:b/>
                <w:sz w:val="16"/>
                <w:szCs w:val="16"/>
              </w:rPr>
            </w:pPr>
            <w:r>
              <w:rPr>
                <w:rFonts w:cs="Arial" w:ascii="Arial" w:hAnsi="Arial"/>
                <w:b/>
                <w:sz w:val="16"/>
                <w:szCs w:val="16"/>
              </w:rPr>
              <w:t>20</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60"/>
              <w:rPr>
                <w:rFonts w:cs="Arial" w:ascii="Arial" w:hAnsi="Arial"/>
                <w:b/>
                <w:sz w:val="16"/>
                <w:szCs w:val="16"/>
              </w:rPr>
            </w:pPr>
            <w:r>
              <w:rPr>
                <w:rFonts w:cs="Arial" w:ascii="Arial" w:hAnsi="Arial"/>
                <w:b/>
                <w:sz w:val="16"/>
                <w:szCs w:val="16"/>
              </w:rPr>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widowControl/>
              <w:suppressAutoHyphens w:val="true"/>
              <w:bidi w:val="0"/>
              <w:spacing w:lineRule="auto" w:line="259" w:before="0" w:after="160"/>
              <w:jc w:val="left"/>
              <w:rPr>
                <w:rFonts w:cs="Arial" w:ascii="Arial" w:hAnsi="Arial"/>
                <w:b/>
                <w:sz w:val="16"/>
                <w:szCs w:val="16"/>
              </w:rPr>
            </w:pPr>
            <w:r>
              <w:rPr>
                <w:rFonts w:cs="Arial" w:ascii="Arial" w:hAnsi="Arial"/>
                <w:b/>
                <w:sz w:val="16"/>
                <w:szCs w:val="16"/>
              </w:rPr>
              <w:t>Ostatní komunální odpady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widowControl/>
              <w:suppressAutoHyphens w:val="true"/>
              <w:bidi w:val="0"/>
              <w:spacing w:lineRule="auto" w:line="259" w:before="0" w:after="160"/>
              <w:jc w:val="left"/>
              <w:rPr>
                <w:rFonts w:cs="Arial" w:ascii="Arial" w:hAnsi="Arial"/>
                <w:b/>
                <w:sz w:val="16"/>
                <w:szCs w:val="16"/>
              </w:rPr>
            </w:pPr>
            <w:r>
              <w:rPr>
                <w:rFonts w:cs="Arial" w:ascii="Arial" w:hAnsi="Arial"/>
                <w:b/>
                <w:sz w:val="16"/>
                <w:szCs w:val="16"/>
              </w:rPr>
              <w:t>20 03</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60"/>
              <w:rPr>
                <w:rFonts w:cs="Arial" w:ascii="Arial" w:hAnsi="Arial"/>
                <w:b/>
                <w:sz w:val="16"/>
                <w:szCs w:val="16"/>
              </w:rPr>
            </w:pPr>
            <w:r>
              <w:rPr>
                <w:rFonts w:cs="Arial" w:ascii="Arial" w:hAnsi="Arial"/>
                <w:b/>
                <w:sz w:val="16"/>
                <w:szCs w:val="16"/>
              </w:rPr>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Směsný komunální odpad</w:t>
            </w:r>
          </w:p>
          <w:p>
            <w:pPr>
              <w:pStyle w:val="Normal"/>
              <w:spacing w:before="0" w:after="120"/>
              <w:rPr>
                <w:rFonts w:cs="Arial" w:ascii="Arial" w:hAnsi="Arial"/>
                <w:sz w:val="16"/>
                <w:szCs w:val="16"/>
              </w:rPr>
            </w:pPr>
            <w:r>
              <w:rPr>
                <w:rFonts w:cs="Arial" w:ascii="Arial" w:hAnsi="Arial"/>
                <w:sz w:val="16"/>
                <w:szCs w:val="16"/>
              </w:rPr>
              <w:t>(odpad podobný komunálnímu)</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20 03 01</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Spalovna nebo skládka</w:t>
            </w:r>
          </w:p>
        </w:tc>
      </w:tr>
      <w:tr>
        <w:trPr>
          <w:cantSplit w:val="false"/>
        </w:trPr>
        <w:tc>
          <w:tcPr>
            <w:tcW w:w="4497" w:type="dxa"/>
            <w:tcBorders>
              <w:top w:val="single" w:sz="4" w:space="0" w:color="00000A"/>
              <w:left w:val="single" w:sz="12" w:space="0" w:color="00000A"/>
              <w:bottom w:val="single" w:sz="12" w:space="0" w:color="00000A"/>
              <w:insideH w:val="single" w:sz="12"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Kal ze septiků a žump</w:t>
            </w:r>
          </w:p>
        </w:tc>
        <w:tc>
          <w:tcPr>
            <w:tcW w:w="1260" w:type="dxa"/>
            <w:tcBorders>
              <w:top w:val="single" w:sz="4" w:space="0" w:color="00000A"/>
              <w:left w:val="single" w:sz="4" w:space="0" w:color="00000A"/>
              <w:bottom w:val="single" w:sz="12" w:space="0" w:color="00000A"/>
              <w:insideH w:val="single" w:sz="12"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20 03 04</w:t>
            </w:r>
          </w:p>
        </w:tc>
        <w:tc>
          <w:tcPr>
            <w:tcW w:w="1085" w:type="dxa"/>
            <w:tcBorders>
              <w:top w:val="single" w:sz="4" w:space="0" w:color="00000A"/>
              <w:left w:val="single" w:sz="4" w:space="0" w:color="00000A"/>
              <w:bottom w:val="single" w:sz="12" w:space="0" w:color="00000A"/>
              <w:insideH w:val="single" w:sz="12"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12" w:space="0" w:color="00000A"/>
              <w:insideH w:val="single" w:sz="12"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splašková kanalizace, čistírna odpadních vod</w:t>
            </w:r>
          </w:p>
        </w:tc>
      </w:tr>
    </w:tbl>
    <w:p>
      <w:pPr>
        <w:pStyle w:val="Normal"/>
        <w:spacing w:before="0" w:after="0"/>
        <w:rPr>
          <w:rFonts w:cs="Arial" w:ascii="Arial" w:hAnsi="Arial"/>
          <w:b/>
          <w:bCs/>
        </w:rPr>
      </w:pPr>
      <w:r>
        <w:rPr>
          <w:rFonts w:cs="Arial" w:ascii="Arial" w:hAnsi="Arial"/>
          <w:b/>
          <w:bCs/>
        </w:rPr>
      </w:r>
    </w:p>
    <w:p>
      <w:pPr>
        <w:pStyle w:val="Normal"/>
        <w:spacing w:before="0" w:after="0"/>
        <w:rPr>
          <w:rFonts w:cs="Arial" w:ascii="Arial" w:hAnsi="Arial"/>
          <w:b/>
          <w:bCs/>
        </w:rPr>
      </w:pPr>
      <w:r>
        <w:rPr>
          <w:rFonts w:cs="Arial" w:ascii="Arial" w:hAnsi="Arial"/>
          <w:b/>
          <w:bCs/>
        </w:rPr>
        <w:t>Recyklace, uložení na skládky:</w:t>
      </w:r>
    </w:p>
    <w:p>
      <w:pPr>
        <w:pStyle w:val="Normal"/>
        <w:spacing w:before="0" w:after="0"/>
        <w:rPr>
          <w:rStyle w:val="Zkladntext1"/>
          <w:rFonts w:cs="Arial"/>
          <w:sz w:val="22"/>
        </w:rPr>
      </w:pPr>
      <w:r>
        <w:rPr>
          <w:rStyle w:val="Zkladntext1"/>
          <w:rFonts w:cs="Arial"/>
          <w:sz w:val="22"/>
        </w:rPr>
        <w:t xml:space="preserve">Materiál vybouraný při realizaci stavby je odpad vhodný k výrobě recyklátu použitelného  v různých oborech stavební činnosti v závislosti na kvalitě a zrnitosti recyklátu. Tento postup je v souladu s § 11 citovaného zákona tj. přednostní využívání odpadů. </w:t>
      </w:r>
    </w:p>
    <w:p>
      <w:pPr>
        <w:pStyle w:val="Normal"/>
        <w:spacing w:before="0" w:after="0"/>
        <w:rPr>
          <w:rStyle w:val="Zkladntext1"/>
          <w:rFonts w:cs="Arial"/>
          <w:sz w:val="22"/>
        </w:rPr>
      </w:pPr>
      <w:r>
        <w:rPr>
          <w:rStyle w:val="Zkladntext1"/>
          <w:rFonts w:cs="Arial"/>
          <w:sz w:val="22"/>
        </w:rPr>
        <w:t xml:space="preserve">Odpadní materiály nevhodné pro recyklaci budou odváženy na vhodné řízené skládky. </w:t>
      </w:r>
    </w:p>
    <w:p>
      <w:pPr>
        <w:pStyle w:val="Default"/>
        <w:rPr>
          <w:rFonts w:cs="Arial" w:ascii="Arial" w:hAnsi="Arial"/>
          <w:color w:val="00000A"/>
          <w:sz w:val="22"/>
          <w:szCs w:val="22"/>
          <w:lang w:val="cs-CZ"/>
        </w:rPr>
      </w:pPr>
      <w:r>
        <w:rPr>
          <w:rFonts w:cs="Arial" w:ascii="Arial" w:hAnsi="Arial"/>
          <w:color w:val="00000A"/>
          <w:sz w:val="22"/>
          <w:szCs w:val="22"/>
          <w:lang w:val="cs-CZ"/>
        </w:rPr>
      </w:r>
    </w:p>
    <w:p>
      <w:pPr>
        <w:pStyle w:val="Default"/>
        <w:rPr>
          <w:rFonts w:cs="Arial" w:ascii="Arial" w:hAnsi="Arial"/>
          <w:b/>
          <w:color w:val="00000A"/>
          <w:sz w:val="22"/>
          <w:szCs w:val="22"/>
          <w:lang w:val="cs-CZ"/>
        </w:rPr>
      </w:pPr>
      <w:r>
        <w:rPr>
          <w:rFonts w:cs="Arial" w:ascii="Arial" w:hAnsi="Arial"/>
          <w:b/>
          <w:color w:val="00000A"/>
          <w:sz w:val="22"/>
          <w:szCs w:val="22"/>
          <w:lang w:val="cs-CZ"/>
        </w:rPr>
        <w:t xml:space="preserve">h) bilance zemních prací, požadavky na přísun nebo deponie zemin, </w:t>
      </w:r>
    </w:p>
    <w:p>
      <w:pPr>
        <w:pStyle w:val="Default"/>
        <w:rPr>
          <w:rFonts w:cs="Arial" w:ascii="Arial" w:hAnsi="Arial"/>
          <w:color w:val="00000A"/>
          <w:sz w:val="22"/>
          <w:szCs w:val="22"/>
          <w:lang w:val="cs-CZ"/>
        </w:rPr>
      </w:pPr>
      <w:r>
        <w:rPr>
          <w:rFonts w:cs="Arial" w:ascii="Arial" w:hAnsi="Arial"/>
          <w:color w:val="00000A"/>
          <w:sz w:val="22"/>
          <w:szCs w:val="22"/>
          <w:lang w:val="cs-CZ"/>
        </w:rPr>
        <w:t>Bilance zemních prací je pozitivní. Zemina vytěžená při hloubení stavební jámy bude použita na terénní úpravy v okolí objektu, především vytvoření rovné plochy před vstupem do objektu.</w:t>
      </w:r>
    </w:p>
    <w:p>
      <w:pPr>
        <w:pStyle w:val="Default"/>
        <w:rPr>
          <w:rFonts w:cs="Arial" w:ascii="Arial" w:hAnsi="Arial"/>
          <w:color w:val="00000A"/>
          <w:sz w:val="22"/>
          <w:szCs w:val="22"/>
          <w:lang w:val="cs-CZ"/>
        </w:rPr>
      </w:pPr>
      <w:r>
        <w:rPr>
          <w:rFonts w:cs="Arial" w:ascii="Arial" w:hAnsi="Arial"/>
          <w:color w:val="00000A"/>
          <w:sz w:val="22"/>
          <w:szCs w:val="22"/>
          <w:lang w:val="cs-CZ"/>
        </w:rPr>
      </w:r>
    </w:p>
    <w:p>
      <w:pPr>
        <w:pStyle w:val="Default"/>
        <w:rPr>
          <w:rFonts w:cs="Arial" w:ascii="Arial" w:hAnsi="Arial"/>
          <w:b/>
          <w:color w:val="00000A"/>
          <w:sz w:val="22"/>
          <w:szCs w:val="22"/>
          <w:lang w:val="cs-CZ"/>
        </w:rPr>
      </w:pPr>
      <w:bookmarkStart w:id="1" w:name="_Toc179523860"/>
      <w:bookmarkEnd w:id="1"/>
      <w:r>
        <w:rPr>
          <w:rFonts w:cs="Arial" w:ascii="Arial" w:hAnsi="Arial"/>
          <w:b/>
          <w:color w:val="00000A"/>
          <w:sz w:val="22"/>
          <w:szCs w:val="22"/>
          <w:lang w:val="cs-CZ"/>
        </w:rPr>
        <w:t xml:space="preserve">i) ochrana životního prostředí při výstavbě, </w:t>
      </w:r>
    </w:p>
    <w:p>
      <w:pPr>
        <w:pStyle w:val="Default"/>
        <w:rPr>
          <w:rFonts w:cs="Arial" w:ascii="Arial" w:hAnsi="Arial"/>
          <w:b/>
          <w:bCs/>
          <w:sz w:val="22"/>
          <w:szCs w:val="22"/>
        </w:rPr>
      </w:pPr>
      <w:bookmarkStart w:id="2" w:name="_Toc1795238601"/>
      <w:bookmarkEnd w:id="2"/>
      <w:r>
        <w:rPr>
          <w:rFonts w:cs="Arial" w:ascii="Arial" w:hAnsi="Arial"/>
          <w:b/>
          <w:bCs/>
          <w:sz w:val="22"/>
          <w:szCs w:val="22"/>
        </w:rPr>
        <w:t>ochrana proti hluku a vibracím</w:t>
      </w:r>
    </w:p>
    <w:p>
      <w:pPr>
        <w:pStyle w:val="Normal"/>
        <w:spacing w:before="0" w:after="0"/>
        <w:rPr>
          <w:rStyle w:val="Zkladntext1"/>
          <w:rFonts w:cs="Arial"/>
        </w:rPr>
      </w:pPr>
      <w:r>
        <w:rPr>
          <w:rStyle w:val="Zkladntext1"/>
          <w:rFonts w:cs="Arial"/>
        </w:rPr>
        <w:t xml:space="preserve">Zhotovitel stavebních prací je povinen používat především stroje a mechanismy v dobrém technickém stavu a jejichž hlučnost nepřekračuje hodnoty stanovené v technickém osvědčení. Při provozu hlučných strojů v místech, kde vzdálenost umístěného stroje od okolní zástavby nesnižuje hluk na hodnoty stanovené hygienickými předpisy, je nutno zabezpečit pasivní ochranu (kryty, akustické zástěny apod.). </w:t>
      </w:r>
    </w:p>
    <w:p>
      <w:pPr>
        <w:pStyle w:val="Normal"/>
        <w:spacing w:before="0" w:after="0"/>
        <w:rPr>
          <w:rStyle w:val="Zkladntext1"/>
          <w:rFonts w:cs="Arial"/>
        </w:rPr>
      </w:pPr>
      <w:r>
        <w:rPr>
          <w:rStyle w:val="Zkladntext1"/>
          <w:rFonts w:cs="Arial"/>
        </w:rPr>
        <w:t xml:space="preserve">Při stavební činnosti bude nutno dodržovat povolené hladiny hluku pro dané období stanovené v NV č.148/2006 o ochraně zdraví před nepříznivými účinky hluku a vibrací. </w:t>
      </w:r>
    </w:p>
    <w:p>
      <w:pPr>
        <w:pStyle w:val="Normal"/>
        <w:spacing w:before="0" w:after="0"/>
        <w:rPr>
          <w:rFonts w:cs="Arial" w:ascii="Arial" w:hAnsi="Arial"/>
          <w:b/>
          <w:bCs/>
        </w:rPr>
      </w:pPr>
      <w:bookmarkStart w:id="3" w:name="_Toc179523861"/>
      <w:bookmarkEnd w:id="3"/>
      <w:r>
        <w:rPr>
          <w:rFonts w:cs="Arial" w:ascii="Arial" w:hAnsi="Arial"/>
          <w:b/>
          <w:bCs/>
        </w:rPr>
        <w:t>ochrana proti znečišťování ovzduší výfukovými plyny a prachem</w:t>
      </w:r>
    </w:p>
    <w:p>
      <w:pPr>
        <w:pStyle w:val="Normal"/>
        <w:spacing w:before="0" w:after="0"/>
        <w:rPr>
          <w:rStyle w:val="Zkladntext1"/>
          <w:rFonts w:cs="Arial"/>
        </w:rPr>
      </w:pPr>
      <w:r>
        <w:rPr>
          <w:rStyle w:val="Zkladntext1"/>
          <w:rFonts w:cs="Arial"/>
        </w:rPr>
        <w:t>Dodavatel je povinen zabezpečit provoz dopravních prostředků produkujících ve výfukových plynech škodliviny v množství odpovídajícím platným vyhláškám a předpisům o podmínkách provozu vozidel na pozemních komunikacích. Nasazování stavebních strojů se spalovacími motory omezovat na nejmenší možnou míru, provádět pravidelně technické prohlídky vozidel a pravidelné seřizování motorů.</w:t>
      </w:r>
    </w:p>
    <w:p>
      <w:pPr>
        <w:pStyle w:val="Normal"/>
        <w:spacing w:before="0" w:after="0"/>
        <w:rPr>
          <w:rFonts w:cs="Arial" w:ascii="Arial" w:hAnsi="Arial"/>
          <w:b/>
          <w:bCs/>
        </w:rPr>
      </w:pPr>
      <w:bookmarkStart w:id="4" w:name="_Toc179523862"/>
      <w:bookmarkEnd w:id="4"/>
      <w:r>
        <w:rPr>
          <w:rFonts w:cs="Arial" w:ascii="Arial" w:hAnsi="Arial"/>
          <w:b/>
          <w:bCs/>
        </w:rPr>
        <w:t>ochrana proti znečišťování komunikací a nadměrné prašnosti</w:t>
      </w:r>
    </w:p>
    <w:p>
      <w:pPr>
        <w:pStyle w:val="Normal"/>
        <w:spacing w:before="0" w:after="0"/>
        <w:rPr>
          <w:rStyle w:val="Zkladntext1"/>
          <w:rFonts w:cs="Arial"/>
        </w:rPr>
      </w:pPr>
      <w:r>
        <w:rPr>
          <w:rStyle w:val="Zkladntext1"/>
          <w:rFonts w:cs="Arial"/>
        </w:rPr>
        <w:t>Vozidla vyjíždějící od staveniště musí být řádně očištěna, aby nedocházelo ke znečišťování veřejných komunikací zejména zeminou, betonovou směsí apod. Případné znečištění veřejných komunikací musí být pravidelně odstraňováno.  Vozidla dopravující sypké materiály musí používat k zakrytí hmot plachty, vybouranou suť je nutno v případě zvýšené prašnosti zkrápět.</w:t>
      </w:r>
    </w:p>
    <w:p>
      <w:pPr>
        <w:pStyle w:val="Normal"/>
        <w:spacing w:before="0" w:after="0"/>
        <w:rPr>
          <w:rFonts w:cs="Arial" w:ascii="Arial" w:hAnsi="Arial"/>
          <w:b/>
        </w:rPr>
      </w:pPr>
      <w:bookmarkStart w:id="5" w:name="_Toc179523863"/>
      <w:bookmarkEnd w:id="5"/>
      <w:r>
        <w:rPr>
          <w:rFonts w:cs="Arial" w:ascii="Arial" w:hAnsi="Arial"/>
          <w:b/>
        </w:rPr>
        <w:t>ochrana proti znečišťování podzemních a povrchových vod a kanalizace</w:t>
      </w:r>
    </w:p>
    <w:p>
      <w:pPr>
        <w:pStyle w:val="Normal"/>
        <w:spacing w:before="0" w:after="0"/>
        <w:rPr>
          <w:rStyle w:val="Zkladntext1"/>
          <w:rFonts w:cs="Arial"/>
        </w:rPr>
      </w:pPr>
      <w:r>
        <w:rPr>
          <w:rStyle w:val="Zkladntext1"/>
          <w:rFonts w:cs="Arial"/>
        </w:rPr>
        <w:t xml:space="preserve">Po dobu výstavby je nutno při provádění stavebních prací a provozu zařízení staveniště vhodným způsobem zabezpečit, aby nemohlo dojít ke znečištění podzemních vod. Do kanalizace může být vypouštěna voda po předchozím usazení kalů v sedimentační jímce umístěné v prostoru staveniště. </w:t>
      </w:r>
    </w:p>
    <w:p>
      <w:pPr>
        <w:pStyle w:val="Normal"/>
        <w:spacing w:before="0" w:after="0"/>
        <w:rPr>
          <w:rFonts w:cs="Arial" w:ascii="Arial" w:hAnsi="Arial"/>
          <w:b/>
          <w:bCs/>
        </w:rPr>
      </w:pPr>
      <w:bookmarkStart w:id="6" w:name="_Toc179523865"/>
      <w:bookmarkStart w:id="7" w:name="_Toc86650434"/>
      <w:bookmarkStart w:id="8" w:name="_Toc179523864"/>
      <w:bookmarkEnd w:id="6"/>
      <w:bookmarkEnd w:id="7"/>
      <w:bookmarkEnd w:id="8"/>
      <w:r>
        <w:rPr>
          <w:rFonts w:cs="Arial" w:ascii="Arial" w:hAnsi="Arial"/>
          <w:b/>
          <w:bCs/>
        </w:rPr>
        <w:t>Nakládání s odpady ze stavební činnosti</w:t>
      </w:r>
    </w:p>
    <w:p>
      <w:pPr>
        <w:pStyle w:val="Normal"/>
        <w:spacing w:before="0" w:after="0"/>
        <w:rPr>
          <w:rFonts w:cs="Arial" w:ascii="Arial" w:hAnsi="Arial"/>
        </w:rPr>
      </w:pPr>
      <w:bookmarkStart w:id="9" w:name="OLE_LINK4"/>
      <w:bookmarkStart w:id="10" w:name="OLE_LINK3"/>
      <w:bookmarkEnd w:id="9"/>
      <w:bookmarkEnd w:id="10"/>
      <w:r>
        <w:rPr>
          <w:rFonts w:cs="Arial" w:ascii="Arial" w:hAnsi="Arial"/>
        </w:rPr>
        <w:t xml:space="preserve">Nakládání s odpady původcem odpadu, tj. zhotovitelem stavby musí být v souladu se zákonem č. 185/2001 O odpadech a o změně některých dalších zákonů, ve znění pozdějších změn (dále jen zákon o odpadech), jeho prováděcích předpisů a dále v souladu s § 11 obecně závazné vyhlášky. Původce odpadu, podle § 2 odstavce 12 zákona, je povinen odpady zařazovat podle Katalogu odpadů (vyhláška č.337/1997 Sb.) a odpady, které nemůže sám využít trvale nabízet k využití jiné právnické nebo fyzické osobě. Nelze-li odpady využít, potom je povinen zajistit zneškodnění odpadů. Dále je podle §5 povinen odpad třídit a kontrolovat zda odpad nemá některou z nebezpečných vlastností. </w:t>
      </w:r>
    </w:p>
    <w:p>
      <w:pPr>
        <w:pStyle w:val="Normal"/>
        <w:spacing w:before="0" w:after="0"/>
        <w:rPr>
          <w:rFonts w:cs="Arial" w:ascii="Arial" w:hAnsi="Arial"/>
        </w:rPr>
      </w:pPr>
      <w:r>
        <w:rPr>
          <w:rFonts w:cs="Arial" w:ascii="Arial" w:hAnsi="Arial"/>
        </w:rPr>
        <w:t>Původce odpadu je zodpovědný za nakládání s odpady do doby, než jsou předány oprávněné osobě. Původce odpadů je podle § 16 zákona o odpadech povinen především:</w:t>
      </w:r>
    </w:p>
    <w:p>
      <w:pPr>
        <w:pStyle w:val="Normal"/>
        <w:spacing w:before="0" w:after="0"/>
        <w:rPr>
          <w:rFonts w:cs="Arial" w:ascii="Arial" w:hAnsi="Arial"/>
        </w:rPr>
      </w:pPr>
      <w:r>
        <w:rPr>
          <w:rFonts w:cs="Arial" w:ascii="Arial" w:hAnsi="Arial"/>
        </w:rPr>
        <w:t>odpady zařazovat podle druhů a kategorií, zajistit přednostní využití odpadů,</w:t>
      </w:r>
    </w:p>
    <w:p>
      <w:pPr>
        <w:pStyle w:val="Normal"/>
        <w:spacing w:before="0" w:after="0"/>
        <w:rPr>
          <w:rFonts w:cs="Arial" w:ascii="Arial" w:hAnsi="Arial"/>
        </w:rPr>
      </w:pPr>
      <w:r>
        <w:rPr>
          <w:rFonts w:cs="Arial" w:ascii="Arial" w:hAnsi="Arial"/>
        </w:rPr>
        <w:t>odpady, které sám nemůže využít nebo odstranit, převést do vlastnictví pouze osobě oprávněné k jejich převzetí, a to buď přímo nebo prostřednictvím k tomu zřízené právnické osoby, ověřovat nebezpečné vlastnosti odpadů a nakládat s nimi podle jejich skutečných vlastností, shromažďovat odpady utříděné podle jednotlivých druhů a kategorií,</w:t>
      </w:r>
    </w:p>
    <w:p>
      <w:pPr>
        <w:pStyle w:val="Normal"/>
        <w:spacing w:before="0" w:after="0"/>
        <w:rPr>
          <w:rFonts w:cs="Arial" w:ascii="Arial" w:hAnsi="Arial"/>
        </w:rPr>
      </w:pPr>
      <w:r>
        <w:rPr>
          <w:rFonts w:cs="Arial" w:ascii="Arial" w:hAnsi="Arial"/>
        </w:rPr>
        <w:t>zabezpečit odpady před nežádoucím znehodnocením, odcizením nebo únikem,</w:t>
      </w:r>
    </w:p>
    <w:p>
      <w:pPr>
        <w:pStyle w:val="Normal"/>
        <w:spacing w:before="0" w:after="0"/>
        <w:rPr>
          <w:rFonts w:cs="Arial" w:ascii="Arial" w:hAnsi="Arial"/>
        </w:rPr>
      </w:pPr>
      <w:r>
        <w:rPr>
          <w:rFonts w:cs="Arial" w:ascii="Arial" w:hAnsi="Arial"/>
        </w:rPr>
        <w:t>vést průběžnou evidenci o odpadech a způsobech nakládání s nimi, ohlašovat odpady a zasílat příslušnému správnímu úřadu další údaje, tuto evidenci archivovat po dobu 5 let, způsob vedení evidence je stanoven § 20 zákona</w:t>
      </w:r>
    </w:p>
    <w:p>
      <w:pPr>
        <w:pStyle w:val="Normal"/>
        <w:spacing w:before="0" w:after="0"/>
        <w:rPr>
          <w:rFonts w:cs="Arial" w:ascii="Arial" w:hAnsi="Arial"/>
        </w:rPr>
      </w:pPr>
      <w:r>
        <w:rPr>
          <w:rFonts w:cs="Arial" w:ascii="Arial" w:hAnsi="Arial"/>
        </w:rPr>
        <w:t>umožnit kontrolním orgánům přístup do objektů, prostorů a zařízení a na vyžádání předložit dokumentaci a poskytnout pravdivé a úplné informace související s nakládáním s odpady,</w:t>
      </w:r>
    </w:p>
    <w:p>
      <w:pPr>
        <w:pStyle w:val="Normal"/>
        <w:spacing w:before="0" w:after="0"/>
        <w:rPr>
          <w:rFonts w:cs="Arial" w:ascii="Arial" w:hAnsi="Arial"/>
        </w:rPr>
      </w:pPr>
      <w:r>
        <w:rPr>
          <w:rFonts w:cs="Arial" w:ascii="Arial" w:hAnsi="Arial"/>
        </w:rPr>
        <w:t>vykonávat kontrolu vlivů nakládání s odpady na zdraví lidí a životní prostředí v souladu s právními předpisy a plánem odpadového hospodářství,</w:t>
      </w:r>
    </w:p>
    <w:p>
      <w:pPr>
        <w:pStyle w:val="Normal"/>
        <w:spacing w:before="0" w:after="0"/>
        <w:rPr>
          <w:rFonts w:cs="Arial" w:ascii="Arial" w:hAnsi="Arial"/>
        </w:rPr>
      </w:pPr>
      <w:r>
        <w:rPr>
          <w:rFonts w:cs="Arial" w:ascii="Arial" w:hAnsi="Arial"/>
        </w:rPr>
        <w:t>platit poplatky za ukládání odpadů na skládky</w:t>
      </w:r>
    </w:p>
    <w:p>
      <w:pPr>
        <w:pStyle w:val="Normal"/>
        <w:spacing w:before="0" w:after="0"/>
        <w:rPr>
          <w:rFonts w:cs="Arial" w:ascii="Arial" w:hAnsi="Arial"/>
        </w:rPr>
      </w:pPr>
      <w:r>
        <w:rPr>
          <w:rFonts w:cs="Arial" w:ascii="Arial" w:hAnsi="Arial"/>
        </w:rPr>
        <w:t>Původce odpadu pořídí test ekotoxicity podle přílohy 10.2 vyhl. č. 294/2005 Sb.</w:t>
      </w:r>
    </w:p>
    <w:p>
      <w:pPr>
        <w:pStyle w:val="Normal"/>
        <w:spacing w:before="0" w:after="0"/>
        <w:rPr>
          <w:rFonts w:cs="Arial" w:ascii="Arial" w:hAnsi="Arial"/>
        </w:rPr>
      </w:pPr>
      <w:r>
        <w:rPr>
          <w:rFonts w:cs="Arial" w:ascii="Arial" w:hAnsi="Arial"/>
        </w:rPr>
        <w:t xml:space="preserve">Vybourané materiály a odpad budou na staveništi tříděny, budou ukládány buď přímo na transportní vozidla, nebo do kontejnerů umístěných na ploše hlavního staveniště pro následný odvoz. Přednostně budou odpady druhotně využity (stavební recykláž, dřevní hmota, železo). Materiálové využití bude mít přednost před jejich uložením na skládku nebo jiným využitím odpadů. </w:t>
      </w:r>
    </w:p>
    <w:p>
      <w:pPr>
        <w:pStyle w:val="Normal"/>
        <w:spacing w:before="0" w:after="0"/>
        <w:rPr>
          <w:rFonts w:cs="Arial" w:ascii="Arial" w:hAnsi="Arial"/>
        </w:rPr>
      </w:pPr>
      <w:r>
        <w:rPr>
          <w:rFonts w:cs="Arial" w:ascii="Arial" w:hAnsi="Arial"/>
        </w:rPr>
        <w:t>Odpady budou předány pouze osobám, které jsou dle zákona o odpadech k jejich převzetí oprávněny. Ke kolaudaci budou předloženy doklady o způsobu odstranění odpadů ze stavební činnosti, pokud jejich další využití na stavbě není možné, a evidence odpadů ze stavby.</w:t>
      </w:r>
    </w:p>
    <w:p>
      <w:pPr>
        <w:pStyle w:val="Normal"/>
        <w:spacing w:before="0" w:after="0"/>
        <w:rPr>
          <w:rFonts w:cs="Arial" w:ascii="Arial" w:hAnsi="Arial"/>
        </w:rPr>
      </w:pPr>
      <w:r>
        <w:rPr>
          <w:rFonts w:cs="Arial" w:ascii="Arial" w:hAnsi="Arial"/>
        </w:rPr>
        <w:t>Ke kolaudaci budou předloženy doklady o způsobu odstranění odpadů ze stavební činnosti, pokud jejich další využití na stavbě není možné, a evidence odpadů ze stavby.</w:t>
      </w:r>
    </w:p>
    <w:p>
      <w:pPr>
        <w:pStyle w:val="Normal"/>
        <w:spacing w:before="0" w:after="0"/>
        <w:rPr>
          <w:rFonts w:cs="Arial" w:ascii="Arial" w:hAnsi="Arial"/>
        </w:rPr>
      </w:pPr>
      <w:r>
        <w:rPr>
          <w:rFonts w:cs="Arial" w:ascii="Arial" w:hAnsi="Arial"/>
        </w:rPr>
        <w:t xml:space="preserve">Nepředpokládá se, že při stavební činnosti vznikne ve větším množství nebezpečný odpad. </w:t>
      </w:r>
    </w:p>
    <w:p>
      <w:pPr>
        <w:pStyle w:val="Normal"/>
        <w:spacing w:before="0" w:after="0"/>
        <w:rPr>
          <w:rFonts w:cs="Arial" w:ascii="Arial" w:hAnsi="Arial"/>
        </w:rPr>
      </w:pPr>
      <w:r>
        <w:rPr>
          <w:rFonts w:cs="Arial" w:ascii="Arial" w:hAnsi="Arial"/>
        </w:rPr>
        <w:t>Vhodné skládky pro ukládání odpadu ze stavební činnosti zajistí zhotovitel stavby v rámci dodávky stavby.</w:t>
      </w:r>
    </w:p>
    <w:p>
      <w:pPr>
        <w:pStyle w:val="Normal"/>
        <w:spacing w:before="0" w:after="0"/>
        <w:rPr>
          <w:rFonts w:cs="Arial" w:ascii="Arial" w:hAnsi="Arial"/>
          <w:b/>
        </w:rPr>
      </w:pPr>
      <w:bookmarkStart w:id="11" w:name="OLE_LINK41"/>
      <w:bookmarkStart w:id="12" w:name="OLE_LINK31"/>
      <w:bookmarkStart w:id="13" w:name="_Toc267224628"/>
      <w:bookmarkStart w:id="14" w:name="_Toc86650435"/>
      <w:bookmarkEnd w:id="11"/>
      <w:bookmarkEnd w:id="12"/>
      <w:bookmarkEnd w:id="13"/>
      <w:bookmarkEnd w:id="14"/>
      <w:r>
        <w:rPr>
          <w:rFonts w:cs="Arial" w:ascii="Arial" w:hAnsi="Arial"/>
          <w:b/>
        </w:rPr>
        <w:t>Kategorizace odpadních materiálů</w:t>
      </w:r>
    </w:p>
    <w:p>
      <w:pPr>
        <w:pStyle w:val="Normal"/>
        <w:spacing w:before="0" w:after="0"/>
        <w:rPr>
          <w:rFonts w:cs="Arial" w:ascii="Arial" w:hAnsi="Arial"/>
        </w:rPr>
      </w:pPr>
      <w:r>
        <w:rPr>
          <w:rFonts w:cs="Arial" w:ascii="Arial" w:hAnsi="Arial"/>
        </w:rPr>
        <w:t>Železobetonové prvky jakož i kusy z rozlámané betonové plochy jsou v souladu s vyhl. č. 381/2001 Sb. zařazeny ve skupině 17 – stavební odpady jako beton  katalog č. 17 01 01.  Kusy rozlámané živičné plochy jsou zařazeny rovněž ve skupině 17 jako asfaltové směsi neobsahující dehet katalog. č.  17 03 02.</w:t>
      </w:r>
    </w:p>
    <w:p>
      <w:pPr>
        <w:pStyle w:val="Default"/>
        <w:rPr>
          <w:rFonts w:cs="Arial" w:ascii="Arial" w:hAnsi="Arial"/>
          <w:sz w:val="22"/>
          <w:szCs w:val="22"/>
        </w:rPr>
      </w:pPr>
      <w:r>
        <w:rPr>
          <w:rFonts w:cs="Arial" w:ascii="Arial" w:hAnsi="Arial"/>
          <w:sz w:val="22"/>
          <w:szCs w:val="22"/>
        </w:rPr>
        <w:t>Komunální odpad jinak blíže neurčený patří v souladu s vyhl. č. 381/2001 Sb. do skupiny 20 s katalog. čís. 20 03 99.</w:t>
      </w:r>
    </w:p>
    <w:p>
      <w:pPr>
        <w:pStyle w:val="Default"/>
        <w:rPr>
          <w:rFonts w:cs="Arial" w:ascii="Arial" w:hAnsi="Arial"/>
          <w:color w:val="00000A"/>
          <w:sz w:val="22"/>
          <w:szCs w:val="22"/>
          <w:lang w:val="cs-CZ"/>
        </w:rPr>
      </w:pPr>
      <w:r>
        <w:rPr>
          <w:rFonts w:cs="Arial" w:ascii="Arial" w:hAnsi="Arial"/>
          <w:color w:val="00000A"/>
          <w:sz w:val="22"/>
          <w:szCs w:val="22"/>
          <w:lang w:val="cs-CZ"/>
        </w:rPr>
      </w:r>
    </w:p>
    <w:p>
      <w:pPr>
        <w:pStyle w:val="Default"/>
        <w:rPr>
          <w:rFonts w:cs="Arial" w:ascii="Arial" w:hAnsi="Arial"/>
          <w:b/>
          <w:color w:val="00000A"/>
          <w:sz w:val="22"/>
          <w:szCs w:val="22"/>
          <w:lang w:val="cs-CZ"/>
        </w:rPr>
      </w:pPr>
      <w:r>
        <w:rPr>
          <w:rFonts w:cs="Arial" w:ascii="Arial" w:hAnsi="Arial"/>
          <w:b/>
          <w:color w:val="00000A"/>
          <w:sz w:val="22"/>
          <w:szCs w:val="22"/>
          <w:lang w:val="cs-CZ"/>
        </w:rPr>
        <w:t xml:space="preserve">j) zásady bezpečnosti a ochrany zdraví při práci na staveništi, posouzení potřeby koordinátora bezpečnosti a ochrany zdraví při práci podle jiných právních předpisů5), </w:t>
      </w:r>
    </w:p>
    <w:p>
      <w:pPr>
        <w:pStyle w:val="Normal"/>
        <w:spacing w:before="0" w:after="0"/>
        <w:rPr>
          <w:rFonts w:cs="Arial" w:ascii="Arial" w:hAnsi="Arial"/>
          <w:b/>
        </w:rPr>
      </w:pPr>
      <w:bookmarkStart w:id="15" w:name="_Toc179523851"/>
      <w:bookmarkEnd w:id="15"/>
      <w:r>
        <w:rPr>
          <w:rFonts w:cs="Arial" w:ascii="Arial" w:hAnsi="Arial"/>
          <w:b/>
        </w:rPr>
        <w:t>Označení a zabezpečení stavby</w:t>
      </w:r>
    </w:p>
    <w:p>
      <w:pPr>
        <w:pStyle w:val="Normal"/>
        <w:spacing w:before="0" w:after="0"/>
        <w:rPr>
          <w:rStyle w:val="Zkladntext1"/>
          <w:rFonts w:cs="Arial"/>
          <w:sz w:val="22"/>
        </w:rPr>
      </w:pPr>
      <w:r>
        <w:rPr>
          <w:rStyle w:val="Zkladntext1"/>
          <w:rFonts w:cs="Arial"/>
          <w:sz w:val="22"/>
        </w:rPr>
        <w:t>Staveniště bude uzavřeno u vstupu na staveniště bude umístěna informační tabule se základními údaji stavby a s uvedením zodpovědných pracovníků investora a zhotovitele vč.kontaktů.</w:t>
      </w:r>
    </w:p>
    <w:p>
      <w:pPr>
        <w:pStyle w:val="Normal"/>
        <w:spacing w:before="0" w:after="0"/>
        <w:rPr>
          <w:rStyle w:val="Zkladntext1"/>
          <w:rFonts w:cs="Arial"/>
          <w:sz w:val="22"/>
        </w:rPr>
      </w:pPr>
      <w:r>
        <w:rPr>
          <w:rStyle w:val="Zkladntext1"/>
          <w:rFonts w:cs="Arial"/>
          <w:sz w:val="22"/>
        </w:rPr>
        <w:t>Na viditelném místě u vstupu na staveniště musí být vyvěšeno oznámení o zahájení prací, toto musí být vyvěšeno po celou dobu provádění stavby až do ukončení prací a předání stavby stavebníkovi k užívání.</w:t>
      </w:r>
    </w:p>
    <w:p>
      <w:pPr>
        <w:pStyle w:val="Normal"/>
        <w:spacing w:before="0" w:after="0"/>
        <w:rPr>
          <w:rFonts w:cs="Arial" w:ascii="Arial" w:hAnsi="Arial"/>
        </w:rPr>
      </w:pPr>
      <w:r>
        <w:rPr>
          <w:rStyle w:val="Zkladntext1"/>
          <w:rFonts w:cs="Arial"/>
          <w:sz w:val="22"/>
        </w:rPr>
        <w:t>Způsob označení a zabezpečení stavby a režim vstupu pracovníků na staveniště bude stanoven ve smluvním vztahu mezi investorem a zhotovitelem, nejpozději při předání staveniště.</w:t>
      </w:r>
      <w:r>
        <w:rPr>
          <w:rFonts w:cs="Arial" w:ascii="Arial" w:hAnsi="Arial"/>
        </w:rPr>
        <w:t xml:space="preserve"> </w:t>
      </w:r>
    </w:p>
    <w:p>
      <w:pPr>
        <w:pStyle w:val="Normal"/>
        <w:spacing w:before="0" w:after="0"/>
        <w:rPr>
          <w:rFonts w:cs="Arial" w:ascii="Arial" w:hAnsi="Arial"/>
        </w:rPr>
      </w:pPr>
      <w:r>
        <w:rPr>
          <w:rStyle w:val="Zkladntext1"/>
          <w:rFonts w:cs="Arial"/>
          <w:sz w:val="22"/>
        </w:rPr>
        <w:t>Na staveništi musí být vývěskou oznámena telefonní čísla nejbližší požární stanice, první pomoci a policie.</w:t>
      </w:r>
      <w:r>
        <w:rPr>
          <w:rFonts w:cs="Arial" w:ascii="Arial" w:hAnsi="Arial"/>
        </w:rPr>
        <w:t xml:space="preserve"> </w:t>
      </w:r>
    </w:p>
    <w:p>
      <w:pPr>
        <w:pStyle w:val="Normal"/>
        <w:spacing w:before="0" w:after="0"/>
        <w:rPr>
          <w:rFonts w:cs="Arial" w:ascii="Arial" w:hAnsi="Arial"/>
          <w:b/>
        </w:rPr>
      </w:pPr>
      <w:bookmarkStart w:id="16" w:name="_Toc179523852"/>
      <w:bookmarkEnd w:id="16"/>
      <w:r>
        <w:rPr>
          <w:rFonts w:cs="Arial" w:ascii="Arial" w:hAnsi="Arial"/>
          <w:b/>
        </w:rPr>
        <w:t>Pracovní doba, fond pracovní doby</w:t>
      </w:r>
    </w:p>
    <w:p>
      <w:pPr>
        <w:pStyle w:val="Normal"/>
        <w:spacing w:before="0" w:after="0"/>
        <w:rPr>
          <w:rStyle w:val="Zkladntext1"/>
          <w:rFonts w:cs="Arial"/>
          <w:sz w:val="22"/>
        </w:rPr>
      </w:pPr>
      <w:r>
        <w:rPr>
          <w:rStyle w:val="Zkladntext1"/>
          <w:rFonts w:cs="Arial"/>
          <w:sz w:val="22"/>
        </w:rPr>
        <w:t>Stavební a montážní práce budou prováděny při 7 mi denním pracovním týdnu. v době od 07.00 do 21.00 hod. v pracovní dny a v době od 8.00 do 19.00 mimo pracovní dny, je uvažováno s polední pracovní přestávkou v délce 1 hod..</w:t>
      </w:r>
    </w:p>
    <w:p>
      <w:pPr>
        <w:pStyle w:val="Normal"/>
        <w:spacing w:before="0" w:after="0"/>
        <w:rPr>
          <w:rStyle w:val="Zkladntext1"/>
          <w:rFonts w:cs="Arial"/>
          <w:sz w:val="22"/>
        </w:rPr>
      </w:pPr>
      <w:r>
        <w:rPr>
          <w:rStyle w:val="Zkladntext1"/>
          <w:rFonts w:cs="Arial"/>
          <w:sz w:val="22"/>
        </w:rPr>
        <w:t>Při určování dob trvání činností jsou respektovány státní svátky, je uvažováno s přerušením stavby v době od 22.12. do 02.01.</w:t>
      </w:r>
    </w:p>
    <w:p>
      <w:pPr>
        <w:pStyle w:val="Normal"/>
        <w:spacing w:before="0" w:after="0"/>
        <w:rPr>
          <w:rStyle w:val="Zkladntext1"/>
          <w:rFonts w:cs="Arial"/>
          <w:sz w:val="22"/>
          <w:u w:val="single"/>
        </w:rPr>
      </w:pPr>
      <w:r>
        <w:rPr>
          <w:rStyle w:val="Zkladntext1"/>
          <w:rFonts w:cs="Arial"/>
          <w:sz w:val="22"/>
          <w:u w:val="single"/>
        </w:rPr>
        <w:t>Časové rozpětí pro provádění hlavních prací:</w:t>
      </w:r>
    </w:p>
    <w:p>
      <w:pPr>
        <w:pStyle w:val="Normal"/>
        <w:spacing w:before="0" w:after="0"/>
        <w:rPr>
          <w:rStyle w:val="Zkladntext1"/>
          <w:rFonts w:cs="Arial"/>
          <w:sz w:val="22"/>
          <w:vertAlign w:val="superscript"/>
        </w:rPr>
      </w:pPr>
      <w:r>
        <w:rPr>
          <w:rStyle w:val="Zkladntext1"/>
          <w:rFonts w:cs="Arial"/>
          <w:sz w:val="22"/>
        </w:rPr>
        <w:tab/>
        <w:t>přípravné práce (přeložky sítí, apod.)</w:t>
        <w:tab/>
        <w:tab/>
        <w:t>07</w:t>
      </w:r>
      <w:r>
        <w:rPr>
          <w:rStyle w:val="Zkladntext1"/>
          <w:rFonts w:cs="Arial"/>
          <w:sz w:val="22"/>
          <w:vertAlign w:val="superscript"/>
        </w:rPr>
        <w:t>00</w:t>
      </w:r>
      <w:r>
        <w:rPr>
          <w:rStyle w:val="Zkladntext1"/>
          <w:rFonts w:cs="Arial"/>
          <w:sz w:val="22"/>
        </w:rPr>
        <w:t xml:space="preserve">  - 19</w:t>
      </w:r>
      <w:r>
        <w:rPr>
          <w:rStyle w:val="Zkladntext1"/>
          <w:rFonts w:cs="Arial"/>
          <w:sz w:val="22"/>
          <w:vertAlign w:val="superscript"/>
        </w:rPr>
        <w:t>00</w:t>
      </w:r>
    </w:p>
    <w:p>
      <w:pPr>
        <w:pStyle w:val="Normal"/>
        <w:spacing w:before="0" w:after="0"/>
        <w:rPr>
          <w:rStyle w:val="Zkladntext1"/>
          <w:rFonts w:cs="Arial"/>
          <w:sz w:val="22"/>
          <w:vertAlign w:val="superscript"/>
        </w:rPr>
      </w:pPr>
      <w:r>
        <w:rPr>
          <w:rStyle w:val="Zkladntext1"/>
          <w:rFonts w:cs="Arial"/>
          <w:sz w:val="22"/>
        </w:rPr>
        <w:tab/>
        <w:t>ostatní práce uvnitř budovy</w:t>
        <w:tab/>
        <w:tab/>
        <w:tab/>
        <w:tab/>
        <w:t>07</w:t>
      </w:r>
      <w:r>
        <w:rPr>
          <w:rStyle w:val="Zkladntext1"/>
          <w:rFonts w:cs="Arial"/>
          <w:sz w:val="22"/>
          <w:vertAlign w:val="superscript"/>
        </w:rPr>
        <w:t>00</w:t>
      </w:r>
      <w:r>
        <w:rPr>
          <w:rStyle w:val="Zkladntext1"/>
          <w:rFonts w:cs="Arial"/>
          <w:sz w:val="22"/>
        </w:rPr>
        <w:t xml:space="preserve">  - 21</w:t>
      </w:r>
      <w:r>
        <w:rPr>
          <w:rStyle w:val="Zkladntext1"/>
          <w:rFonts w:cs="Arial"/>
          <w:sz w:val="22"/>
          <w:vertAlign w:val="superscript"/>
        </w:rPr>
        <w:t>00</w:t>
      </w:r>
    </w:p>
    <w:p>
      <w:pPr>
        <w:pStyle w:val="Normal"/>
        <w:spacing w:before="0" w:after="0"/>
        <w:rPr>
          <w:rFonts w:cs="Arial" w:ascii="Arial" w:hAnsi="Arial"/>
          <w:b/>
        </w:rPr>
      </w:pPr>
      <w:bookmarkStart w:id="17" w:name="_Toc179523853"/>
      <w:bookmarkStart w:id="18" w:name="_Toc86650433"/>
      <w:bookmarkEnd w:id="17"/>
      <w:bookmarkEnd w:id="18"/>
      <w:r>
        <w:rPr>
          <w:rFonts w:cs="Arial" w:ascii="Arial" w:hAnsi="Arial"/>
          <w:b/>
        </w:rPr>
        <w:t>Bezpečnostní předpisy</w:t>
      </w:r>
    </w:p>
    <w:p>
      <w:pPr>
        <w:pStyle w:val="Normal"/>
        <w:spacing w:before="0" w:after="0"/>
        <w:rPr>
          <w:rStyle w:val="Zkladntext1"/>
          <w:rFonts w:cs="Arial"/>
          <w:u w:val="single"/>
        </w:rPr>
      </w:pPr>
      <w:r>
        <w:rPr>
          <w:rStyle w:val="Zkladntext1"/>
          <w:rFonts w:cs="Arial"/>
          <w:u w:val="single"/>
        </w:rPr>
        <w:t>Po dobu provádění stavby je třeba dále zajistit dodržování závazných bezpečnostních předpisů ve stavebnictví a nařízení, zejména pak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Vyhláška MSV č. 77/1965 Sb., o výcviku, způsobilosti a registraci obsluh stavebních strojů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Zákon č. 20/1966 Sb., o péči o zdraví lidu, ve znění pozdějších předpisů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Směrnice MZ č. 49/1967 Sb., ve znění směrnic MZ č. 17/1970 Sb., o posuzování zdravotní způsobilosti k práci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Zákon č. 71/1967 Sb., o správním řízení (správní řád), ve znění pozdějších předpisů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Zákon č. 174/1968 Sb. o státním odborném dozoru nad bezpečností práce, ve znění pozdějších předpisů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Vyhláška ČÚBP a ČBÚ č. 50/1978 Sb., o odborné způsobilosti v elektrotechnice v platném znění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Vyhláška ČÚBP a ČBÚ č. 19/1979 Sb., kterou se určují vyhrazená zdvihací zařízení a stanoví některé podmínky k zajištění jejich bezpečnosti v platném znění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Vyhláška ČÚBP a ČBÚ č. 20/1979 Sb., kterou se určují vyhrazená elektrická zařízení a stanoví některé podmínky k zajištění jejich bezpečnosti v platném znění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Vyhláška č. 48/1982 Sb., kterou se stanoví základní požadavky k zajištění bezpečnosti práce a technických zařízení v platném znění – změna této vyhlášky – viz vyhláška 192/2005 Sb.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Zákon č. 133/1982 Sb. České národní rady o požární ochraně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Sdělení FMZV č. 433/1991 Sb., o sjednání Úmluvy o bezpečnosti a ochraně zdraví ve stavebnictví (č.167)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Zákon č. 360/1992 Sb., o výkonu povolání autorizovaných architektů a o výkonu povolání autorizovaných inženýrů a techniků činných ve výstavbě, ve znění zákonů č. 164/1993 Sb., č. 275/1994 Sb., usnesení Poslanecké sněmovny č. 276/1994 Sb. a Nálezu Ústavního soudu č. 168/1995 Sb.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Zákon č. 22/1997 Sb. o technických požadavcích na výrobky a o změně a doplnění některých zákonů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Vyhláška Ministerstva pro místní rozvoj č. 137/1998 Sb., o obecných technických požadavcích na výstavbu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Zákon č. 353/1999 Sb., o prevenci závažných havárií, způsobených vybranými nebezpečnými chemickými látkami a chemickými přípravky a o změně zákona č. 425/1990 Sb., o okresních úřadech, úpravě jejich působnosti a o některých dalších opatřeních s tím souvisejících, ve znění pozdějších předpisů, (zákon o prevenci závažných havárií), úplné znění v zákoně č. 349/2004 Sb.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Zákon č. 258/2000 Sb., o ochraně veřejného zdraví, v platném znění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Nařízení vlády č. 502/2000 Sb., o ochraně zdraví před nepříznivými účinky hluku a vibrací, v platném znění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Zákon 185/2001 Sb., o odpadech a o změnách některých dalších zákonů, v platném znění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Vyhláška MV č. 246/2001 Sb., o stanovení podmínek požární bezpečnosti a výkonu státního požárního dozoru (vyhláška o požární prevenci)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Nařízení vlády č. 378/2001 Sb., kterým se stanoví bližší požadavky na bezpečný provoz a používání strojů, technických zařízení, přístrojů a nářadí </w:t>
      </w:r>
    </w:p>
    <w:p>
      <w:pPr>
        <w:pStyle w:val="Default"/>
        <w:rPr>
          <w:rFonts w:cs="Arial" w:ascii="Arial" w:hAnsi="Arial"/>
          <w:color w:val="00000A"/>
          <w:sz w:val="20"/>
          <w:szCs w:val="20"/>
          <w:lang w:val="cs-CZ"/>
        </w:rPr>
      </w:pPr>
      <w:r>
        <w:rPr>
          <w:rFonts w:cs="Arial" w:ascii="Arial" w:hAnsi="Arial"/>
          <w:color w:val="00000A"/>
          <w:sz w:val="20"/>
          <w:szCs w:val="20"/>
          <w:lang w:val="cs-CZ"/>
        </w:rPr>
        <w:t>Nařízení, vlády č. 494/2001 Sb., kterým se stanoví způsob evidence, hlášení a zasílání záznamu o úrazu, vzor záznamu o úrazu a okruh orgánů a institucí, kterým se ohlašuje pracovní úraz a zasílá záznam o úrazu</w:t>
      </w:r>
    </w:p>
    <w:p>
      <w:pPr>
        <w:pStyle w:val="Default"/>
        <w:rPr>
          <w:rFonts w:cs="Arial" w:ascii="Arial" w:hAnsi="Arial"/>
          <w:color w:val="00000A"/>
          <w:sz w:val="20"/>
          <w:szCs w:val="20"/>
          <w:lang w:val="cs-CZ"/>
        </w:rPr>
      </w:pPr>
      <w:r>
        <w:rPr>
          <w:rFonts w:cs="Arial" w:ascii="Arial" w:hAnsi="Arial"/>
          <w:color w:val="00000A"/>
          <w:sz w:val="20"/>
          <w:szCs w:val="20"/>
          <w:lang w:val="cs-CZ"/>
        </w:rPr>
        <w:t>Nařízení vlády č. 495/2001 Sb., kterým se stanoví rozsah a bližší podmínky poskytování osobních ochranných pracovních prostředků, mycích, čisticích a dezinfekčních prostředků</w:t>
      </w:r>
    </w:p>
    <w:p>
      <w:pPr>
        <w:pStyle w:val="Default"/>
        <w:rPr>
          <w:rFonts w:cs="Arial" w:ascii="Arial" w:hAnsi="Arial"/>
          <w:color w:val="00000A"/>
          <w:sz w:val="20"/>
          <w:szCs w:val="20"/>
          <w:lang w:val="cs-CZ"/>
        </w:rPr>
      </w:pPr>
      <w:r>
        <w:rPr>
          <w:rFonts w:cs="Arial" w:ascii="Arial" w:hAnsi="Arial"/>
          <w:color w:val="00000A"/>
          <w:sz w:val="20"/>
          <w:szCs w:val="20"/>
          <w:lang w:val="cs-CZ"/>
        </w:rPr>
        <w:t>Nařízení vlády č. 11/2002 Sb., kterým se stanoví vzhled a umístění bezpečnostních značek a zavedení signálů</w:t>
      </w:r>
    </w:p>
    <w:p>
      <w:pPr>
        <w:pStyle w:val="Default"/>
        <w:rPr>
          <w:rFonts w:cs="Arial" w:ascii="Arial" w:hAnsi="Arial"/>
          <w:color w:val="00000A"/>
          <w:sz w:val="20"/>
          <w:szCs w:val="20"/>
          <w:lang w:val="cs-CZ"/>
        </w:rPr>
      </w:pPr>
      <w:r>
        <w:rPr>
          <w:rFonts w:cs="Arial" w:ascii="Arial" w:hAnsi="Arial"/>
          <w:color w:val="00000A"/>
          <w:sz w:val="20"/>
          <w:szCs w:val="20"/>
          <w:lang w:val="cs-CZ"/>
        </w:rPr>
        <w:t>Nařízení vlády č. 163/2002 Sb., kterým se stanoví technické požadavky na vybrané stavební výrobky</w:t>
      </w:r>
    </w:p>
    <w:p>
      <w:pPr>
        <w:pStyle w:val="Default"/>
        <w:rPr>
          <w:rFonts w:cs="Arial" w:ascii="Arial" w:hAnsi="Arial"/>
          <w:color w:val="00000A"/>
          <w:sz w:val="20"/>
          <w:szCs w:val="20"/>
          <w:lang w:val="cs-CZ"/>
        </w:rPr>
      </w:pPr>
      <w:r>
        <w:rPr>
          <w:rFonts w:cs="Arial" w:ascii="Arial" w:hAnsi="Arial"/>
          <w:color w:val="00000A"/>
          <w:sz w:val="20"/>
          <w:szCs w:val="20"/>
          <w:lang w:val="cs-CZ"/>
        </w:rPr>
        <w:t>Nařízení vlády č. 168/2002 Sb., kterým se stanoví způsob organizace práce a pracovních postupů, které je zaměstnavatel povinen zajistit při provozování dopravy dopravními prostředky</w:t>
      </w:r>
    </w:p>
    <w:p>
      <w:pPr>
        <w:pStyle w:val="Default"/>
        <w:rPr>
          <w:rFonts w:cs="Arial" w:ascii="Arial" w:hAnsi="Arial"/>
          <w:color w:val="00000A"/>
          <w:sz w:val="20"/>
          <w:szCs w:val="20"/>
          <w:lang w:val="cs-CZ"/>
        </w:rPr>
      </w:pPr>
      <w:r>
        <w:rPr>
          <w:rFonts w:cs="Arial" w:ascii="Arial" w:hAnsi="Arial"/>
          <w:color w:val="00000A"/>
          <w:sz w:val="20"/>
          <w:szCs w:val="20"/>
          <w:lang w:val="cs-CZ"/>
        </w:rPr>
        <w:t>Nařízení vlády č. 190/2002 Sb., kterým se stanoví technické požadavky na stavební výrobky označované CE</w:t>
      </w:r>
    </w:p>
    <w:p>
      <w:pPr>
        <w:pStyle w:val="Default"/>
        <w:rPr>
          <w:rFonts w:cs="Arial" w:ascii="Arial" w:hAnsi="Arial"/>
          <w:color w:val="00000A"/>
          <w:sz w:val="20"/>
          <w:szCs w:val="20"/>
          <w:lang w:val="cs-CZ"/>
        </w:rPr>
      </w:pPr>
      <w:r>
        <w:rPr>
          <w:rFonts w:cs="Arial" w:ascii="Arial" w:hAnsi="Arial"/>
          <w:color w:val="00000A"/>
          <w:sz w:val="20"/>
          <w:szCs w:val="20"/>
          <w:lang w:val="cs-CZ"/>
        </w:rPr>
        <w:t>Nařízení vlády č. 17/2003 Sb., kterým se stanoví technické požadavky na elektrická zařízení nízkého napětí</w:t>
      </w:r>
    </w:p>
    <w:p>
      <w:pPr>
        <w:pStyle w:val="Default"/>
        <w:rPr>
          <w:rFonts w:cs="Arial" w:ascii="Arial" w:hAnsi="Arial"/>
          <w:color w:val="00000A"/>
          <w:sz w:val="20"/>
          <w:szCs w:val="20"/>
          <w:lang w:val="cs-CZ"/>
        </w:rPr>
      </w:pPr>
      <w:r>
        <w:rPr>
          <w:rFonts w:cs="Arial" w:ascii="Arial" w:hAnsi="Arial"/>
          <w:color w:val="00000A"/>
          <w:sz w:val="20"/>
          <w:szCs w:val="20"/>
          <w:lang w:val="cs-CZ"/>
        </w:rPr>
        <w:t>Nařízení vlády č. 21/2003 Sb., kterým se stanoví technické požadavky na osobní ochranné prostředky</w:t>
      </w:r>
    </w:p>
    <w:p>
      <w:pPr>
        <w:pStyle w:val="Default"/>
        <w:rPr>
          <w:rFonts w:cs="Arial" w:ascii="Arial" w:hAnsi="Arial"/>
          <w:color w:val="00000A"/>
          <w:sz w:val="20"/>
          <w:szCs w:val="20"/>
          <w:lang w:val="cs-CZ"/>
        </w:rPr>
      </w:pPr>
      <w:r>
        <w:rPr>
          <w:rFonts w:cs="Arial" w:ascii="Arial" w:hAnsi="Arial"/>
          <w:color w:val="00000A"/>
          <w:sz w:val="20"/>
          <w:szCs w:val="20"/>
          <w:lang w:val="cs-CZ"/>
        </w:rPr>
        <w:t>Vyhláška č. 432/2003 Sb., kterou se stanoví podmínky pro zařazování prací do kategorií, limitní hodnoty ukazatelů biologických expozičních testů, podmínky Odběru biologického materiálu pro provádění biologických expozičních testů a náležitosti hlášení prací s azbestem a biologickými činiteli</w:t>
      </w:r>
    </w:p>
    <w:p>
      <w:pPr>
        <w:pStyle w:val="Default"/>
        <w:rPr>
          <w:rFonts w:cs="Arial" w:ascii="Arial" w:hAnsi="Arial"/>
          <w:color w:val="00000A"/>
          <w:sz w:val="20"/>
          <w:szCs w:val="20"/>
          <w:lang w:val="cs-CZ"/>
        </w:rPr>
      </w:pPr>
      <w:r>
        <w:rPr>
          <w:rFonts w:cs="Arial" w:ascii="Arial" w:hAnsi="Arial"/>
          <w:color w:val="00000A"/>
          <w:sz w:val="20"/>
          <w:szCs w:val="20"/>
          <w:lang w:val="cs-CZ"/>
        </w:rPr>
        <w:t>Vyhláška MŽP č. 366/2004 Sb., o některých podrobnostech systému prevence závažných havárií</w:t>
      </w:r>
    </w:p>
    <w:p>
      <w:pPr>
        <w:pStyle w:val="Default"/>
        <w:rPr>
          <w:rFonts w:cs="Arial" w:ascii="Arial" w:hAnsi="Arial"/>
          <w:color w:val="00000A"/>
          <w:sz w:val="20"/>
          <w:szCs w:val="20"/>
          <w:lang w:val="cs-CZ"/>
        </w:rPr>
      </w:pPr>
      <w:r>
        <w:rPr>
          <w:rFonts w:cs="Arial" w:ascii="Arial" w:hAnsi="Arial"/>
          <w:color w:val="00000A"/>
          <w:sz w:val="20"/>
          <w:szCs w:val="20"/>
          <w:lang w:val="cs-CZ"/>
        </w:rPr>
        <w:t>Vyhláška 192/2005 Sb., kterou se mění vyhláška Českého úřadu bezpečnosti práce č. 48/1982 Sb., kterou se stanoví základní požadavky k zajištění bezpečnosti práce a technických zařízení, ve znění pozdějších předpisů</w:t>
      </w:r>
    </w:p>
    <w:p>
      <w:pPr>
        <w:pStyle w:val="Default"/>
        <w:rPr>
          <w:rFonts w:cs="Arial" w:ascii="Arial" w:hAnsi="Arial"/>
          <w:color w:val="00000A"/>
          <w:sz w:val="20"/>
          <w:szCs w:val="20"/>
          <w:lang w:val="cs-CZ"/>
        </w:rPr>
      </w:pPr>
      <w:r>
        <w:rPr>
          <w:rFonts w:cs="Arial" w:ascii="Arial" w:hAnsi="Arial"/>
          <w:color w:val="00000A"/>
          <w:sz w:val="20"/>
          <w:szCs w:val="20"/>
          <w:lang w:val="cs-CZ"/>
        </w:rPr>
        <w:t>Nařízení vlády 101/2005 Sb. o podrobnějších požadavcích na pracoviště a pracovní prostředí</w:t>
      </w:r>
    </w:p>
    <w:p>
      <w:pPr>
        <w:pStyle w:val="Default"/>
        <w:rPr>
          <w:rFonts w:cs="Arial" w:ascii="Arial" w:hAnsi="Arial"/>
          <w:color w:val="00000A"/>
          <w:sz w:val="20"/>
          <w:szCs w:val="20"/>
          <w:lang w:val="cs-CZ"/>
        </w:rPr>
      </w:pPr>
      <w:r>
        <w:rPr>
          <w:rFonts w:cs="Arial" w:ascii="Arial" w:hAnsi="Arial"/>
          <w:color w:val="00000A"/>
          <w:sz w:val="20"/>
          <w:szCs w:val="20"/>
          <w:lang w:val="cs-CZ"/>
        </w:rPr>
        <w:t>Zákon 251/2005 Sb. o inspekci práce</w:t>
      </w:r>
    </w:p>
    <w:p>
      <w:pPr>
        <w:pStyle w:val="Default"/>
        <w:rPr>
          <w:rFonts w:cs="Arial" w:ascii="Arial" w:hAnsi="Arial"/>
          <w:color w:val="00000A"/>
          <w:sz w:val="20"/>
          <w:szCs w:val="20"/>
          <w:lang w:val="cs-CZ"/>
        </w:rPr>
      </w:pPr>
      <w:r>
        <w:rPr>
          <w:rFonts w:cs="Arial" w:ascii="Arial" w:hAnsi="Arial"/>
          <w:color w:val="00000A"/>
          <w:sz w:val="20"/>
          <w:szCs w:val="20"/>
          <w:lang w:val="cs-CZ"/>
        </w:rPr>
        <w:t>Nařízení vlády 362/2005 Sb. o bližších požadavcích na bezpečnost a ochranu zdraví při práci na pracovištích s nebezpečím pádu z výšky nebo do hloubky</w:t>
      </w:r>
    </w:p>
    <w:p>
      <w:pPr>
        <w:pStyle w:val="Default"/>
        <w:rPr>
          <w:rFonts w:cs="Arial" w:ascii="Arial" w:hAnsi="Arial"/>
          <w:color w:val="00000A"/>
          <w:sz w:val="20"/>
          <w:szCs w:val="20"/>
          <w:lang w:val="cs-CZ"/>
        </w:rPr>
      </w:pPr>
      <w:r>
        <w:rPr>
          <w:rFonts w:cs="Arial" w:ascii="Arial" w:hAnsi="Arial"/>
          <w:color w:val="00000A"/>
          <w:sz w:val="20"/>
          <w:szCs w:val="20"/>
          <w:lang w:val="cs-CZ"/>
        </w:rPr>
        <w:t>Zákon 183/2006 Sb. o územním plánování a stavebním řádu (stavební zákon)</w:t>
      </w:r>
    </w:p>
    <w:p>
      <w:pPr>
        <w:pStyle w:val="Default"/>
        <w:rPr>
          <w:rFonts w:cs="Arial" w:ascii="Arial" w:hAnsi="Arial"/>
          <w:color w:val="00000A"/>
          <w:sz w:val="20"/>
          <w:szCs w:val="20"/>
          <w:lang w:val="cs-CZ"/>
        </w:rPr>
      </w:pPr>
      <w:r>
        <w:rPr>
          <w:rFonts w:cs="Arial" w:ascii="Arial" w:hAnsi="Arial"/>
          <w:color w:val="00000A"/>
          <w:sz w:val="20"/>
          <w:szCs w:val="20"/>
          <w:lang w:val="cs-CZ"/>
        </w:rPr>
        <w:t>Zákon č. 262/2006 Sb. - zákoník práce, ve znění pozdějších předpisů</w:t>
      </w:r>
    </w:p>
    <w:p>
      <w:pPr>
        <w:pStyle w:val="Default"/>
        <w:rPr>
          <w:rFonts w:cs="Arial" w:ascii="Arial" w:hAnsi="Arial"/>
          <w:color w:val="00000A"/>
          <w:sz w:val="20"/>
          <w:szCs w:val="20"/>
          <w:lang w:val="cs-CZ"/>
        </w:rPr>
      </w:pPr>
      <w:r>
        <w:rPr>
          <w:rFonts w:cs="Arial" w:ascii="Arial" w:hAnsi="Arial"/>
          <w:color w:val="00000A"/>
          <w:sz w:val="20"/>
          <w:szCs w:val="20"/>
          <w:lang w:val="cs-CZ"/>
        </w:rPr>
        <w:t>Zákon č. 309/2006 Sb., kterým se upravují další požadavky bezpečnosti a ochrany zdraví při práci v pracovněprávních vztazích a o zajištění bezpečnosti a ochrany zdraví při činnosti nebo poskytování služeb mimo pracovněprávní vztahy (zákon o zajištění dalších podmínek bezpečnosti a ochrany zdraví při práci)</w:t>
      </w:r>
    </w:p>
    <w:p>
      <w:pPr>
        <w:pStyle w:val="Default"/>
        <w:rPr>
          <w:rFonts w:cs="Arial" w:ascii="Arial" w:hAnsi="Arial"/>
          <w:color w:val="00000A"/>
          <w:sz w:val="20"/>
          <w:szCs w:val="20"/>
          <w:lang w:val="cs-CZ"/>
        </w:rPr>
      </w:pPr>
      <w:r>
        <w:rPr>
          <w:rFonts w:cs="Arial" w:ascii="Arial" w:hAnsi="Arial"/>
          <w:color w:val="00000A"/>
          <w:sz w:val="20"/>
          <w:szCs w:val="20"/>
          <w:lang w:val="cs-CZ"/>
        </w:rPr>
        <w:t>Vyhláška 499/2006 Sb. o dokumentaci staveb</w:t>
      </w:r>
    </w:p>
    <w:p>
      <w:pPr>
        <w:pStyle w:val="Default"/>
        <w:rPr>
          <w:rFonts w:cs="Arial" w:ascii="Arial" w:hAnsi="Arial"/>
          <w:color w:val="00000A"/>
          <w:sz w:val="20"/>
          <w:szCs w:val="20"/>
          <w:lang w:val="cs-CZ"/>
        </w:rPr>
      </w:pPr>
      <w:r>
        <w:rPr>
          <w:rFonts w:cs="Arial" w:ascii="Arial" w:hAnsi="Arial"/>
          <w:color w:val="00000A"/>
          <w:sz w:val="20"/>
          <w:szCs w:val="20"/>
          <w:lang w:val="cs-CZ"/>
        </w:rPr>
        <w:t>Vyhláška 500/2006 Sb. o územně analytických podkladech, územně plánovací dokumentaci a způsobu evidence územně plánovací činnosti</w:t>
      </w:r>
    </w:p>
    <w:p>
      <w:pPr>
        <w:pStyle w:val="Default"/>
        <w:rPr>
          <w:rFonts w:cs="Arial" w:ascii="Arial" w:hAnsi="Arial"/>
          <w:color w:val="00000A"/>
          <w:sz w:val="20"/>
          <w:szCs w:val="20"/>
          <w:lang w:val="cs-CZ"/>
        </w:rPr>
      </w:pPr>
      <w:r>
        <w:rPr>
          <w:rFonts w:cs="Arial" w:ascii="Arial" w:hAnsi="Arial"/>
          <w:color w:val="00000A"/>
          <w:sz w:val="20"/>
          <w:szCs w:val="20"/>
          <w:lang w:val="cs-CZ"/>
        </w:rPr>
        <w:t>Vyhláška 501/2006 Sb. o obecných požadavcích na využívání území</w:t>
      </w:r>
    </w:p>
    <w:p>
      <w:pPr>
        <w:pStyle w:val="Default"/>
        <w:rPr>
          <w:rFonts w:cs="Arial" w:ascii="Arial" w:hAnsi="Arial"/>
          <w:color w:val="00000A"/>
          <w:sz w:val="20"/>
          <w:szCs w:val="20"/>
          <w:lang w:val="cs-CZ"/>
        </w:rPr>
      </w:pPr>
      <w:r>
        <w:rPr>
          <w:rFonts w:cs="Arial" w:ascii="Arial" w:hAnsi="Arial"/>
          <w:color w:val="00000A"/>
          <w:sz w:val="20"/>
          <w:szCs w:val="20"/>
          <w:lang w:val="cs-CZ"/>
        </w:rPr>
        <w:t>Vyhláška 503/2006 Sb. o podrobnější úpravě územního řízení, veřejnoprávní smlouvy a územního opatření</w:t>
      </w:r>
    </w:p>
    <w:p>
      <w:pPr>
        <w:pStyle w:val="Default"/>
        <w:rPr>
          <w:rFonts w:cs="Arial" w:ascii="Arial" w:hAnsi="Arial"/>
          <w:color w:val="00000A"/>
          <w:sz w:val="20"/>
          <w:szCs w:val="20"/>
          <w:lang w:val="cs-CZ"/>
        </w:rPr>
      </w:pPr>
      <w:r>
        <w:rPr>
          <w:rFonts w:cs="Arial" w:ascii="Arial" w:hAnsi="Arial"/>
          <w:color w:val="00000A"/>
          <w:sz w:val="20"/>
          <w:szCs w:val="20"/>
          <w:lang w:val="cs-CZ"/>
        </w:rPr>
        <w:t>Vyhláška 526/2006 Sb., kterou se provádějí některá ustanovení stavebního zákona ve věcech stavebního řádu</w:t>
      </w:r>
    </w:p>
    <w:p>
      <w:pPr>
        <w:pStyle w:val="Default"/>
        <w:rPr>
          <w:rFonts w:cs="Arial" w:ascii="Arial" w:hAnsi="Arial"/>
          <w:color w:val="00000A"/>
          <w:sz w:val="20"/>
          <w:szCs w:val="20"/>
          <w:lang w:val="cs-CZ"/>
        </w:rPr>
      </w:pPr>
      <w:r>
        <w:rPr>
          <w:rFonts w:cs="Arial" w:ascii="Arial" w:hAnsi="Arial"/>
          <w:color w:val="00000A"/>
          <w:sz w:val="20"/>
          <w:szCs w:val="20"/>
          <w:lang w:val="cs-CZ"/>
        </w:rPr>
        <w:t>Nařízení vlády 591/2006 Sb., o bližších minimálních požadavcích na bezpečnost a ochranu zdraví při práci na staveništích</w:t>
      </w:r>
    </w:p>
    <w:p>
      <w:pPr>
        <w:pStyle w:val="Default"/>
        <w:rPr>
          <w:rFonts w:cs="Arial" w:ascii="Arial" w:hAnsi="Arial"/>
          <w:color w:val="00000A"/>
          <w:sz w:val="20"/>
          <w:szCs w:val="20"/>
          <w:lang w:val="cs-CZ"/>
        </w:rPr>
      </w:pPr>
      <w:r>
        <w:rPr>
          <w:rFonts w:cs="Arial" w:ascii="Arial" w:hAnsi="Arial"/>
          <w:color w:val="00000A"/>
          <w:sz w:val="20"/>
          <w:szCs w:val="20"/>
          <w:lang w:val="cs-CZ"/>
        </w:rPr>
        <w:t>Nařízení vlády č. 361/2007 Sb., kterým se stanoví podmínky ochrany zdraví při práci, v platném znění</w:t>
      </w:r>
    </w:p>
    <w:p>
      <w:pPr>
        <w:pStyle w:val="Default"/>
        <w:rPr>
          <w:rFonts w:cs="Arial" w:ascii="Arial" w:hAnsi="Arial"/>
          <w:color w:val="00000A"/>
          <w:sz w:val="20"/>
          <w:szCs w:val="20"/>
          <w:lang w:val="cs-CZ"/>
        </w:rPr>
      </w:pPr>
      <w:r>
        <w:rPr>
          <w:rFonts w:cs="Arial" w:ascii="Arial" w:hAnsi="Arial"/>
          <w:color w:val="00000A"/>
          <w:sz w:val="20"/>
          <w:szCs w:val="20"/>
          <w:lang w:val="cs-CZ"/>
        </w:rPr>
        <w:t>Vyhláška č. 23/2008 Sb., o technických podmínkách požární ochrany staveb</w:t>
      </w:r>
    </w:p>
    <w:p>
      <w:pPr>
        <w:pStyle w:val="Default"/>
        <w:rPr>
          <w:rFonts w:cs="Arial" w:ascii="Arial" w:hAnsi="Arial"/>
          <w:color w:val="00000A"/>
          <w:sz w:val="20"/>
          <w:szCs w:val="20"/>
          <w:lang w:val="cs-CZ"/>
        </w:rPr>
      </w:pPr>
      <w:r>
        <w:rPr>
          <w:rFonts w:cs="Arial" w:ascii="Arial" w:hAnsi="Arial"/>
          <w:color w:val="00000A"/>
          <w:sz w:val="20"/>
          <w:szCs w:val="20"/>
          <w:lang w:val="cs-CZ"/>
        </w:rPr>
        <w:t>Nařízení vlády č. 1/2008 Sb. o ochraně zdraví před neionizujícím zářením</w:t>
      </w:r>
    </w:p>
    <w:p>
      <w:pPr>
        <w:pStyle w:val="Default"/>
        <w:tabs>
          <w:tab w:val="left" w:pos="227" w:leader="none"/>
        </w:tabs>
        <w:rPr>
          <w:rFonts w:cs="Arial" w:ascii="Arial" w:hAnsi="Arial"/>
          <w:color w:val="00000A"/>
          <w:sz w:val="20"/>
          <w:szCs w:val="20"/>
          <w:lang w:val="cs-CZ"/>
        </w:rPr>
      </w:pPr>
      <w:r>
        <w:rPr>
          <w:rFonts w:cs="Arial" w:ascii="Arial" w:hAnsi="Arial"/>
          <w:color w:val="00000A"/>
          <w:sz w:val="20"/>
          <w:szCs w:val="20"/>
          <w:lang w:val="cs-CZ"/>
        </w:rPr>
        <w:t>Vyhláška č. 268/2009 Sb. o technických požadavcích na stavby</w:t>
      </w:r>
    </w:p>
    <w:p>
      <w:pPr>
        <w:pStyle w:val="Default"/>
        <w:tabs>
          <w:tab w:val="left" w:pos="227" w:leader="none"/>
        </w:tabs>
        <w:rPr>
          <w:rFonts w:cs="Arial" w:ascii="Arial" w:hAnsi="Arial"/>
          <w:color w:val="00000A"/>
          <w:sz w:val="20"/>
          <w:szCs w:val="20"/>
          <w:lang w:val="cs-CZ"/>
        </w:rPr>
      </w:pPr>
      <w:r>
        <w:rPr>
          <w:rFonts w:cs="Arial" w:ascii="Arial" w:hAnsi="Arial"/>
          <w:color w:val="00000A"/>
          <w:sz w:val="20"/>
          <w:szCs w:val="20"/>
          <w:lang w:val="cs-CZ"/>
        </w:rPr>
        <w:t>Vyhláška č. 398/2009 Sb. o obecných technických požadavcích zabezpečujících bezbariérové užívání staveb</w:t>
      </w:r>
    </w:p>
    <w:p>
      <w:pPr>
        <w:pStyle w:val="Default"/>
        <w:tabs>
          <w:tab w:val="left" w:pos="227" w:leader="none"/>
        </w:tabs>
        <w:rPr>
          <w:rFonts w:cs="Arial" w:ascii="Arial" w:hAnsi="Arial"/>
          <w:color w:val="00000A"/>
          <w:sz w:val="20"/>
          <w:szCs w:val="20"/>
          <w:lang w:val="cs-CZ"/>
        </w:rPr>
      </w:pPr>
      <w:r>
        <w:rPr>
          <w:rFonts w:cs="Arial" w:ascii="Arial" w:hAnsi="Arial"/>
          <w:color w:val="00000A"/>
          <w:sz w:val="20"/>
          <w:szCs w:val="20"/>
          <w:lang w:val="cs-CZ"/>
        </w:rPr>
        <w:t>Vyhláška č. 73/2010 Sb. o stanovení vyhrazených elektrických technických zařízení, jejich zařazení do tříd a skupin a o bližších podmínkách jejich bezpečnosti (vyhláška o vyhrazených elektrických technických zařízeních)</w:t>
      </w:r>
    </w:p>
    <w:p>
      <w:pPr>
        <w:pStyle w:val="Default"/>
        <w:tabs>
          <w:tab w:val="left" w:pos="227" w:leader="none"/>
        </w:tabs>
        <w:rPr>
          <w:rFonts w:cs="Arial" w:ascii="Arial" w:hAnsi="Arial"/>
          <w:color w:val="00000A"/>
          <w:sz w:val="20"/>
          <w:szCs w:val="20"/>
          <w:lang w:val="cs-CZ"/>
        </w:rPr>
      </w:pPr>
      <w:r>
        <w:rPr>
          <w:rFonts w:cs="Arial" w:ascii="Arial" w:hAnsi="Arial"/>
          <w:color w:val="00000A"/>
          <w:sz w:val="20"/>
          <w:szCs w:val="20"/>
          <w:lang w:val="cs-CZ"/>
        </w:rPr>
        <w:t>Nařízení vlády č.91/2010 Sb. o podmínkách požární bezpečnosti při provozu komínů, kouřovodů a spotřebičů paliv</w:t>
      </w:r>
    </w:p>
    <w:p>
      <w:pPr>
        <w:pStyle w:val="Normal"/>
        <w:spacing w:before="0" w:after="0"/>
        <w:rPr>
          <w:rFonts w:cs="Arial" w:ascii="Arial" w:hAnsi="Arial"/>
        </w:rPr>
      </w:pPr>
      <w:r>
        <w:rPr>
          <w:rFonts w:cs="Arial" w:ascii="Arial" w:hAnsi="Arial"/>
        </w:rPr>
        <w:t xml:space="preserve">Zákon č. </w:t>
      </w:r>
      <w:r>
        <w:fldChar w:fldCharType="begin"/>
      </w:r>
      <w:r>
        <w:instrText> HYPERLINK "http://portal.gov.cz/app/zakony/zakonPar.jsp?idBiblio=75500&amp;fulltext=&amp;nr=372~2F2011&amp;part=&amp;name=&amp;rpp=15" \l "local-content"</w:instrText>
      </w:r>
      <w:r>
        <w:fldChar w:fldCharType="separate"/>
      </w:r>
      <w:r>
        <w:rPr>
          <w:rStyle w:val="Internetovodkaz"/>
          <w:rFonts w:cs="Arial"/>
          <w:color w:val="00000A"/>
        </w:rPr>
        <w:t>372/2011</w:t>
      </w:r>
      <w:r>
        <w:fldChar w:fldCharType="end"/>
      </w:r>
      <w:r>
        <w:rPr>
          <w:rFonts w:cs="Arial" w:ascii="Arial" w:hAnsi="Arial"/>
        </w:rPr>
        <w:t xml:space="preserve"> Sb., o zdravotních službách a podmínkách jejich poskytování, ve znění pozdějších předpisů</w:t>
      </w:r>
    </w:p>
    <w:p>
      <w:pPr>
        <w:pStyle w:val="Normal"/>
        <w:spacing w:before="0" w:after="0"/>
        <w:rPr>
          <w:rFonts w:cs="Arial" w:ascii="Arial" w:hAnsi="Arial"/>
        </w:rPr>
      </w:pPr>
      <w:r>
        <w:rPr>
          <w:rFonts w:cs="Arial" w:ascii="Arial" w:hAnsi="Arial"/>
        </w:rPr>
        <w:t xml:space="preserve">Zákon č. </w:t>
      </w:r>
      <w:r>
        <w:fldChar w:fldCharType="begin"/>
      </w:r>
      <w:r>
        <w:instrText> HYPERLINK "http://portal.gov.cz/app/zakony/zakonPar.jsp?idBiblio=75507&amp;fulltext=&amp;nr=373~2F2011&amp;part=&amp;name=&amp;rpp=15" \l "local-content"</w:instrText>
      </w:r>
      <w:r>
        <w:fldChar w:fldCharType="separate"/>
      </w:r>
      <w:r>
        <w:rPr>
          <w:rStyle w:val="Internetovodkaz"/>
          <w:rFonts w:cs="Arial"/>
          <w:color w:val="00000A"/>
        </w:rPr>
        <w:t>373/2011</w:t>
      </w:r>
      <w:r>
        <w:fldChar w:fldCharType="end"/>
      </w:r>
      <w:r>
        <w:rPr>
          <w:rFonts w:cs="Arial" w:ascii="Arial" w:hAnsi="Arial"/>
        </w:rPr>
        <w:t xml:space="preserve"> Sb., o specifických zdravotních službách, ve znění pozdějších předpisů</w:t>
      </w:r>
    </w:p>
    <w:p>
      <w:pPr>
        <w:pStyle w:val="Normal"/>
        <w:spacing w:before="0" w:after="0"/>
        <w:rPr>
          <w:rFonts w:cs="Arial" w:ascii="Arial" w:hAnsi="Arial"/>
        </w:rPr>
      </w:pPr>
      <w:r>
        <w:rPr>
          <w:rFonts w:cs="Arial" w:ascii="Arial" w:hAnsi="Arial"/>
        </w:rPr>
        <w:t xml:space="preserve">Vyhláška č. </w:t>
      </w:r>
      <w:r>
        <w:fldChar w:fldCharType="begin"/>
      </w:r>
      <w:r>
        <w:instrText> HYPERLINK "http://portal.gov.cz/app/zakony/zakonPar.jsp?idBiblio=77217&amp;fulltext=&amp;nr=98~2F2012&amp;part=&amp;name=&amp;rpp=15" \l "local-content"</w:instrText>
      </w:r>
      <w:r>
        <w:fldChar w:fldCharType="separate"/>
      </w:r>
      <w:r>
        <w:rPr>
          <w:rStyle w:val="Internetovodkaz"/>
          <w:rFonts w:cs="Arial"/>
          <w:color w:val="00000A"/>
        </w:rPr>
        <w:t>98/2012</w:t>
      </w:r>
      <w:r>
        <w:fldChar w:fldCharType="end"/>
      </w:r>
      <w:r>
        <w:rPr>
          <w:rFonts w:cs="Arial" w:ascii="Arial" w:hAnsi="Arial"/>
        </w:rPr>
        <w:t xml:space="preserve"> Sb., o zdravotnické dokumentaci, ve znění pozdějších předpisů</w:t>
      </w:r>
    </w:p>
    <w:p>
      <w:pPr>
        <w:pStyle w:val="Normal"/>
        <w:spacing w:before="0" w:after="0"/>
        <w:rPr>
          <w:rFonts w:cs="Arial" w:ascii="Arial" w:hAnsi="Arial"/>
        </w:rPr>
      </w:pPr>
      <w:r>
        <w:rPr>
          <w:rFonts w:cs="Arial" w:ascii="Arial" w:hAnsi="Arial"/>
        </w:rPr>
        <w:t xml:space="preserve">Vyhláška č. </w:t>
      </w:r>
      <w:r>
        <w:fldChar w:fldCharType="begin"/>
      </w:r>
      <w:r>
        <w:instrText> HYPERLINK "http://portal.gov.cz/app/zakony/zakonPar.jsp?idBiblio=55849&amp;fulltext=&amp;nr=288~2F2003&amp;part=&amp;name=&amp;rpp=15" \l "local-content"</w:instrText>
      </w:r>
      <w:r>
        <w:fldChar w:fldCharType="separate"/>
      </w:r>
      <w:r>
        <w:rPr>
          <w:rStyle w:val="Internetovodkaz"/>
          <w:rFonts w:cs="Arial"/>
          <w:color w:val="00000A"/>
        </w:rPr>
        <w:t>288/2003</w:t>
      </w:r>
      <w:r>
        <w:fldChar w:fldCharType="end"/>
      </w:r>
      <w:r>
        <w:rPr>
          <w:rFonts w:cs="Arial" w:ascii="Arial" w:hAnsi="Arial"/>
        </w:rPr>
        <w:t xml:space="preserve"> Sb., kterou se stanoví práce a pracoviště, které jsou zakázány těhotným ženám, kojícím ženám, matkám do konce devátého měsíce po porodu a mladistvým, a podmínky, za nichž mohou mladiství výjimečně tyto práce konat z důvodu přípravy na povolání, ve znění pozdějších předpisů.</w:t>
      </w:r>
    </w:p>
    <w:p>
      <w:pPr>
        <w:pStyle w:val="Normal"/>
        <w:spacing w:before="0" w:after="0"/>
        <w:rPr>
          <w:rFonts w:cs="Arial" w:ascii="Arial" w:hAnsi="Arial"/>
          <w:b/>
        </w:rPr>
      </w:pPr>
      <w:bookmarkStart w:id="19" w:name="_Toc179523854"/>
      <w:bookmarkStart w:id="20" w:name="_Toc172079810"/>
      <w:r>
        <w:rPr>
          <w:rFonts w:cs="Arial" w:ascii="Arial" w:hAnsi="Arial"/>
          <w:b/>
        </w:rPr>
        <w:t>Podmínky bezpečnosti a ochrany zdraví při práci</w:t>
      </w:r>
      <w:bookmarkEnd w:id="19"/>
      <w:bookmarkEnd w:id="20"/>
      <w:r>
        <w:rPr>
          <w:rFonts w:cs="Arial" w:ascii="Arial" w:hAnsi="Arial"/>
          <w:b/>
        </w:rPr>
        <w:t>:</w:t>
      </w:r>
    </w:p>
    <w:p>
      <w:pPr>
        <w:pStyle w:val="Normal"/>
        <w:spacing w:before="0" w:after="0"/>
        <w:rPr>
          <w:rStyle w:val="Zkladntext1"/>
          <w:rFonts w:cs="Arial"/>
        </w:rPr>
      </w:pPr>
      <w:r>
        <w:rPr>
          <w:rStyle w:val="Zkladntext1"/>
          <w:rFonts w:cs="Arial"/>
        </w:rPr>
        <w:t>V souladu s § 15, odst.1, zákona č.309/2006 Sb. je zadavatel stavby povinen doručit oblastnímu inspektorátu práce příslušnému podle místa staveniště oznámení o zahájení prací nejpozději do 8 dnů před předáním staveniště zhotoviteli; oznámení může být doručeno v listinné nebo elektronické podobě.Před zahájením prací musí být všichni pracovníci na stavbě poučeni o bezpečnostních předpisech pro všechny práce, které přicházejí do úvahy. Tato opatření musí být řádně zajištěna a kontrolována. Všichni pracovníci musí používat předepsané ochranné pomůcky. Na pracovišti musí být udržován pořádek a čistota. Musí být dbáno ochrany proti požáru a protipožární pomůcky se musí udržovat v pohotovosti. Práce na el. zařízeních smí provádět pouze k tomu určený přezkoušený elektrikář. Připojení elektrických vedení se mohou provádět jen za odborného dozoru příslušných rozvodných závodů. Od veřejného provozu musí být jednotlivá staveniště oddělena zábranami.</w:t>
      </w:r>
    </w:p>
    <w:p>
      <w:pPr>
        <w:pStyle w:val="Normal"/>
        <w:spacing w:before="0" w:after="0"/>
        <w:rPr>
          <w:rStyle w:val="Zkladntext1"/>
          <w:rFonts w:cs="Arial"/>
        </w:rPr>
      </w:pPr>
      <w:r>
        <w:rPr>
          <w:rStyle w:val="Zkladntext1"/>
          <w:rFonts w:cs="Arial"/>
        </w:rPr>
        <w:t>Podzemní investice je nutno před zahájením prací řádně vytýčit a zabezpečit během prací proti poškození. Práce na stavbě musí být prováděny v souladu se zhotovitelem zpracovanými technologickými postupy pro jednotlivé činnosti.</w:t>
      </w:r>
    </w:p>
    <w:p>
      <w:pPr>
        <w:pStyle w:val="Normal"/>
        <w:spacing w:before="0" w:after="0"/>
        <w:rPr>
          <w:rFonts w:cs="Arial" w:ascii="Arial" w:hAnsi="Arial"/>
          <w:b/>
        </w:rPr>
      </w:pPr>
      <w:bookmarkStart w:id="21" w:name="_Toc179523855"/>
      <w:bookmarkStart w:id="22" w:name="_Toc172079811"/>
      <w:bookmarkEnd w:id="21"/>
      <w:bookmarkEnd w:id="22"/>
      <w:r>
        <w:rPr>
          <w:rFonts w:cs="Arial" w:ascii="Arial" w:hAnsi="Arial"/>
          <w:b/>
        </w:rPr>
        <w:t>Plán bezpečnosti a ochrany zdraví při práci</w:t>
      </w:r>
    </w:p>
    <w:p>
      <w:pPr>
        <w:pStyle w:val="Normal"/>
        <w:spacing w:before="0" w:after="0"/>
        <w:rPr>
          <w:rFonts w:cs="Arial" w:ascii="Arial" w:hAnsi="Arial"/>
        </w:rPr>
      </w:pPr>
      <w:bookmarkStart w:id="23" w:name="OLE_LINK6"/>
      <w:bookmarkStart w:id="24" w:name="OLE_LINK5"/>
      <w:bookmarkEnd w:id="23"/>
      <w:bookmarkEnd w:id="24"/>
      <w:r>
        <w:rPr>
          <w:rStyle w:val="Zkladntext1"/>
          <w:rFonts w:cs="Arial"/>
        </w:rPr>
        <w:t>V souladu s § 15, odst.2, zákona č.309/2006 Sb. b</w:t>
      </w:r>
      <w:r>
        <w:rPr>
          <w:rFonts w:cs="Arial" w:ascii="Arial" w:hAnsi="Arial"/>
        </w:rPr>
        <w:t xml:space="preserve">udou-li na staveništi vykonávány práce a činnosti vystavující fyzickou osobu zvýšenému ohrožení života nebo poškození zdraví, které jsou stanoveny prováděcím právním předpisem, stejně jako v případech podle odstavce 1 </w:t>
      </w:r>
      <w:r>
        <w:rPr>
          <w:rStyle w:val="Zkladntext1"/>
          <w:rFonts w:cs="Arial"/>
        </w:rPr>
        <w:t>§ 15</w:t>
      </w:r>
      <w:r>
        <w:rPr>
          <w:rFonts w:cs="Arial" w:ascii="Arial" w:hAnsi="Arial"/>
        </w:rPr>
        <w:t xml:space="preserve"> , zadavatel stavby zajistí, aby před zahájením prací na staveništi byl zpracován plán bezpečnosti a ochrany zdraví při práci na staveništi (dále jen „plán BOZP“) podle druhu a velikosti stavby tak, aby plně vyhovoval potřebám zajištění bezpečné a zdraví neohrožující práce.</w:t>
      </w:r>
    </w:p>
    <w:p>
      <w:pPr>
        <w:pStyle w:val="Default"/>
        <w:rPr>
          <w:rFonts w:cs="Arial" w:ascii="Arial" w:hAnsi="Arial"/>
          <w:b/>
          <w:color w:val="00000A"/>
          <w:sz w:val="22"/>
          <w:szCs w:val="22"/>
          <w:lang w:val="cs-CZ"/>
        </w:rPr>
      </w:pPr>
      <w:bookmarkStart w:id="25" w:name="OLE_LINK61"/>
      <w:bookmarkStart w:id="26" w:name="OLE_LINK51"/>
      <w:bookmarkStart w:id="27" w:name="OLE_LINK61"/>
      <w:bookmarkStart w:id="28" w:name="OLE_LINK51"/>
      <w:bookmarkEnd w:id="27"/>
      <w:bookmarkEnd w:id="28"/>
      <w:r>
        <w:rPr>
          <w:rFonts w:cs="Arial" w:ascii="Arial" w:hAnsi="Arial"/>
          <w:b/>
          <w:color w:val="00000A"/>
          <w:sz w:val="22"/>
          <w:szCs w:val="22"/>
          <w:lang w:val="cs-CZ"/>
        </w:rPr>
      </w:r>
    </w:p>
    <w:p>
      <w:pPr>
        <w:pStyle w:val="Default"/>
        <w:rPr>
          <w:rFonts w:cs="Arial" w:ascii="Arial" w:hAnsi="Arial"/>
          <w:color w:val="00000A"/>
          <w:sz w:val="22"/>
          <w:szCs w:val="22"/>
          <w:lang w:val="cs-CZ"/>
        </w:rPr>
      </w:pPr>
      <w:r>
        <w:rPr>
          <w:rFonts w:cs="Arial" w:ascii="Arial" w:hAnsi="Arial"/>
          <w:b/>
          <w:color w:val="00000A"/>
          <w:sz w:val="22"/>
          <w:szCs w:val="22"/>
          <w:lang w:val="cs-CZ"/>
        </w:rPr>
        <w:t>k) úpravy pro bezbariérové užívání výstavbou dotčených staveb</w:t>
      </w:r>
      <w:r>
        <w:rPr>
          <w:rFonts w:cs="Arial" w:ascii="Arial" w:hAnsi="Arial"/>
          <w:color w:val="00000A"/>
          <w:sz w:val="22"/>
          <w:szCs w:val="22"/>
          <w:lang w:val="cs-CZ"/>
        </w:rPr>
        <w:t xml:space="preserve">, </w:t>
      </w:r>
    </w:p>
    <w:p>
      <w:pPr>
        <w:pStyle w:val="Default"/>
        <w:rPr>
          <w:rStyle w:val="Zkladntext1"/>
          <w:sz w:val="22"/>
          <w:szCs w:val="22"/>
        </w:rPr>
      </w:pPr>
      <w:r>
        <w:rPr>
          <w:rStyle w:val="Zkladntext1"/>
          <w:sz w:val="22"/>
          <w:szCs w:val="22"/>
        </w:rPr>
        <w:t>Revitalizací bytového panelového domu nebudou dotčeny okolní stavby.</w:t>
      </w:r>
    </w:p>
    <w:p>
      <w:pPr>
        <w:pStyle w:val="Default"/>
        <w:rPr>
          <w:rFonts w:cs="Arial" w:ascii="Arial" w:hAnsi="Arial"/>
          <w:b/>
          <w:color w:val="00000A"/>
          <w:sz w:val="22"/>
          <w:szCs w:val="22"/>
          <w:lang w:val="cs-CZ"/>
        </w:rPr>
      </w:pPr>
      <w:r>
        <w:rPr>
          <w:rFonts w:cs="Arial" w:ascii="Arial" w:hAnsi="Arial"/>
          <w:b/>
          <w:color w:val="00000A"/>
          <w:sz w:val="22"/>
          <w:szCs w:val="22"/>
          <w:lang w:val="cs-CZ"/>
        </w:rPr>
      </w:r>
    </w:p>
    <w:p>
      <w:pPr>
        <w:pStyle w:val="Default"/>
        <w:rPr>
          <w:rFonts w:cs="Arial" w:ascii="Arial" w:hAnsi="Arial"/>
          <w:b/>
          <w:color w:val="00000A"/>
          <w:sz w:val="22"/>
          <w:szCs w:val="22"/>
          <w:lang w:val="cs-CZ"/>
        </w:rPr>
      </w:pPr>
      <w:r>
        <w:rPr>
          <w:rFonts w:cs="Arial" w:ascii="Arial" w:hAnsi="Arial"/>
          <w:b/>
          <w:color w:val="00000A"/>
          <w:sz w:val="22"/>
          <w:szCs w:val="22"/>
          <w:lang w:val="cs-CZ"/>
        </w:rPr>
        <w:t xml:space="preserve">l) zásady pro dopravní inženýrská opatření, </w:t>
      </w:r>
    </w:p>
    <w:p>
      <w:pPr>
        <w:pStyle w:val="Default"/>
        <w:rPr>
          <w:rFonts w:cs="Arial" w:ascii="Arial" w:hAnsi="Arial"/>
          <w:sz w:val="22"/>
          <w:szCs w:val="22"/>
          <w:lang w:val="cs-CZ"/>
        </w:rPr>
      </w:pPr>
      <w:r>
        <w:rPr>
          <w:rFonts w:cs="Arial" w:ascii="Arial" w:hAnsi="Arial"/>
          <w:sz w:val="22"/>
          <w:szCs w:val="22"/>
          <w:lang w:val="cs-CZ"/>
        </w:rPr>
        <w:t>Stavba nevyžaduje dopravně inženýrská opatření</w:t>
      </w:r>
    </w:p>
    <w:p>
      <w:pPr>
        <w:pStyle w:val="Default"/>
        <w:rPr>
          <w:rFonts w:cs="Arial" w:ascii="Arial" w:hAnsi="Arial"/>
          <w:color w:val="00000A"/>
          <w:sz w:val="22"/>
          <w:szCs w:val="22"/>
          <w:lang w:val="cs-CZ"/>
        </w:rPr>
      </w:pPr>
      <w:r>
        <w:rPr>
          <w:rFonts w:cs="Arial" w:ascii="Arial" w:hAnsi="Arial"/>
          <w:color w:val="00000A"/>
          <w:sz w:val="22"/>
          <w:szCs w:val="22"/>
          <w:lang w:val="cs-CZ"/>
        </w:rPr>
      </w:r>
    </w:p>
    <w:p>
      <w:pPr>
        <w:pStyle w:val="Default"/>
        <w:rPr>
          <w:rFonts w:cs="Arial" w:ascii="Arial" w:hAnsi="Arial"/>
          <w:b/>
          <w:color w:val="00000A"/>
          <w:sz w:val="22"/>
          <w:szCs w:val="22"/>
          <w:lang w:val="cs-CZ"/>
        </w:rPr>
      </w:pPr>
      <w:r>
        <w:rPr>
          <w:rFonts w:cs="Arial" w:ascii="Arial" w:hAnsi="Arial"/>
          <w:b/>
          <w:color w:val="00000A"/>
          <w:sz w:val="22"/>
          <w:szCs w:val="22"/>
          <w:lang w:val="cs-CZ"/>
        </w:rPr>
        <w:t xml:space="preserve">m) stanovení speciálních podmínek pro provádění stavby (provádění stavby za provozu, opatření proti účinkům vnějšího prostředí při výstavbě apod.), </w:t>
      </w:r>
    </w:p>
    <w:p>
      <w:pPr>
        <w:pStyle w:val="Default"/>
        <w:rPr>
          <w:rFonts w:cs="Arial" w:ascii="Arial" w:hAnsi="Arial"/>
          <w:color w:val="00000A"/>
          <w:sz w:val="22"/>
          <w:szCs w:val="22"/>
          <w:lang w:val="cs-CZ"/>
        </w:rPr>
      </w:pPr>
      <w:r>
        <w:rPr>
          <w:rFonts w:cs="Arial" w:ascii="Arial" w:hAnsi="Arial"/>
          <w:color w:val="00000A"/>
          <w:sz w:val="22"/>
          <w:szCs w:val="22"/>
          <w:lang w:val="cs-CZ"/>
        </w:rPr>
        <w:t>Stavba bude prováděna za provozu.</w:t>
      </w:r>
      <w:r>
        <w:rPr>
          <w:rFonts w:cs="Arial" w:ascii="Arial" w:hAnsi="Arial"/>
        </w:rPr>
        <w:t xml:space="preserve"> </w:t>
      </w:r>
      <w:r>
        <w:rPr>
          <w:rFonts w:cs="Arial" w:ascii="Arial" w:hAnsi="Arial"/>
          <w:color w:val="00000A"/>
          <w:sz w:val="22"/>
          <w:szCs w:val="22"/>
          <w:lang w:val="cs-CZ"/>
        </w:rPr>
        <w:t>Bude provedeno ochranné lešení, přechodové můstky se zábradlím při výkopových pracích okolo domu, apod.</w:t>
      </w:r>
    </w:p>
    <w:p>
      <w:pPr>
        <w:pStyle w:val="Default"/>
        <w:rPr>
          <w:rFonts w:cs="Arial" w:ascii="Arial" w:hAnsi="Arial"/>
          <w:color w:val="00000A"/>
          <w:sz w:val="22"/>
          <w:szCs w:val="22"/>
          <w:lang w:val="cs-CZ"/>
        </w:rPr>
      </w:pPr>
      <w:r>
        <w:rPr>
          <w:rFonts w:cs="Arial" w:ascii="Arial" w:hAnsi="Arial"/>
          <w:color w:val="00000A"/>
          <w:sz w:val="22"/>
          <w:szCs w:val="22"/>
          <w:lang w:val="cs-CZ"/>
        </w:rPr>
      </w:r>
    </w:p>
    <w:p>
      <w:pPr>
        <w:pStyle w:val="Default"/>
        <w:rPr>
          <w:rFonts w:cs="Arial" w:ascii="Arial" w:hAnsi="Arial"/>
          <w:b/>
          <w:color w:val="00000A"/>
          <w:sz w:val="22"/>
          <w:szCs w:val="22"/>
          <w:lang w:val="cs-CZ"/>
        </w:rPr>
      </w:pPr>
      <w:r>
        <w:rPr>
          <w:rFonts w:cs="Arial" w:ascii="Arial" w:hAnsi="Arial"/>
          <w:b/>
          <w:color w:val="00000A"/>
          <w:sz w:val="22"/>
          <w:szCs w:val="22"/>
          <w:lang w:val="cs-CZ"/>
        </w:rPr>
        <w:t xml:space="preserve">n) postup výstavby, rozhodující dílčí termíny. </w:t>
      </w:r>
    </w:p>
    <w:p>
      <w:pPr>
        <w:pStyle w:val="Dka"/>
        <w:rPr>
          <w:color w:val="00000A"/>
          <w:szCs w:val="22"/>
          <w:u w:val="single"/>
        </w:rPr>
      </w:pPr>
      <w:r>
        <w:rPr>
          <w:color w:val="00000A"/>
          <w:szCs w:val="22"/>
          <w:u w:val="single"/>
        </w:rPr>
        <w:t>Realizace stavby:</w:t>
      </w:r>
    </w:p>
    <w:p>
      <w:pPr>
        <w:pStyle w:val="Dka"/>
        <w:ind w:left="0" w:right="0" w:firstLine="567"/>
        <w:rPr>
          <w:color w:val="00000A"/>
          <w:szCs w:val="22"/>
        </w:rPr>
      </w:pPr>
      <w:r>
        <w:rPr>
          <w:color w:val="00000A"/>
          <w:szCs w:val="22"/>
        </w:rPr>
        <w:t>Zahájení stavby</w:t>
        <w:tab/>
        <w:tab/>
        <w:tab/>
        <w:t>první polovina roku 2015</w:t>
        <w:tab/>
        <w:t>(předpoklad GP 05/2015)</w:t>
      </w:r>
    </w:p>
    <w:p>
      <w:pPr>
        <w:pStyle w:val="Dka"/>
        <w:ind w:left="0" w:right="0" w:firstLine="567"/>
        <w:rPr>
          <w:color w:val="00000A"/>
          <w:szCs w:val="22"/>
        </w:rPr>
      </w:pPr>
      <w:r>
        <w:rPr>
          <w:color w:val="00000A"/>
          <w:szCs w:val="22"/>
        </w:rPr>
        <w:t xml:space="preserve">Dokončení stavebních a montážních prací </w:t>
        <w:tab/>
        <w:tab/>
        <w:tab/>
        <w:t>(předpoklad GP 10/2015)</w:t>
      </w:r>
    </w:p>
    <w:p>
      <w:pPr>
        <w:pStyle w:val="Dka"/>
        <w:ind w:left="0" w:right="0" w:firstLine="567"/>
        <w:rPr>
          <w:color w:val="00000A"/>
          <w:szCs w:val="22"/>
        </w:rPr>
      </w:pPr>
      <w:r>
        <w:rPr>
          <w:color w:val="00000A"/>
          <w:szCs w:val="22"/>
        </w:rPr>
      </w:r>
    </w:p>
    <w:p>
      <w:pPr>
        <w:pStyle w:val="Normal"/>
        <w:spacing w:before="0" w:after="0"/>
        <w:rPr>
          <w:rFonts w:cs="Arial" w:ascii="Arial" w:hAnsi="Arial"/>
          <w:b/>
        </w:rPr>
      </w:pPr>
      <w:r>
        <w:rPr>
          <w:rFonts w:cs="Arial" w:ascii="Arial" w:hAnsi="Arial"/>
          <w:b/>
        </w:rPr>
        <w:t>9) Orientační lhůty výstavby a přehled rozhodujících dílčích termínů</w:t>
      </w:r>
    </w:p>
    <w:p>
      <w:pPr>
        <w:pStyle w:val="Normal"/>
        <w:spacing w:before="0" w:after="0"/>
        <w:rPr>
          <w:rFonts w:cs="Arial" w:ascii="Arial" w:hAnsi="Arial"/>
        </w:rPr>
      </w:pPr>
      <w:r>
        <w:rPr>
          <w:rFonts w:cs="Arial" w:ascii="Arial" w:hAnsi="Arial"/>
        </w:rPr>
        <w:t>- začátek stavebních prací – 05/2015</w:t>
      </w:r>
    </w:p>
    <w:p>
      <w:pPr>
        <w:pStyle w:val="Normal"/>
        <w:spacing w:before="0" w:after="0"/>
        <w:rPr>
          <w:rFonts w:cs="Arial" w:ascii="Arial" w:hAnsi="Arial"/>
        </w:rPr>
      </w:pPr>
      <w:r>
        <w:rPr>
          <w:rFonts w:cs="Arial" w:ascii="Arial" w:hAnsi="Arial"/>
        </w:rPr>
        <w:t>- ukončení stavebních prací – 10/2015</w:t>
      </w:r>
    </w:p>
    <w:p>
      <w:pPr>
        <w:pStyle w:val="Normal"/>
        <w:widowControl w:val="false"/>
        <w:spacing w:before="0" w:after="0"/>
        <w:jc w:val="both"/>
        <w:rPr>
          <w:rFonts w:cs="Arial" w:ascii="Arial" w:hAnsi="Arial"/>
          <w:bCs/>
        </w:rPr>
      </w:pPr>
      <w:r>
        <w:rPr>
          <w:rFonts w:cs="Arial" w:ascii="Arial" w:hAnsi="Arial"/>
          <w:bCs/>
        </w:rPr>
      </w:r>
    </w:p>
    <w:p>
      <w:pPr>
        <w:pStyle w:val="Normal"/>
        <w:widowControl w:val="false"/>
        <w:spacing w:before="0" w:after="0"/>
        <w:jc w:val="both"/>
        <w:rPr>
          <w:rFonts w:cs="Arial" w:ascii="Arial" w:hAnsi="Arial"/>
          <w:bCs/>
        </w:rPr>
      </w:pPr>
      <w:r>
        <w:rPr>
          <w:rFonts w:cs="Arial" w:ascii="Arial" w:hAnsi="Arial"/>
          <w:bCs/>
        </w:rPr>
      </w:r>
    </w:p>
    <w:p>
      <w:pPr>
        <w:pStyle w:val="Normal"/>
        <w:widowControl w:val="false"/>
        <w:spacing w:before="0" w:after="0"/>
        <w:jc w:val="both"/>
        <w:rPr>
          <w:rFonts w:cs="Arial" w:ascii="Arial" w:hAnsi="Arial"/>
          <w:bCs/>
        </w:rPr>
      </w:pPr>
      <w:r>
        <w:rPr>
          <w:rFonts w:cs="Arial" w:ascii="Arial" w:hAnsi="Arial"/>
          <w:bCs/>
        </w:rPr>
      </w:r>
    </w:p>
    <w:p>
      <w:pPr>
        <w:pStyle w:val="Normal"/>
        <w:widowControl w:val="false"/>
        <w:spacing w:before="0" w:after="0"/>
        <w:jc w:val="both"/>
        <w:rPr>
          <w:rFonts w:cs="Arial" w:ascii="Arial" w:hAnsi="Arial"/>
          <w:b/>
          <w:bCs/>
        </w:rPr>
      </w:pPr>
      <w:r>
        <w:rPr>
          <w:rFonts w:cs="Arial" w:ascii="Arial" w:hAnsi="Arial"/>
          <w:b/>
          <w:bCs/>
        </w:rPr>
        <w:t xml:space="preserve">C -  Výkresová část je doložena samostatně: </w:t>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t>Vypracoval: Ing. arch. I.Březina</w:t>
        <w:tab/>
        <w:tab/>
        <w:tab/>
        <w:tab/>
        <w:tab/>
        <w:t>V Praze, říjen 2014</w:t>
      </w:r>
    </w:p>
    <w:p>
      <w:pPr>
        <w:pStyle w:val="Normal"/>
        <w:widowControl w:val="false"/>
        <w:spacing w:before="0" w:after="0"/>
        <w:jc w:val="center"/>
        <w:rPr>
          <w:rFonts w:cs="Arial" w:ascii="Arial" w:hAnsi="Arial"/>
          <w:b/>
          <w:bCs/>
          <w:sz w:val="28"/>
          <w:szCs w:val="28"/>
        </w:rPr>
      </w:pPr>
      <w:r>
        <w:rPr>
          <w:rFonts w:cs="Arial" w:ascii="Arial" w:hAnsi="Arial"/>
          <w:b/>
          <w:bCs/>
          <w:sz w:val="28"/>
          <w:szCs w:val="28"/>
        </w:rPr>
      </w:r>
    </w:p>
    <w:p>
      <w:pPr>
        <w:pStyle w:val="Normal"/>
        <w:widowControl w:val="false"/>
        <w:spacing w:before="0" w:after="0"/>
        <w:jc w:val="center"/>
        <w:rPr>
          <w:rFonts w:cs="Arial" w:ascii="Arial" w:hAnsi="Arial"/>
          <w:b/>
          <w:bCs/>
          <w:sz w:val="28"/>
          <w:szCs w:val="28"/>
        </w:rPr>
      </w:pPr>
      <w:r>
        <w:rPr>
          <w:rFonts w:cs="Arial" w:ascii="Arial" w:hAnsi="Arial"/>
          <w:b/>
          <w:bCs/>
          <w:sz w:val="28"/>
          <w:szCs w:val="28"/>
        </w:rPr>
      </w:r>
    </w:p>
    <w:p>
      <w:pPr>
        <w:pStyle w:val="Normal"/>
        <w:widowControl w:val="false"/>
        <w:spacing w:before="0" w:after="0"/>
        <w:jc w:val="center"/>
        <w:rPr>
          <w:rFonts w:cs="Arial" w:ascii="Arial" w:hAnsi="Arial"/>
          <w:b/>
          <w:bCs/>
          <w:sz w:val="28"/>
          <w:szCs w:val="28"/>
        </w:rPr>
      </w:pPr>
      <w:r>
        <w:rPr>
          <w:rFonts w:cs="Arial" w:ascii="Arial" w:hAnsi="Arial"/>
          <w:b/>
          <w:bCs/>
          <w:sz w:val="28"/>
          <w:szCs w:val="28"/>
        </w:rPr>
      </w:r>
    </w:p>
    <w:p>
      <w:pPr>
        <w:pStyle w:val="Normal"/>
        <w:widowControl w:val="false"/>
        <w:spacing w:before="0" w:after="0"/>
        <w:jc w:val="center"/>
        <w:rPr>
          <w:rFonts w:cs="Arial" w:ascii="Arial" w:hAnsi="Arial"/>
          <w:b/>
          <w:bCs/>
          <w:sz w:val="28"/>
          <w:szCs w:val="28"/>
        </w:rPr>
      </w:pPr>
      <w:r>
        <w:rPr>
          <w:rFonts w:cs="Arial" w:ascii="Arial" w:hAnsi="Arial"/>
          <w:b/>
          <w:bCs/>
          <w:sz w:val="28"/>
          <w:szCs w:val="28"/>
        </w:rPr>
      </w:r>
    </w:p>
    <w:p>
      <w:pPr>
        <w:pStyle w:val="Normal"/>
        <w:widowControl w:val="false"/>
        <w:spacing w:before="0" w:after="0"/>
        <w:jc w:val="center"/>
        <w:rPr>
          <w:rFonts w:cs="Arial" w:ascii="Arial" w:hAnsi="Arial"/>
          <w:b/>
          <w:bCs/>
          <w:sz w:val="28"/>
          <w:szCs w:val="28"/>
        </w:rPr>
      </w:pPr>
      <w:r>
        <w:rPr>
          <w:rFonts w:cs="Arial" w:ascii="Arial" w:hAnsi="Arial"/>
          <w:b/>
          <w:bCs/>
          <w:sz w:val="28"/>
          <w:szCs w:val="28"/>
        </w:rPr>
      </w:r>
    </w:p>
    <w:p>
      <w:pPr>
        <w:pStyle w:val="Normal"/>
        <w:widowControl w:val="false"/>
        <w:spacing w:before="0" w:after="0"/>
        <w:jc w:val="center"/>
        <w:rPr>
          <w:rFonts w:cs="Arial" w:ascii="Arial" w:hAnsi="Arial"/>
          <w:b/>
          <w:bCs/>
          <w:sz w:val="28"/>
          <w:szCs w:val="28"/>
        </w:rPr>
      </w:pPr>
      <w:r>
        <w:rPr>
          <w:rFonts w:cs="Arial" w:ascii="Arial" w:hAnsi="Arial"/>
          <w:b/>
          <w:bCs/>
          <w:sz w:val="28"/>
          <w:szCs w:val="28"/>
        </w:rPr>
      </w:r>
    </w:p>
    <w:p>
      <w:pPr>
        <w:pStyle w:val="Normal"/>
        <w:widowControl w:val="false"/>
        <w:spacing w:before="0" w:after="0"/>
        <w:jc w:val="center"/>
        <w:rPr>
          <w:rFonts w:cs="Arial" w:ascii="Arial" w:hAnsi="Arial"/>
          <w:b/>
          <w:bCs/>
          <w:sz w:val="28"/>
          <w:szCs w:val="28"/>
        </w:rPr>
      </w:pPr>
      <w:r>
        <w:rPr>
          <w:rFonts w:cs="Arial" w:ascii="Arial" w:hAnsi="Arial"/>
          <w:b/>
          <w:bCs/>
          <w:sz w:val="28"/>
          <w:szCs w:val="28"/>
        </w:rPr>
        <w:t>D - Dokumentace objektů a technických a technologických zařízení</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center"/>
        <w:rPr>
          <w:rFonts w:cs="Arial" w:ascii="Arial" w:hAnsi="Arial"/>
          <w:b/>
          <w:bCs/>
          <w:sz w:val="24"/>
          <w:szCs w:val="24"/>
        </w:rPr>
      </w:pPr>
      <w:r>
        <w:rPr>
          <w:rFonts w:cs="Arial" w:ascii="Arial" w:hAnsi="Arial"/>
          <w:b/>
          <w:bCs/>
          <w:sz w:val="24"/>
          <w:szCs w:val="24"/>
        </w:rPr>
        <w:t>D.1 Dokumentace stavebního objektu:</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t>D.1.1 Architektonicko-stavební řešení:</w:t>
      </w:r>
    </w:p>
    <w:p>
      <w:pPr>
        <w:pStyle w:val="Normal"/>
        <w:rPr>
          <w:rFonts w:ascii="Arial" w:hAnsi="Arial"/>
          <w:b/>
          <w:bCs/>
          <w:iCs/>
          <w:color w:val="000000"/>
        </w:rPr>
      </w:pPr>
      <w:r>
        <w:rPr>
          <w:rFonts w:ascii="Arial" w:hAnsi="Arial"/>
          <w:b/>
          <w:bCs/>
          <w:iCs/>
          <w:color w:val="000000"/>
        </w:rPr>
        <w:t>a) Účel objektu a b) zásady architektonického, funkčního a dispozičního řešení:</w:t>
      </w:r>
    </w:p>
    <w:p>
      <w:pPr>
        <w:pStyle w:val="Normal"/>
        <w:widowControl w:val="false"/>
        <w:spacing w:before="0" w:after="0"/>
        <w:jc w:val="both"/>
        <w:rPr>
          <w:rFonts w:cs="Arial" w:ascii="Arial" w:hAnsi="Arial"/>
          <w:bCs/>
        </w:rPr>
      </w:pPr>
      <w:r>
        <w:rPr>
          <w:rFonts w:cs="Arial" w:ascii="Arial" w:hAnsi="Arial"/>
          <w:bCs/>
        </w:rPr>
        <w:t>Jedná se o revitalizaci panelového domu čp. 237 a čp.238 v Domažlicích, konkrétně obvodového pláště, zateplení fasád a související práce dvou panelových domů v ulici 17. listopadu v části Domažlic na Hořejším Předměstí. Pozemek parc. č.3292 a č.3293, na kterém se objekty nachází je na jižním svahu. Dům byl postaven v roce 1984 konstrukčním systémem PD 69 – E2. Jde o řadový panelový dům sestavený ze dvou dilatačních celků. Obvodové stěny jsou tvořeny celostěnovými sendvičovými a kertamzitbetonovými panely. Štítové stěny jsou ze sendvičových panelů. Stropní panely jsou železobetonové plné, tloušťky 150mm.</w:t>
      </w:r>
    </w:p>
    <w:p>
      <w:pPr>
        <w:pStyle w:val="Normal"/>
        <w:widowControl w:val="false"/>
        <w:spacing w:before="0" w:after="0"/>
        <w:jc w:val="both"/>
        <w:rPr>
          <w:rFonts w:cs="Arial" w:ascii="Arial" w:hAnsi="Arial"/>
          <w:bCs/>
        </w:rPr>
      </w:pPr>
      <w:r>
        <w:rPr>
          <w:rFonts w:cs="Arial" w:ascii="Arial" w:hAnsi="Arial"/>
          <w:bCs/>
        </w:rPr>
        <w:t>Střecha objektu je dvouplášťová, odvětrávaná původně do atiky. Tepelná izolace z minerálních vláken je uložena na spodní střešní konstrukci. Okna jsou vyměněna za nová plastová bílá. Střecha je dodatečně zateplena foukanou izolací (v roce 2002-2003). Nová je i krytina, opraveny atiky a klempířské prvky. Jedná se o bytový objekt o jednom podzemním podlaží (1.PP) a čtyř nadzemními podlažími (4.NP). Konstrukční výška podlaží je 2,80m.</w:t>
      </w:r>
    </w:p>
    <w:p>
      <w:pPr>
        <w:pStyle w:val="Normal"/>
        <w:widowControl w:val="false"/>
        <w:spacing w:before="0" w:after="0"/>
        <w:jc w:val="both"/>
        <w:rPr>
          <w:rFonts w:cs="Arial" w:ascii="Arial" w:hAnsi="Arial"/>
          <w:bCs/>
        </w:rPr>
      </w:pPr>
      <w:r>
        <w:rPr>
          <w:rFonts w:cs="Arial" w:ascii="Arial" w:hAnsi="Arial"/>
          <w:bCs/>
        </w:rPr>
        <w:t>V jedné sekci nájemního podlaží bytového domu jsou dva byty, celkem tedy 12 + 8 = 20 bytů.</w:t>
      </w:r>
    </w:p>
    <w:p>
      <w:pPr>
        <w:pStyle w:val="Normal"/>
        <w:widowControl w:val="false"/>
        <w:spacing w:before="0" w:after="0"/>
        <w:jc w:val="both"/>
        <w:rPr>
          <w:rFonts w:cs="Arial" w:ascii="Arial" w:hAnsi="Arial"/>
          <w:bCs/>
        </w:rPr>
      </w:pPr>
      <w:r>
        <w:rPr>
          <w:rFonts w:cs="Arial" w:ascii="Arial" w:hAnsi="Arial"/>
          <w:bCs/>
        </w:rPr>
        <w:t>V 1.PP je umístěno domovní vybavení. Domy nemají výtahy.</w:t>
      </w:r>
    </w:p>
    <w:p>
      <w:pPr>
        <w:pStyle w:val="Normal"/>
        <w:widowControl w:val="false"/>
        <w:spacing w:before="0" w:after="0"/>
        <w:jc w:val="both"/>
        <w:rPr>
          <w:rFonts w:cs="Arial" w:ascii="Arial" w:hAnsi="Arial"/>
          <w:bCs/>
        </w:rPr>
      </w:pPr>
      <w:r>
        <w:rPr>
          <w:rFonts w:cs="Arial" w:ascii="Arial" w:hAnsi="Arial"/>
          <w:bCs/>
        </w:rPr>
        <w:t>Objekty jsou situovány na pozemku svými kratšími stranami směrem sever - jih. Na západní fasádě jsou u bytů balkony, na východní straně jsou lodžie- balkony pouze u schodišť.</w:t>
      </w:r>
    </w:p>
    <w:p>
      <w:pPr>
        <w:pStyle w:val="Normal"/>
        <w:widowControl w:val="false"/>
        <w:spacing w:before="0" w:after="0"/>
        <w:jc w:val="both"/>
        <w:rPr>
          <w:rFonts w:cs="Arial" w:ascii="Arial" w:hAnsi="Arial"/>
          <w:bCs/>
        </w:rPr>
      </w:pPr>
      <w:r>
        <w:rPr>
          <w:rFonts w:cs="Arial" w:ascii="Arial" w:hAnsi="Arial"/>
          <w:bCs/>
        </w:rPr>
        <w:t>Celková výška od upraveného terénu je + 13,320 m od ÚT a + 14.580 m od UT.</w:t>
      </w:r>
    </w:p>
    <w:p>
      <w:pPr>
        <w:pStyle w:val="Normal"/>
        <w:widowControl w:val="false"/>
        <w:spacing w:before="0" w:after="0"/>
        <w:jc w:val="both"/>
        <w:rPr>
          <w:rFonts w:cs="Arial" w:ascii="Arial" w:hAnsi="Arial"/>
          <w:bCs/>
          <w:vertAlign w:val="superscript"/>
        </w:rPr>
      </w:pPr>
      <w:r>
        <w:rPr>
          <w:rFonts w:cs="Arial" w:ascii="Arial" w:hAnsi="Arial"/>
          <w:bCs/>
        </w:rPr>
        <w:t xml:space="preserve">Půdorysná plocha objektu </w:t>
        <w:tab/>
        <w:tab/>
        <w:tab/>
        <w:tab/>
        <w:t>442,00 m</w:t>
      </w:r>
      <w:r>
        <w:rPr>
          <w:rFonts w:cs="Arial" w:ascii="Arial" w:hAnsi="Arial"/>
          <w:bCs/>
          <w:vertAlign w:val="superscript"/>
        </w:rPr>
        <w:t>2</w:t>
      </w:r>
    </w:p>
    <w:p>
      <w:pPr>
        <w:pStyle w:val="Normal"/>
        <w:widowControl w:val="false"/>
        <w:spacing w:before="0" w:after="0"/>
        <w:jc w:val="both"/>
        <w:rPr>
          <w:rFonts w:cs="Arial" w:ascii="Arial" w:hAnsi="Arial"/>
          <w:bCs/>
          <w:vertAlign w:val="superscript"/>
        </w:rPr>
      </w:pPr>
      <w:r>
        <w:rPr>
          <w:rFonts w:cs="Arial" w:ascii="Arial" w:hAnsi="Arial"/>
          <w:bCs/>
        </w:rPr>
        <w:t>Obestavěný prostor</w:t>
        <w:tab/>
        <w:tab/>
        <w:tab/>
        <w:tab/>
        <w:t xml:space="preserve">            6.855,4 m</w:t>
      </w:r>
      <w:r>
        <w:rPr>
          <w:rFonts w:cs="Arial" w:ascii="Arial" w:hAnsi="Arial"/>
          <w:bCs/>
          <w:vertAlign w:val="superscript"/>
        </w:rPr>
        <w:t>3</w:t>
      </w:r>
    </w:p>
    <w:p>
      <w:pPr>
        <w:pStyle w:val="Normal"/>
        <w:widowControl w:val="false"/>
        <w:spacing w:before="0" w:after="0"/>
        <w:jc w:val="both"/>
        <w:rPr>
          <w:rFonts w:cs="Arial" w:ascii="Arial" w:hAnsi="Arial"/>
          <w:bCs/>
        </w:rPr>
      </w:pPr>
      <w:r>
        <w:rPr>
          <w:rFonts w:cs="Arial" w:ascii="Arial" w:hAnsi="Arial"/>
          <w:bCs/>
        </w:rPr>
        <w:t>Současný stav odpovídá stáří objektu. Okna, vstupní a balkonové dveře byly v minulosti vyměněny za nové – plastové, střecha byla zateplena na počátku století, opravena , popř. položena nová krytina – živičné asf. pasy.</w:t>
      </w:r>
    </w:p>
    <w:p>
      <w:pPr>
        <w:pStyle w:val="Normal"/>
        <w:spacing w:before="0" w:after="0"/>
        <w:rPr>
          <w:rFonts w:ascii="Arial" w:hAnsi="Arial"/>
          <w:b/>
          <w:i/>
        </w:rPr>
      </w:pPr>
      <w:r>
        <w:rPr>
          <w:rFonts w:ascii="Arial" w:hAnsi="Arial"/>
          <w:b/>
          <w:i/>
        </w:rPr>
        <w:t>Navrhované řešení:</w:t>
      </w:r>
    </w:p>
    <w:p>
      <w:pPr>
        <w:pStyle w:val="Normal"/>
        <w:widowControl w:val="false"/>
        <w:spacing w:before="0" w:after="0"/>
        <w:rPr>
          <w:rFonts w:cs="Arial" w:ascii="Arial" w:hAnsi="Arial"/>
        </w:rPr>
      </w:pPr>
      <w:r>
        <w:rPr>
          <w:rFonts w:cs="Arial" w:ascii="Arial" w:hAnsi="Arial"/>
        </w:rPr>
        <w:t>Jedná se o revitalizaci panelového řadového domu, který se skládá ze dvou dilatačních celků. Objekty čp. 237 a 238 v ulici 17. listopadu v Domažlicích, Hořejším Předměstí má 1.PP s provozními místnostmi a 4 NP – celkem 20 bytů.</w:t>
      </w:r>
    </w:p>
    <w:p>
      <w:pPr>
        <w:pStyle w:val="Normal"/>
        <w:spacing w:before="0" w:after="0"/>
        <w:rPr>
          <w:rFonts w:cs="Arial" w:ascii="Arial" w:hAnsi="Arial"/>
        </w:rPr>
      </w:pPr>
      <w:r>
        <w:rPr>
          <w:rFonts w:eastAsia="Times New Roman" w:cs="Arial" w:ascii="Arial" w:hAnsi="Arial"/>
        </w:rPr>
        <w:t xml:space="preserve">Bude použit ucelený </w:t>
      </w:r>
      <w:r>
        <w:rPr>
          <w:rFonts w:eastAsia="Times New Roman" w:cs="Arial" w:ascii="Arial" w:hAnsi="Arial"/>
          <w:b/>
        </w:rPr>
        <w:t>certifikovaný systém ETICS</w:t>
      </w:r>
      <w:r>
        <w:rPr>
          <w:rFonts w:eastAsia="Times New Roman" w:cs="Arial" w:ascii="Arial" w:hAnsi="Arial"/>
        </w:rPr>
        <w:t xml:space="preserve"> v certifikovaných skladbách </w:t>
      </w:r>
      <w:r>
        <w:rPr>
          <w:rFonts w:eastAsia="Times New Roman" w:cs="Arial" w:ascii="Arial" w:hAnsi="Arial"/>
          <w:b/>
        </w:rPr>
        <w:t>s Evropským technickým schválením dle ETAG 004</w:t>
      </w:r>
      <w:r>
        <w:rPr>
          <w:rFonts w:eastAsia="Times New Roman" w:cs="Arial" w:ascii="Arial" w:hAnsi="Arial"/>
        </w:rPr>
        <w:t>,</w:t>
      </w:r>
      <w:r>
        <w:rPr>
          <w:rFonts w:eastAsia="Times New Roman" w:cs="Arial" w:ascii="Arial" w:hAnsi="Arial"/>
          <w:b/>
        </w:rPr>
        <w:t xml:space="preserve"> v kvalitativní třídě A </w:t>
      </w:r>
      <w:r>
        <w:rPr>
          <w:rFonts w:eastAsia="Times New Roman" w:cs="Arial" w:ascii="Arial" w:hAnsi="Arial"/>
        </w:rPr>
        <w:t>podle Cechu zateplování budov. Provádění ETICS musí být v souladu s </w:t>
      </w:r>
      <w:r>
        <w:rPr>
          <w:rFonts w:eastAsia="Times New Roman" w:cs="Arial" w:ascii="Arial" w:hAnsi="Arial"/>
          <w:i/>
        </w:rPr>
        <w:t>ČSN 73 2901</w:t>
      </w:r>
      <w:r>
        <w:rPr>
          <w:rFonts w:eastAsia="Times New Roman" w:cs="Arial" w:ascii="Arial" w:hAnsi="Arial"/>
        </w:rPr>
        <w:t xml:space="preserve">, </w:t>
      </w:r>
      <w:r>
        <w:rPr>
          <w:rFonts w:eastAsia="Times New Roman" w:cs="Arial" w:ascii="Arial" w:hAnsi="Arial"/>
          <w:i/>
        </w:rPr>
        <w:t>ČSN 73 2902</w:t>
      </w:r>
      <w:r>
        <w:rPr>
          <w:rFonts w:eastAsia="Times New Roman" w:cs="Arial" w:ascii="Arial" w:hAnsi="Arial"/>
        </w:rPr>
        <w:t xml:space="preserve">, </w:t>
      </w:r>
      <w:r>
        <w:rPr>
          <w:rFonts w:eastAsia="Times New Roman" w:cs="Arial" w:ascii="Arial" w:hAnsi="Arial"/>
          <w:i/>
        </w:rPr>
        <w:t>ČSN EN 13499</w:t>
      </w:r>
      <w:r>
        <w:rPr>
          <w:rFonts w:eastAsia="Times New Roman" w:cs="Arial" w:ascii="Arial" w:hAnsi="Arial"/>
        </w:rPr>
        <w:t xml:space="preserve"> a </w:t>
      </w:r>
      <w:r>
        <w:rPr>
          <w:rFonts w:eastAsia="Times New Roman" w:cs="Arial" w:ascii="Arial" w:hAnsi="Arial"/>
          <w:i/>
        </w:rPr>
        <w:t>ČSN EN 13500</w:t>
      </w:r>
      <w:r>
        <w:rPr>
          <w:rFonts w:eastAsia="Times New Roman" w:cs="Arial" w:ascii="Arial" w:hAnsi="Arial"/>
        </w:rPr>
        <w:t xml:space="preserve"> a souvisejícími předpisy, s technologickým předpisem výrobce ETICS a kotvících prvků, technickými a bezpečnostními listy jednotlivých materiálů a komponent.</w:t>
      </w:r>
      <w:r>
        <w:rPr>
          <w:rFonts w:cs="Arial" w:ascii="Arial" w:hAnsi="Arial"/>
        </w:rPr>
        <w:t xml:space="preserve"> Revitalizace spočívá v kontaktním zateplení fasád, výměně zábradlí balkonů, výměně a doplnění osvětlení vstupů a společných prostor a v dalších souvisejících pracích (oprava a nové oplechování markýz nad vstupy, výměna oken do suterénu včetně parapetů apod.).  Svislé zateplení suterénu v tl. 160mm do hl. 1,00m pod upravený terén, vybudování okapových chodníků, opravě hromosvodů, apod. Fasády budou očištěny, vyspraveny, vyplněny spáry mezi panely, sneseny stávající zábradlí balkonů a opraveny markýzy nad vstupy s novým oplechováním, nebo osazeny nové, demontovány stávající venkovní okenní  parapety, částečně demontovány hromosvody – svody a po zateplení opětně osazeny, výměna zemnících tyčí. V minulosti byla již vyměněna stará dřevěná okna za nová – plastová, stejně tak i vstupní dveře do objektu, balkonové stěny a prosklené stěny u schodišťových sekcí. Rovněž tak bylo provedeno zateplení konstrukce střešního pláště a opravena krytina.</w:t>
      </w:r>
    </w:p>
    <w:p>
      <w:pPr>
        <w:pStyle w:val="Normal"/>
        <w:widowControl w:val="false"/>
        <w:spacing w:before="0" w:after="0"/>
        <w:jc w:val="both"/>
        <w:rPr>
          <w:rFonts w:cs="Arial" w:ascii="Arial" w:hAnsi="Arial"/>
        </w:rPr>
      </w:pPr>
      <w:r>
        <w:rPr>
          <w:rFonts w:cs="Arial" w:ascii="Arial" w:hAnsi="Arial"/>
        </w:rPr>
        <w:t>Bude vyspravena stávající fasáda, demontována veškerá zařízení na fasádě, mřížky a vývody, proveden nový kontaktní fasádní zateplovací systém z minerálních rohoží v tl. 160mm, provedena nová probarvená silikátová stěrka s výztužnou tkaninou ve vybrané barevnosti (barevnost bude vybrána ze vzorků a předpokládá se světle šedý odstín v kombinaci s barevnými akcenty mezi parapety a na nároží – viz barevné řešení), položeny nové venkovní parapety – poplastovaný Al plech, nové oplechování atiky (titanzinek, popř. pozinkovaný plech, apod.). Po provedení zateplení budou demontovaná zařízení, hromosvody mřížky a výdechy vráceny a obnoveny. budou opraveny i podesty u vstupních schodišť.</w:t>
      </w:r>
    </w:p>
    <w:p>
      <w:pPr>
        <w:pStyle w:val="Normal"/>
        <w:widowControl w:val="false"/>
        <w:spacing w:before="0" w:after="0"/>
        <w:jc w:val="both"/>
        <w:rPr>
          <w:rFonts w:cs="Arial" w:ascii="Arial" w:hAnsi="Arial"/>
        </w:rPr>
      </w:pPr>
      <w:r>
        <w:rPr>
          <w:rFonts w:cs="Arial" w:ascii="Arial" w:hAnsi="Arial"/>
        </w:rPr>
        <w:t xml:space="preserve">Podél celého objektu bude při zdech položen extrudovaný polystyren do hl. min. 1000 mm v tl. 160 mm a proveden zpětný zásyp, ukončený okapovým chodníkem z betonových desek 600/600mm u fasády (ukončen oddělujícím prvkem – betonovým obrubníkem s ukončením 50mm nad terénem). Budou vyspraveny chodníky a podesty před vstupy, poškozené výkopy pro svislé izolace okolo objektů a to živicí ve skladbě původní komunikace. Při výkopových pracích bude dbán zřetel na stávající inž. sítě a přípojky do objektu. Situace jednotlivých správců sítí jsou doloženy v PD. </w:t>
      </w:r>
    </w:p>
    <w:p>
      <w:pPr>
        <w:pStyle w:val="Normal"/>
        <w:widowControl w:val="false"/>
        <w:spacing w:before="0" w:after="0"/>
        <w:jc w:val="both"/>
        <w:rPr>
          <w:rFonts w:cs="Arial" w:ascii="Arial" w:hAnsi="Arial"/>
          <w:bCs/>
        </w:rPr>
      </w:pPr>
      <w:r>
        <w:rPr>
          <w:rFonts w:cs="Arial" w:ascii="Arial" w:hAnsi="Arial"/>
          <w:bCs/>
        </w:rPr>
        <w:t>Podrobný popis prováděných prací při revitalizaci je uveden výše a je patrný z výkresové dokumentace.</w:t>
      </w:r>
    </w:p>
    <w:p>
      <w:pPr>
        <w:pStyle w:val="Normal"/>
        <w:widowControl w:val="false"/>
        <w:spacing w:before="0" w:after="0"/>
        <w:jc w:val="both"/>
        <w:rPr>
          <w:rFonts w:cs="Arial" w:ascii="Arial" w:hAnsi="Arial"/>
          <w:bCs/>
        </w:rPr>
      </w:pPr>
      <w:r>
        <w:rPr>
          <w:rFonts w:cs="Arial" w:ascii="Arial" w:hAnsi="Arial"/>
          <w:bCs/>
        </w:rPr>
      </w:r>
    </w:p>
    <w:p>
      <w:pPr>
        <w:pStyle w:val="Normal"/>
        <w:widowControl w:val="false"/>
        <w:spacing w:before="0" w:after="0"/>
        <w:jc w:val="both"/>
        <w:rPr>
          <w:rFonts w:cs="Arial" w:ascii="Arial" w:hAnsi="Arial"/>
          <w:bCs/>
        </w:rPr>
      </w:pPr>
      <w:r>
        <w:rPr>
          <w:rFonts w:cs="Arial" w:ascii="Arial" w:hAnsi="Arial"/>
          <w:bCs/>
        </w:rPr>
        <w:t>Samostatně jsou navrženy na jižní straně domu stínící venkovní rolety z tkaných skelných vláken potažených PVC. Tato screenová tkanina je velice pevná a je dlouhodobě odolná vůči vlivům počasí a UV záření. Látka je navinuta na horní navíjecí trubku, která je chráněna hliníkovým lisovaným boxem v barvě RAL o rozměru 80x86mm. Každá roleta je ovládána samostatně z interiéru bytu pomocí zalamované kliky.</w:t>
      </w:r>
    </w:p>
    <w:p>
      <w:pPr>
        <w:pStyle w:val="Normal"/>
        <w:widowControl w:val="false"/>
        <w:spacing w:before="0" w:after="0"/>
        <w:jc w:val="both"/>
        <w:rPr>
          <w:rFonts w:cs="Arial" w:ascii="Arial" w:hAnsi="Arial"/>
          <w:bCs/>
        </w:rPr>
      </w:pPr>
      <w:r>
        <w:rPr>
          <w:rFonts w:cs="Arial" w:ascii="Arial" w:hAnsi="Arial"/>
          <w:bCs/>
        </w:rPr>
      </w:r>
    </w:p>
    <w:p>
      <w:pPr>
        <w:pStyle w:val="Normal"/>
        <w:widowControl w:val="false"/>
        <w:spacing w:before="0" w:after="0"/>
        <w:jc w:val="both"/>
        <w:rPr>
          <w:rFonts w:cs="Arial" w:ascii="Arial" w:hAnsi="Arial"/>
          <w:bCs/>
        </w:rPr>
      </w:pPr>
      <w:r>
        <w:rPr>
          <w:rFonts w:cs="Arial" w:ascii="Arial" w:hAnsi="Arial"/>
          <w:bCs/>
        </w:rPr>
        <w:t>Jako další samostatná etapa je v dokumentaci navrženo i větrání kuchyní a vybraných obytných místností jednotlivých bytů. Nedostatečná výměna vzduchu či zabránění jeho cirkulace vyvolává výrazné zhoršení bytové hygieny kondenzací vodních par, vznik plísní a zvýšeného množství alergenů. Postiženy jsou zejména ložnice a dětské pokoje. Z tohoto důvodu je navrženo větrání místností, které sestává z přívodního prvku pro přívod venkovního vzduchu do místnosti, kde je vzduch ohříván v zimních měsících. Přívod vzduchu lze manuálně regulovat. Nucený odvod vzduchu z bytu zajišťují podtlakové radiální ventilátory se stálým provozem v nízkozátěžových otáčkách základního větrání, které nepřekračují stanovené hladiny akustického tlaku v obytných místnostech bytu samého ani v bytech ostatních. Laicky řečeno, ideálním místem pro osazení přívodu vzduchu do obvodových stěn (panelů) je prostor za nebo nad otopným tělesem ÚT. Vnitřní díl přívodních prvků (deska s filtrem) rozvíří vnikající vzduch a zajistí tak jeho difúzní proudění. Na venkovní fasádě se prvek projeví jako čtvercová (obdélná) deska natřená v barvě fasády. Uvnitř je prvek bílý. Ventilátor bude osazen výměnou za stávající v sociálním zařízení bez nutnosti dalších stavebních úprav. Navrhuje se prostup kruhového průřezu 100mm (100/400mm). Je určen pro přívod větraného vzduchu do obytných místností přes obvodovou zeď. Sestava s akustickým filtrem je doplněna o zpětnou klapku.</w:t>
      </w:r>
    </w:p>
    <w:p>
      <w:pPr>
        <w:pStyle w:val="Normal"/>
        <w:widowControl w:val="false"/>
        <w:spacing w:before="0" w:after="0"/>
        <w:jc w:val="both"/>
        <w:rPr>
          <w:rFonts w:cs="Arial" w:ascii="Arial" w:hAnsi="Arial"/>
          <w:bCs/>
        </w:rPr>
      </w:pPr>
      <w:r>
        <w:rPr>
          <w:rFonts w:cs="Arial" w:ascii="Arial" w:hAnsi="Arial"/>
          <w:bCs/>
        </w:rPr>
        <w:t xml:space="preserve">S jinými prvky větrání nebylo v této dokumentaci uvažováno z důvodů nevhodnosti použitých plastových oken, resp. malé šířce a tloušťce okenních rámů pro osazení větracích mřížek. </w:t>
      </w:r>
    </w:p>
    <w:p>
      <w:pPr>
        <w:pStyle w:val="Normal"/>
        <w:widowControl w:val="false"/>
        <w:spacing w:before="0" w:after="0"/>
        <w:jc w:val="both"/>
        <w:rPr>
          <w:rFonts w:cs="Arial" w:ascii="Arial" w:hAnsi="Arial"/>
          <w:b/>
        </w:rPr>
      </w:pPr>
      <w:r>
        <w:rPr>
          <w:rFonts w:cs="Arial" w:ascii="Arial" w:hAnsi="Arial"/>
          <w:b/>
        </w:rPr>
      </w:r>
    </w:p>
    <w:p>
      <w:pPr>
        <w:pStyle w:val="Normal"/>
        <w:spacing w:before="0" w:after="0"/>
        <w:rPr>
          <w:rFonts w:cs="Arial" w:ascii="Arial" w:hAnsi="Arial"/>
          <w:b/>
          <w:bCs/>
        </w:rPr>
      </w:pPr>
      <w:r>
        <w:rPr>
          <w:rFonts w:cs="Arial" w:ascii="Arial" w:hAnsi="Arial"/>
          <w:b/>
          <w:bCs/>
        </w:rPr>
        <w:t>c) Kapacitní údaje:</w:t>
      </w:r>
    </w:p>
    <w:p>
      <w:pPr>
        <w:pStyle w:val="Normal"/>
        <w:spacing w:before="0" w:after="0"/>
        <w:rPr>
          <w:rFonts w:ascii="Arial" w:hAnsi="Arial"/>
        </w:rPr>
      </w:pPr>
      <w:r>
        <w:rPr>
          <w:rFonts w:ascii="Arial" w:hAnsi="Arial"/>
        </w:rPr>
        <w:t>Počet bytů celkem</w:t>
        <w:tab/>
        <w:tab/>
        <w:tab/>
        <w:tab/>
        <w:tab/>
        <w:t xml:space="preserve">       20 b.j.</w:t>
      </w:r>
    </w:p>
    <w:p>
      <w:pPr>
        <w:pStyle w:val="Normal"/>
        <w:widowControl w:val="false"/>
        <w:spacing w:before="0" w:after="0"/>
        <w:jc w:val="both"/>
        <w:rPr>
          <w:rFonts w:cs="Arial" w:ascii="Arial" w:hAnsi="Arial"/>
          <w:bCs/>
          <w:vertAlign w:val="superscript"/>
        </w:rPr>
      </w:pPr>
      <w:r>
        <w:rPr>
          <w:rFonts w:cs="Arial" w:ascii="Arial" w:hAnsi="Arial"/>
          <w:bCs/>
        </w:rPr>
        <w:t xml:space="preserve">Půdorysná plocha objektu </w:t>
        <w:tab/>
        <w:tab/>
        <w:tab/>
        <w:tab/>
        <w:t>442,00 m</w:t>
      </w:r>
      <w:r>
        <w:rPr>
          <w:rFonts w:cs="Arial" w:ascii="Arial" w:hAnsi="Arial"/>
          <w:bCs/>
          <w:vertAlign w:val="superscript"/>
        </w:rPr>
        <w:t>2</w:t>
      </w:r>
    </w:p>
    <w:p>
      <w:pPr>
        <w:pStyle w:val="Normal"/>
        <w:widowControl w:val="false"/>
        <w:spacing w:before="0" w:after="0"/>
        <w:jc w:val="both"/>
        <w:rPr>
          <w:rFonts w:cs="Arial" w:ascii="Arial" w:hAnsi="Arial"/>
          <w:bCs/>
          <w:vertAlign w:val="superscript"/>
        </w:rPr>
      </w:pPr>
      <w:r>
        <w:rPr>
          <w:rFonts w:cs="Arial" w:ascii="Arial" w:hAnsi="Arial"/>
          <w:bCs/>
        </w:rPr>
        <w:t>Obestavěný prostor</w:t>
        <w:tab/>
        <w:tab/>
        <w:tab/>
        <w:tab/>
        <w:t xml:space="preserve">           6.855,4 m</w:t>
      </w:r>
      <w:r>
        <w:rPr>
          <w:rFonts w:cs="Arial" w:ascii="Arial" w:hAnsi="Arial"/>
          <w:bCs/>
          <w:vertAlign w:val="superscript"/>
        </w:rPr>
        <w:t>3</w:t>
      </w:r>
    </w:p>
    <w:p>
      <w:pPr>
        <w:pStyle w:val="Normal"/>
        <w:spacing w:before="0" w:after="0"/>
        <w:rPr>
          <w:rFonts w:ascii="Arial" w:hAnsi="Arial"/>
        </w:rPr>
      </w:pPr>
      <w:r>
        <w:rPr>
          <w:rFonts w:ascii="Arial" w:hAnsi="Arial"/>
        </w:rPr>
      </w:r>
    </w:p>
    <w:p>
      <w:pPr>
        <w:pStyle w:val="Normal"/>
        <w:spacing w:before="0" w:after="0"/>
        <w:rPr>
          <w:rFonts w:cs="Arial" w:ascii="Arial" w:hAnsi="Arial"/>
          <w:b/>
        </w:rPr>
      </w:pPr>
      <w:r>
        <w:rPr>
          <w:rFonts w:cs="Arial" w:ascii="Arial" w:hAnsi="Arial"/>
          <w:b/>
        </w:rPr>
        <w:t>d) Technické a konstrukční řešení objektu:</w:t>
      </w:r>
    </w:p>
    <w:p>
      <w:pPr>
        <w:pStyle w:val="Normal"/>
        <w:spacing w:before="0" w:after="0"/>
        <w:rPr>
          <w:rFonts w:cs="Arial" w:ascii="Arial" w:hAnsi="Arial"/>
          <w:b/>
        </w:rPr>
      </w:pPr>
      <w:r>
        <w:rPr>
          <w:rFonts w:cs="Arial" w:ascii="Arial" w:hAnsi="Arial"/>
          <w:b/>
        </w:rPr>
        <w:t>Současný stav:</w:t>
      </w:r>
    </w:p>
    <w:p>
      <w:pPr>
        <w:pStyle w:val="Normal"/>
        <w:spacing w:before="0" w:after="0"/>
        <w:rPr>
          <w:rFonts w:cs="Arial" w:ascii="Arial" w:hAnsi="Arial"/>
        </w:rPr>
      </w:pPr>
      <w:r>
        <w:rPr>
          <w:rFonts w:cs="Arial" w:ascii="Arial" w:hAnsi="Arial"/>
        </w:rPr>
        <w:t>Dům byl postaven v roce 1984 konstrukčním systémem PS 69 – E2. Jde o řadový panelový dům sestavený ze dvou dilatačních celků. Jeden dilatační celek tvoří jedna sekce, druhý také jedna. Obvodové stěny jsou tvořeny celostěnovými jednovrstvými a sendvičovými keramzitobetonovými panely. Štítové stěny jsou ze sendvičových panelů. Střecha je dvouplášťová odvětrávaná do atiky. Tepelná izolace z min. vláken je uložena na spodní střešní konstrukci. Do střešního prostoru byla při rekonstrukci v roce 2001 -2 použita foukaná dodatečná izolace z důvodů zlepšení tepelného odporu. Odvětrávací kanálky byly zaslepeny. Okna, balkonové a schodišťové stěny byly vyměněny za plastové KBE 70md (s větrací klapkou KBE Clima TEC_70 do místností s plynovým spotřebičem- kuchyní) v souladu s normou TPG 704 01.b. Celkový technický stav odpovídá stáří objektu.</w:t>
      </w:r>
    </w:p>
    <w:p>
      <w:pPr>
        <w:pStyle w:val="Normal"/>
        <w:spacing w:before="0" w:after="0"/>
        <w:rPr>
          <w:rFonts w:cs="Arial" w:ascii="Arial" w:hAnsi="Arial"/>
        </w:rPr>
      </w:pPr>
      <w:r>
        <w:rPr>
          <w:rFonts w:cs="Arial" w:ascii="Arial" w:hAnsi="Arial"/>
        </w:rPr>
      </w:r>
    </w:p>
    <w:p>
      <w:pPr>
        <w:pStyle w:val="Normal"/>
        <w:spacing w:before="0" w:after="0"/>
        <w:rPr>
          <w:rFonts w:cs="Arial" w:ascii="Arial" w:hAnsi="Arial"/>
          <w:b/>
        </w:rPr>
      </w:pPr>
      <w:r>
        <w:rPr>
          <w:rFonts w:cs="Arial" w:ascii="Arial" w:hAnsi="Arial"/>
          <w:b/>
        </w:rPr>
        <w:t>e) Tepelně technické vlastnosti stavebních konstrukcí:</w:t>
      </w:r>
    </w:p>
    <w:p>
      <w:pPr>
        <w:pStyle w:val="Normal"/>
        <w:rPr>
          <w:rFonts w:cs="Arial" w:ascii="Arial" w:hAnsi="Arial"/>
        </w:rPr>
      </w:pPr>
      <w:r>
        <w:rPr>
          <w:rFonts w:cs="Arial" w:ascii="Arial" w:hAnsi="Arial"/>
        </w:rPr>
        <w:t>Bude doloženo samostatnými výpočty "U" jednotlivých stavebních konstrukcí.</w:t>
      </w:r>
    </w:p>
    <w:p>
      <w:pPr>
        <w:pStyle w:val="Normal"/>
        <w:spacing w:before="0" w:after="0"/>
        <w:rPr>
          <w:rFonts w:cs="Arial" w:ascii="Arial" w:hAnsi="Arial"/>
          <w:b/>
        </w:rPr>
      </w:pPr>
      <w:r>
        <w:rPr>
          <w:rFonts w:cs="Arial" w:ascii="Arial" w:hAnsi="Arial"/>
          <w:b/>
        </w:rPr>
        <w:t>f) Způsob založení objektu:</w:t>
      </w:r>
    </w:p>
    <w:p>
      <w:pPr>
        <w:pStyle w:val="Normal"/>
        <w:spacing w:before="0" w:after="0"/>
        <w:rPr>
          <w:rFonts w:cs="Arial" w:ascii="Arial" w:hAnsi="Arial"/>
        </w:rPr>
      </w:pPr>
      <w:r>
        <w:rPr>
          <w:rFonts w:cs="Arial" w:ascii="Arial" w:hAnsi="Arial"/>
        </w:rPr>
        <w:t>Jedná se o stávající objekt, žádné základy nejsou potřeba, oprava a revitalizace se jich netýká.</w:t>
      </w:r>
    </w:p>
    <w:p>
      <w:pPr>
        <w:pStyle w:val="Normal"/>
        <w:spacing w:before="0" w:after="0"/>
        <w:rPr>
          <w:rFonts w:cs="Arial" w:ascii="Arial" w:hAnsi="Arial"/>
        </w:rPr>
      </w:pPr>
      <w:r>
        <w:rPr>
          <w:rFonts w:cs="Arial" w:ascii="Arial" w:hAnsi="Arial"/>
        </w:rPr>
      </w:r>
    </w:p>
    <w:p>
      <w:pPr>
        <w:pStyle w:val="Normal"/>
        <w:spacing w:before="0" w:after="0"/>
        <w:rPr>
          <w:rFonts w:cs="Arial" w:ascii="Arial" w:hAnsi="Arial"/>
          <w:b/>
        </w:rPr>
      </w:pPr>
      <w:r>
        <w:rPr>
          <w:rFonts w:cs="Arial" w:ascii="Arial" w:hAnsi="Arial"/>
          <w:b/>
        </w:rPr>
        <w:t>g) Vliv objektu a jeho užívání na životní prostředí:</w:t>
      </w:r>
    </w:p>
    <w:p>
      <w:pPr>
        <w:pStyle w:val="Normal"/>
        <w:spacing w:before="0" w:after="0"/>
        <w:rPr>
          <w:rFonts w:ascii="Arial" w:hAnsi="Arial"/>
        </w:rPr>
      </w:pPr>
      <w:r>
        <w:rPr>
          <w:rFonts w:ascii="Arial" w:hAnsi="Arial"/>
        </w:rPr>
        <w:t>V průběhu stavebních prací bude životní prostředí v dané lokalitě dočasně zhoršeno. Před započetím prací bude potřeba stanovit harmonogram výstavby s určením požadovaných limitů a časů stavby. Stavební firma, která bude práce provádět, bude pracovat v době od 6,00 - do 7.00 při dodržení hladiny stav. hluku 65 dB, od 7,00 do 19,00 – 21.00 hod. a při provádění prací od 22,00 do 6,00 při dodržení hladiny  45 dB dále viz Nařízení vlády č. 272/2011 Sb.</w:t>
      </w:r>
      <w:r>
        <w:rPr>
          <w:rFonts w:cs="StempelGaramondLTPro-Bold" w:ascii="StempelGaramondLTPro-Bold" w:hAnsi="StempelGaramondLTPro-Bold"/>
          <w:b/>
          <w:bCs/>
          <w:sz w:val="20"/>
          <w:szCs w:val="20"/>
        </w:rPr>
        <w:t xml:space="preserve"> O ochran</w:t>
      </w:r>
      <w:r>
        <w:rPr>
          <w:rFonts w:cs="StempelGaramondLTPro-Bold+01" w:ascii="StempelGaramondLTPro-Bold+01" w:hAnsi="StempelGaramondLTPro-Bold+01"/>
          <w:b/>
          <w:bCs/>
          <w:sz w:val="20"/>
          <w:szCs w:val="20"/>
        </w:rPr>
        <w:t xml:space="preserve">ě </w:t>
      </w:r>
      <w:r>
        <w:rPr>
          <w:rFonts w:cs="StempelGaramondLTPro-Bold" w:ascii="StempelGaramondLTPro-Bold" w:hAnsi="StempelGaramondLTPro-Bold"/>
          <w:b/>
          <w:bCs/>
          <w:sz w:val="20"/>
          <w:szCs w:val="20"/>
        </w:rPr>
        <w:t>zdraví p</w:t>
      </w:r>
      <w:r>
        <w:rPr>
          <w:rFonts w:cs="StempelGaramondLTPro-Bold+01" w:ascii="StempelGaramondLTPro-Bold+01" w:hAnsi="StempelGaramondLTPro-Bold+01"/>
          <w:b/>
          <w:bCs/>
          <w:sz w:val="20"/>
          <w:szCs w:val="20"/>
        </w:rPr>
        <w:t>ř</w:t>
      </w:r>
      <w:r>
        <w:rPr>
          <w:rFonts w:cs="StempelGaramondLTPro-Bold" w:ascii="StempelGaramondLTPro-Bold" w:hAnsi="StempelGaramondLTPro-Bold"/>
          <w:b/>
          <w:bCs/>
          <w:sz w:val="20"/>
          <w:szCs w:val="20"/>
        </w:rPr>
        <w:t>ed nep</w:t>
      </w:r>
      <w:r>
        <w:rPr>
          <w:rFonts w:cs="StempelGaramondLTPro-Bold+01" w:ascii="StempelGaramondLTPro-Bold+01" w:hAnsi="StempelGaramondLTPro-Bold+01"/>
          <w:b/>
          <w:bCs/>
          <w:sz w:val="20"/>
          <w:szCs w:val="20"/>
        </w:rPr>
        <w:t>ř</w:t>
      </w:r>
      <w:r>
        <w:rPr>
          <w:rFonts w:cs="StempelGaramondLTPro-Bold" w:ascii="StempelGaramondLTPro-Bold" w:hAnsi="StempelGaramondLTPro-Bold"/>
          <w:b/>
          <w:bCs/>
          <w:sz w:val="20"/>
          <w:szCs w:val="20"/>
        </w:rPr>
        <w:t>íznivými ú</w:t>
      </w:r>
      <w:r>
        <w:rPr>
          <w:rFonts w:cs="StempelGaramondLTPro-Bold+01" w:ascii="StempelGaramondLTPro-Bold+01" w:hAnsi="StempelGaramondLTPro-Bold+01"/>
          <w:b/>
          <w:bCs/>
          <w:sz w:val="20"/>
          <w:szCs w:val="20"/>
        </w:rPr>
        <w:t>č</w:t>
      </w:r>
      <w:r>
        <w:rPr>
          <w:rFonts w:cs="StempelGaramondLTPro-Bold" w:ascii="StempelGaramondLTPro-Bold" w:hAnsi="StempelGaramondLTPro-Bold"/>
          <w:b/>
          <w:bCs/>
          <w:sz w:val="20"/>
          <w:szCs w:val="20"/>
        </w:rPr>
        <w:t>inky hluku a vibrací</w:t>
      </w:r>
      <w:r>
        <w:rPr>
          <w:rFonts w:ascii="Arial" w:hAnsi="Arial"/>
        </w:rPr>
        <w:t>. Svým provozem nesmí objekt ohrožovat své okolí - budou dodržovány platné ČSN a vyhlášky.</w:t>
      </w:r>
    </w:p>
    <w:p>
      <w:pPr>
        <w:pStyle w:val="Normal"/>
        <w:spacing w:before="0" w:after="0"/>
        <w:rPr>
          <w:rFonts w:ascii="Arial" w:hAnsi="Arial"/>
        </w:rPr>
      </w:pPr>
      <w:r>
        <w:rPr>
          <w:rFonts w:ascii="Arial" w:hAnsi="Arial"/>
        </w:rPr>
        <w:t xml:space="preserve"> </w:t>
      </w:r>
    </w:p>
    <w:p>
      <w:pPr>
        <w:pStyle w:val="Normal"/>
        <w:spacing w:before="0" w:after="0"/>
        <w:rPr>
          <w:rFonts w:cs="Arial" w:ascii="Arial" w:hAnsi="Arial"/>
          <w:b/>
          <w:bCs/>
        </w:rPr>
      </w:pPr>
      <w:r>
        <w:rPr>
          <w:rFonts w:cs="Arial" w:ascii="Arial" w:hAnsi="Arial"/>
          <w:b/>
          <w:bCs/>
        </w:rPr>
        <w:t>g.1) Vliv stavby na životní prost</w:t>
      </w:r>
      <w:r>
        <w:rPr>
          <w:rFonts w:cs="Arial,Bold" w:ascii="Arial,Bold" w:hAnsi="Arial,Bold"/>
          <w:b/>
          <w:bCs/>
        </w:rPr>
        <w:t>ř</w:t>
      </w:r>
      <w:r>
        <w:rPr>
          <w:rFonts w:cs="Arial" w:ascii="Arial" w:hAnsi="Arial"/>
          <w:b/>
          <w:bCs/>
        </w:rPr>
        <w:t xml:space="preserve">edí a </w:t>
      </w:r>
      <w:r>
        <w:rPr>
          <w:rFonts w:cs="Arial,Bold" w:ascii="Arial,Bold" w:hAnsi="Arial,Bold"/>
          <w:b/>
          <w:bCs/>
        </w:rPr>
        <w:t>ř</w:t>
      </w:r>
      <w:r>
        <w:rPr>
          <w:rFonts w:cs="Arial" w:ascii="Arial" w:hAnsi="Arial"/>
          <w:b/>
          <w:bCs/>
        </w:rPr>
        <w:t>ešení jeho ochrany:</w:t>
      </w:r>
    </w:p>
    <w:p>
      <w:pPr>
        <w:pStyle w:val="Normal"/>
        <w:spacing w:before="0" w:after="0"/>
        <w:rPr>
          <w:rFonts w:cs="Arial" w:ascii="Arial" w:hAnsi="Arial"/>
        </w:rPr>
      </w:pPr>
      <w:r>
        <w:rPr>
          <w:rFonts w:cs="Arial" w:ascii="Arial" w:hAnsi="Arial"/>
        </w:rPr>
        <w:t>Vzhledem k velikosti a provozu stavba nepodléhá posuzování vlivů na životní prostředí dané zákonem č. 100/2001 Sb. Negativní vlivy na životní prostředí v těsném okolí stavby nastanou vlivem provádění stavebních prací.</w:t>
      </w:r>
    </w:p>
    <w:p>
      <w:pPr>
        <w:pStyle w:val="Normal"/>
        <w:spacing w:before="0" w:after="0"/>
        <w:rPr>
          <w:rFonts w:cs="Arial" w:ascii="Arial" w:hAnsi="Arial"/>
        </w:rPr>
      </w:pPr>
      <w:r>
        <w:rPr>
          <w:rFonts w:cs="Arial" w:ascii="Arial" w:hAnsi="Arial"/>
        </w:rPr>
        <w:t>Vhodným harmonogramem prací a dostupnými opatřeními budou sníženy na nejnižší možnou mez. Při zásobování staveniště stavebním materiálem a manipulací s technikou mimo staveniště je nutno respektovat konstrukci a stav místní komunikace a přizpůsobit rychlost a hmotnost vozidel konkrétní situaci.</w:t>
      </w:r>
    </w:p>
    <w:p>
      <w:pPr>
        <w:pStyle w:val="Normal"/>
        <w:spacing w:before="0" w:after="0"/>
        <w:rPr>
          <w:rFonts w:cs="Arial" w:ascii="Arial" w:hAnsi="Arial"/>
        </w:rPr>
      </w:pPr>
      <w:r>
        <w:rPr>
          <w:rFonts w:cs="Arial" w:ascii="Arial" w:hAnsi="Arial"/>
        </w:rPr>
        <w:t>Na stavbě bude dodržován pořádek a čistota. Odpady vzniklé během realizace budou tříděny a odváženy na řízené skládky. Během výstavby budou vznikat odpady běžné u stavební výroby. Třídění odpadu bude probíhat přímo na staveništi, skladování bude zajištěno na skládkách a v kontejnerech.</w:t>
      </w:r>
    </w:p>
    <w:p>
      <w:pPr>
        <w:pStyle w:val="Normal"/>
        <w:spacing w:before="0" w:after="0"/>
        <w:rPr>
          <w:rFonts w:cs="Arial" w:ascii="Arial" w:hAnsi="Arial"/>
        </w:rPr>
      </w:pPr>
      <w:r>
        <w:rPr>
          <w:rFonts w:cs="Arial" w:ascii="Arial" w:hAnsi="Arial"/>
        </w:rPr>
        <w:t>Pro zneškodnění případných nebezpečných odpadů bude smlouvou zajištěna odborná firma</w:t>
      </w:r>
    </w:p>
    <w:p>
      <w:pPr>
        <w:pStyle w:val="Normal"/>
        <w:spacing w:before="0" w:after="0"/>
        <w:rPr>
          <w:rFonts w:cs="Arial" w:ascii="Arial" w:hAnsi="Arial"/>
        </w:rPr>
      </w:pPr>
      <w:r>
        <w:rPr>
          <w:rFonts w:cs="Arial" w:ascii="Arial" w:hAnsi="Arial"/>
        </w:rPr>
        <w:t>oprávněná pro tuto činnost. Jedná se především o obalové materiály (fólie, prázdné kartuše od stavební pěny), kusy staviv (keramické cihly), zbytky polystyrenu, minerální vaty apod. Seznam odpadu je uveden v následujícím výčtu, katalogová čísla odpovídají příloze č.1 § 1 - Katalog odpadů z Vyhl. 381/2001 Sb.</w:t>
      </w:r>
    </w:p>
    <w:p>
      <w:pPr>
        <w:pStyle w:val="Normal"/>
        <w:spacing w:before="0" w:after="0"/>
        <w:rPr>
          <w:rFonts w:cs="Arial" w:ascii="Arial" w:hAnsi="Arial"/>
          <w:b/>
          <w:bCs/>
        </w:rPr>
      </w:pPr>
      <w:r>
        <w:rPr>
          <w:rFonts w:cs="Arial" w:ascii="Arial" w:hAnsi="Arial"/>
          <w:b/>
          <w:bCs/>
        </w:rPr>
        <w:t>Kód odpadu Odpad Likvidace</w:t>
      </w:r>
    </w:p>
    <w:p>
      <w:pPr>
        <w:pStyle w:val="Normal"/>
        <w:spacing w:before="0" w:after="0"/>
        <w:rPr>
          <w:rFonts w:cs="Arial" w:ascii="Arial" w:hAnsi="Arial"/>
        </w:rPr>
      </w:pPr>
      <w:r>
        <w:rPr>
          <w:rFonts w:cs="Arial" w:ascii="Arial" w:hAnsi="Arial"/>
        </w:rPr>
        <w:t>08 04 10 Jiná odpadní lepidla a těsnící materiály řízená skládka</w:t>
      </w:r>
    </w:p>
    <w:p>
      <w:pPr>
        <w:pStyle w:val="Normal"/>
        <w:spacing w:before="0" w:after="0"/>
        <w:rPr>
          <w:rFonts w:cs="Arial" w:ascii="Arial" w:hAnsi="Arial"/>
        </w:rPr>
      </w:pPr>
      <w:r>
        <w:rPr>
          <w:rFonts w:cs="Arial" w:ascii="Arial" w:hAnsi="Arial"/>
        </w:rPr>
        <w:t>10 11 03 Odpadní materiály na bázi skelných vláken řízená skládka</w:t>
      </w:r>
    </w:p>
    <w:p>
      <w:pPr>
        <w:pStyle w:val="Normal"/>
        <w:spacing w:before="0" w:after="0"/>
        <w:rPr>
          <w:rFonts w:cs="Arial" w:ascii="Arial" w:hAnsi="Arial"/>
        </w:rPr>
      </w:pPr>
      <w:r>
        <w:rPr>
          <w:rFonts w:cs="Arial" w:ascii="Arial" w:hAnsi="Arial"/>
        </w:rPr>
        <w:t>15 01 01 Papírové a lepenkové obaly řízená skládka</w:t>
      </w:r>
    </w:p>
    <w:p>
      <w:pPr>
        <w:pStyle w:val="Normal"/>
        <w:spacing w:before="0" w:after="0"/>
        <w:rPr>
          <w:rFonts w:cs="Arial" w:ascii="Arial" w:hAnsi="Arial"/>
        </w:rPr>
      </w:pPr>
      <w:r>
        <w:rPr>
          <w:rFonts w:cs="Arial" w:ascii="Arial" w:hAnsi="Arial"/>
        </w:rPr>
        <w:t>15 01 02 Plastové obaly řízená skládka</w:t>
      </w:r>
    </w:p>
    <w:p>
      <w:pPr>
        <w:pStyle w:val="Normal"/>
        <w:spacing w:before="0" w:after="0"/>
        <w:rPr>
          <w:rFonts w:cs="Arial" w:ascii="Arial" w:hAnsi="Arial"/>
        </w:rPr>
      </w:pPr>
      <w:r>
        <w:rPr>
          <w:rFonts w:cs="Arial" w:ascii="Arial" w:hAnsi="Arial"/>
        </w:rPr>
        <w:t>16 01 99 Odpady jinak blíže neurčené řízená skládka</w:t>
      </w:r>
    </w:p>
    <w:p>
      <w:pPr>
        <w:pStyle w:val="Normal"/>
        <w:spacing w:before="0" w:after="0"/>
        <w:rPr>
          <w:rFonts w:cs="Arial" w:ascii="Arial" w:hAnsi="Arial"/>
        </w:rPr>
      </w:pPr>
      <w:r>
        <w:rPr>
          <w:rFonts w:cs="Arial" w:ascii="Arial" w:hAnsi="Arial"/>
        </w:rPr>
        <w:t>17 01 01 Beton řízená skládka</w:t>
      </w:r>
    </w:p>
    <w:p>
      <w:pPr>
        <w:pStyle w:val="Normal"/>
        <w:spacing w:before="0" w:after="0"/>
        <w:rPr>
          <w:rFonts w:cs="Arial" w:ascii="Arial" w:hAnsi="Arial"/>
        </w:rPr>
      </w:pPr>
      <w:r>
        <w:rPr>
          <w:rFonts w:cs="Arial" w:ascii="Arial" w:hAnsi="Arial"/>
        </w:rPr>
        <w:t>17 01 03 Tašky a keramické výrobky řízená skládka</w:t>
      </w:r>
    </w:p>
    <w:p>
      <w:pPr>
        <w:pStyle w:val="Normal"/>
        <w:spacing w:before="0" w:after="0"/>
        <w:rPr>
          <w:rFonts w:cs="Arial" w:ascii="Arial" w:hAnsi="Arial"/>
        </w:rPr>
      </w:pPr>
      <w:r>
        <w:rPr>
          <w:rFonts w:cs="Arial" w:ascii="Arial" w:hAnsi="Arial"/>
        </w:rPr>
        <w:t>17 02 01 Dřevo řízená skládka</w:t>
      </w:r>
    </w:p>
    <w:p>
      <w:pPr>
        <w:pStyle w:val="Normal"/>
        <w:spacing w:before="0" w:after="0"/>
        <w:rPr>
          <w:rFonts w:cs="Arial" w:ascii="Arial" w:hAnsi="Arial"/>
        </w:rPr>
      </w:pPr>
      <w:r>
        <w:rPr>
          <w:rFonts w:cs="Arial" w:ascii="Arial" w:hAnsi="Arial"/>
        </w:rPr>
        <w:t>17 02 02 Sklo řízená skládka</w:t>
      </w:r>
    </w:p>
    <w:p>
      <w:pPr>
        <w:pStyle w:val="Normal"/>
        <w:spacing w:before="0" w:after="0"/>
        <w:rPr>
          <w:rFonts w:cs="Arial" w:ascii="Arial" w:hAnsi="Arial"/>
        </w:rPr>
      </w:pPr>
      <w:r>
        <w:rPr>
          <w:rFonts w:cs="Arial" w:ascii="Arial" w:hAnsi="Arial"/>
        </w:rPr>
        <w:t>17 03 02 Asfaltové směsi neuvedené pod číslem 17 03 01 řízená skládka</w:t>
      </w:r>
    </w:p>
    <w:p>
      <w:pPr>
        <w:pStyle w:val="Normal"/>
        <w:spacing w:before="0" w:after="0"/>
        <w:rPr>
          <w:rFonts w:cs="Arial" w:ascii="Arial" w:hAnsi="Arial"/>
        </w:rPr>
      </w:pPr>
      <w:r>
        <w:rPr>
          <w:rFonts w:cs="Arial" w:ascii="Arial" w:hAnsi="Arial"/>
        </w:rPr>
        <w:t>17 04 05 Železo a ocel kovošrot</w:t>
      </w:r>
    </w:p>
    <w:p>
      <w:pPr>
        <w:pStyle w:val="Normal"/>
        <w:spacing w:before="0" w:after="0"/>
        <w:rPr>
          <w:rFonts w:cs="Arial" w:ascii="Arial" w:hAnsi="Arial"/>
        </w:rPr>
      </w:pPr>
      <w:r>
        <w:rPr>
          <w:rFonts w:cs="Arial" w:ascii="Arial" w:hAnsi="Arial"/>
        </w:rPr>
        <w:t>17 05 04 Zemina a kamení neuvedené pod číslem 17 05 05 řízená skládka</w:t>
      </w:r>
    </w:p>
    <w:p>
      <w:pPr>
        <w:pStyle w:val="Normal"/>
        <w:spacing w:before="0" w:after="0"/>
        <w:rPr>
          <w:rFonts w:cs="Arial" w:ascii="Arial" w:hAnsi="Arial"/>
        </w:rPr>
      </w:pPr>
      <w:r>
        <w:rPr>
          <w:rFonts w:cs="Arial" w:ascii="Arial" w:hAnsi="Arial"/>
        </w:rPr>
        <w:t>17 06 04 Izolační materiály neuvedené pod čísly 17 06 01-03 řízená skládka</w:t>
      </w:r>
    </w:p>
    <w:p>
      <w:pPr>
        <w:pStyle w:val="Normal"/>
        <w:spacing w:before="0" w:after="0"/>
        <w:rPr>
          <w:rFonts w:cs="Arial" w:ascii="Arial" w:hAnsi="Arial"/>
        </w:rPr>
      </w:pPr>
      <w:r>
        <w:rPr>
          <w:rFonts w:cs="Arial" w:ascii="Arial" w:hAnsi="Arial"/>
        </w:rPr>
        <w:t xml:space="preserve">Přesné místo likvidace odpadu bude stanoveno realizační firmou. Doklady o zneškodnění budou přiloženy ke kolaudaci. Běžný domovní odpad bude skladován v odpadních nádobách a bude pravidelně odvážen technickými službami. Nádoby na odpad musí být uzavíratelné a vyrobené z materiálů umožňujících jejich snadné čištění a desinfekci. </w:t>
      </w:r>
    </w:p>
    <w:p>
      <w:pPr>
        <w:pStyle w:val="Normal"/>
        <w:spacing w:before="0" w:after="0"/>
        <w:rPr>
          <w:rFonts w:ascii="Arial" w:hAnsi="Arial"/>
          <w:b/>
        </w:rPr>
      </w:pPr>
      <w:r>
        <w:rPr>
          <w:rFonts w:ascii="Arial" w:hAnsi="Arial"/>
          <w:b/>
        </w:rPr>
      </w:r>
    </w:p>
    <w:p>
      <w:pPr>
        <w:pStyle w:val="Normal"/>
        <w:spacing w:before="0" w:after="0"/>
        <w:rPr>
          <w:rFonts w:ascii="Arial" w:hAnsi="Arial"/>
          <w:b/>
        </w:rPr>
      </w:pPr>
      <w:r>
        <w:rPr>
          <w:rFonts w:ascii="Arial" w:hAnsi="Arial"/>
          <w:b/>
        </w:rPr>
        <w:t>h) Dopravní řešení:</w:t>
      </w:r>
    </w:p>
    <w:p>
      <w:pPr>
        <w:pStyle w:val="Normal"/>
        <w:spacing w:before="0" w:after="0"/>
        <w:rPr>
          <w:rFonts w:cs="Arial" w:ascii="Arial" w:hAnsi="Arial"/>
        </w:rPr>
      </w:pPr>
      <w:r>
        <w:rPr>
          <w:rFonts w:cs="Arial" w:ascii="Arial" w:hAnsi="Arial"/>
        </w:rPr>
        <w:t>Objekt je napojen dopravně na ulici 17. listopadu, Hořejší Předměstí v Domažlicích.</w:t>
      </w:r>
    </w:p>
    <w:p>
      <w:pPr>
        <w:pStyle w:val="Normal"/>
        <w:spacing w:before="0" w:after="0"/>
        <w:rPr>
          <w:rFonts w:ascii="Arial" w:hAnsi="Arial"/>
          <w:b/>
        </w:rPr>
      </w:pPr>
      <w:r>
        <w:rPr>
          <w:rFonts w:ascii="Arial" w:hAnsi="Arial"/>
          <w:b/>
        </w:rPr>
      </w:r>
    </w:p>
    <w:p>
      <w:pPr>
        <w:pStyle w:val="Normal"/>
        <w:spacing w:before="0" w:after="0"/>
        <w:rPr>
          <w:rFonts w:ascii="Arial" w:hAnsi="Arial"/>
          <w:b/>
        </w:rPr>
      </w:pPr>
      <w:r>
        <w:rPr>
          <w:rFonts w:ascii="Arial" w:hAnsi="Arial"/>
          <w:b/>
        </w:rPr>
        <w:t>i) Ochrana objektu před škodlivými vlivy vnějšího prostředí, protiradonová opatření:</w:t>
      </w:r>
    </w:p>
    <w:p>
      <w:pPr>
        <w:pStyle w:val="Normal"/>
        <w:spacing w:before="0" w:after="0"/>
        <w:rPr>
          <w:rFonts w:ascii="Arial" w:hAnsi="Arial"/>
        </w:rPr>
      </w:pPr>
      <w:r>
        <w:rPr>
          <w:rFonts w:ascii="Arial" w:hAnsi="Arial"/>
        </w:rPr>
        <w:t>Vzhledem k charakteru stavby není dokladováno. Vlivy vnějšího prostředí jsou eliminovány stavebními stávajícími konstrukcemi. Protiradonová opatření není požadováno - jde o  stávající objekt.</w:t>
      </w:r>
    </w:p>
    <w:p>
      <w:pPr>
        <w:pStyle w:val="Normal"/>
        <w:spacing w:before="0" w:after="0"/>
        <w:ind w:left="708" w:right="0" w:firstLine="708"/>
        <w:rPr>
          <w:rFonts w:ascii="Arial" w:hAnsi="Arial"/>
          <w:b/>
        </w:rPr>
      </w:pPr>
      <w:r>
        <w:rPr>
          <w:rFonts w:ascii="Arial" w:hAnsi="Arial"/>
          <w:b/>
        </w:rPr>
      </w:r>
    </w:p>
    <w:p>
      <w:pPr>
        <w:pStyle w:val="Normal"/>
        <w:spacing w:before="0" w:after="0"/>
        <w:rPr>
          <w:rFonts w:cs="Arial" w:ascii="Arial" w:hAnsi="Arial"/>
          <w:b/>
        </w:rPr>
      </w:pPr>
      <w:r>
        <w:rPr>
          <w:rFonts w:cs="Arial" w:ascii="Arial" w:hAnsi="Arial"/>
          <w:b/>
        </w:rPr>
        <w:t>j) Dodržení obecných požadavků na výstavbu:</w:t>
      </w:r>
    </w:p>
    <w:p>
      <w:pPr>
        <w:pStyle w:val="Normal"/>
        <w:spacing w:before="0" w:after="0"/>
        <w:rPr>
          <w:rFonts w:cs="Arial" w:ascii="Arial" w:hAnsi="Arial"/>
          <w:bCs/>
        </w:rPr>
      </w:pPr>
      <w:r>
        <w:rPr>
          <w:rFonts w:cs="Arial" w:ascii="Arial" w:hAnsi="Arial"/>
          <w:bCs/>
        </w:rPr>
        <w:t>Předkládaná stavba je v souladu s Vyhl. č.501/2006 Sb. o obecných technických požadavcích na výstavbu včetně všech novelizací. Respektuje její jednotlivá ustanovení a požadavky, jakož i platné ČSN a související předpisy.</w:t>
      </w:r>
    </w:p>
    <w:p>
      <w:pPr>
        <w:pStyle w:val="Normal"/>
        <w:spacing w:before="0" w:after="0"/>
        <w:rPr>
          <w:rFonts w:cs="Arial" w:ascii="Arial" w:hAnsi="Arial"/>
        </w:rPr>
      </w:pPr>
      <w:r>
        <w:rPr>
          <w:rFonts w:cs="Arial" w:ascii="Arial" w:hAnsi="Arial"/>
        </w:rPr>
        <w:t>Pracovníci firmy, která bude stavební práce provádět, budou dodržovat vyhl. ČPBÚ a ČBÚ č. 591/2006 Sb., její jednotlivá ustanovení, jakož i platné ČSN a související předpisy bezpečnosti práce. Pracovníci vybrané stavební firmy budou používat ochranné pomůcky práce (přilby, rukavice, obuv) a budou řádně proškoleni. Vedení inž. sítí budou odpojena a bude vypnuta el. energie v úseku, kde se budou provádět stavební a zvláště bourací práce. Konstrukce budou rozebírány - převážně ručně a pomocí malé mechanizace.</w:t>
      </w:r>
    </w:p>
    <w:p>
      <w:pPr>
        <w:pStyle w:val="Normal"/>
        <w:spacing w:before="0" w:after="0"/>
        <w:rPr>
          <w:rFonts w:cs="Arial" w:ascii="Arial" w:hAnsi="Arial"/>
        </w:rPr>
      </w:pPr>
      <w:r>
        <w:rPr>
          <w:rFonts w:cs="Arial" w:ascii="Arial" w:hAnsi="Arial"/>
        </w:rPr>
        <w:t xml:space="preserve"> </w:t>
      </w:r>
    </w:p>
    <w:p>
      <w:pPr>
        <w:pStyle w:val="Normal"/>
        <w:spacing w:before="0" w:after="0"/>
        <w:rPr>
          <w:rFonts w:ascii="Arial" w:hAnsi="Arial"/>
          <w:b/>
        </w:rPr>
      </w:pPr>
      <w:r>
        <w:rPr>
          <w:rFonts w:ascii="Arial" w:hAnsi="Arial"/>
          <w:b/>
        </w:rPr>
        <w:t>k) Podklady použité při zpracování dokumentace:</w:t>
      </w:r>
    </w:p>
    <w:p>
      <w:pPr>
        <w:pStyle w:val="Normal"/>
        <w:spacing w:before="0" w:after="0"/>
        <w:rPr>
          <w:rFonts w:ascii="Arial" w:hAnsi="Arial"/>
        </w:rPr>
      </w:pPr>
      <w:r>
        <w:rPr>
          <w:rFonts w:ascii="Arial" w:hAnsi="Arial"/>
        </w:rPr>
        <w:t>- požadavky zadavatele na úpravy jednotlivých sociální zařízení</w:t>
      </w:r>
    </w:p>
    <w:p>
      <w:pPr>
        <w:pStyle w:val="Normal"/>
        <w:spacing w:before="0" w:after="0"/>
        <w:rPr>
          <w:rFonts w:ascii="Arial" w:hAnsi="Arial"/>
        </w:rPr>
      </w:pPr>
      <w:r>
        <w:rPr>
          <w:rFonts w:ascii="Arial" w:hAnsi="Arial"/>
        </w:rPr>
        <w:t>- prohlídka na místě a fotodokumentace</w:t>
      </w:r>
    </w:p>
    <w:p>
      <w:pPr>
        <w:pStyle w:val="Normal"/>
        <w:spacing w:before="0" w:after="0"/>
        <w:rPr>
          <w:rFonts w:ascii="Arial" w:hAnsi="Arial"/>
        </w:rPr>
      </w:pPr>
      <w:r>
        <w:rPr>
          <w:rFonts w:ascii="Arial" w:hAnsi="Arial"/>
        </w:rPr>
        <w:t>- stavební plány z archivu  - původní stavební plány na stavbu objektu z roku 1984</w:t>
      </w:r>
    </w:p>
    <w:p>
      <w:pPr>
        <w:pStyle w:val="Normal"/>
        <w:spacing w:before="0" w:after="0"/>
        <w:rPr>
          <w:rFonts w:ascii="Arial" w:hAnsi="Arial"/>
        </w:rPr>
      </w:pPr>
      <w:r>
        <w:rPr>
          <w:rFonts w:ascii="Arial" w:hAnsi="Arial"/>
        </w:rPr>
        <w:t xml:space="preserve">  </w:t>
      </w:r>
      <w:r>
        <w:rPr>
          <w:rFonts w:ascii="Arial" w:hAnsi="Arial"/>
        </w:rPr>
        <w:t>KPO Stavoprojekt Plzeň</w:t>
      </w:r>
    </w:p>
    <w:p>
      <w:pPr>
        <w:pStyle w:val="Normal"/>
        <w:spacing w:before="0" w:after="0"/>
        <w:rPr>
          <w:rFonts w:ascii="Arial" w:hAnsi="Arial"/>
        </w:rPr>
      </w:pPr>
      <w:r>
        <w:rPr>
          <w:rFonts w:ascii="Arial" w:hAnsi="Arial"/>
        </w:rPr>
        <w:t xml:space="preserve">- konzultace se zadavatelem a zapracování jeho připomínek k návrhu </w:t>
      </w:r>
    </w:p>
    <w:p>
      <w:pPr>
        <w:pStyle w:val="Normal"/>
        <w:spacing w:before="0" w:after="0"/>
        <w:rPr>
          <w:rFonts w:ascii="Arial" w:hAnsi="Arial"/>
        </w:rPr>
      </w:pPr>
      <w:r>
        <w:rPr>
          <w:rFonts w:ascii="Arial" w:hAnsi="Arial"/>
        </w:rPr>
        <w:t>- vlastní doměření a vynesení s ověřením skutečného stavu</w:t>
      </w:r>
    </w:p>
    <w:p>
      <w:pPr>
        <w:pStyle w:val="Normal"/>
        <w:spacing w:before="0" w:after="0"/>
        <w:rPr>
          <w:rFonts w:ascii="Arial" w:hAnsi="Arial"/>
        </w:rPr>
      </w:pPr>
      <w:r>
        <w:rPr>
          <w:rFonts w:ascii="Arial" w:hAnsi="Arial"/>
        </w:rPr>
        <w:t>- Rekonstrukce panelového domu – CENTRUM stavebního inženýrství 2001</w:t>
      </w:r>
    </w:p>
    <w:p>
      <w:pPr>
        <w:pStyle w:val="Normal"/>
        <w:spacing w:before="0" w:after="0"/>
        <w:rPr>
          <w:rFonts w:cs="Arial" w:ascii="Arial" w:hAnsi="Arial"/>
          <w:bCs/>
          <w:vertAlign w:val="superscript"/>
        </w:rPr>
      </w:pPr>
      <w:r>
        <w:rPr>
          <w:rFonts w:cs="Arial" w:ascii="Arial" w:hAnsi="Arial"/>
          <w:bCs/>
          <w:vertAlign w:val="superscript"/>
        </w:rPr>
        <w:tab/>
      </w:r>
    </w:p>
    <w:p>
      <w:pPr>
        <w:pStyle w:val="Normal"/>
        <w:spacing w:before="0" w:after="0"/>
        <w:rPr>
          <w:rFonts w:ascii="Arial" w:hAnsi="Arial"/>
          <w:b/>
        </w:rPr>
      </w:pPr>
      <w:r>
        <w:rPr>
          <w:rFonts w:ascii="Arial" w:hAnsi="Arial"/>
          <w:b/>
        </w:rPr>
        <w:t>l) Konstrukční řešení:</w:t>
      </w:r>
    </w:p>
    <w:p>
      <w:pPr>
        <w:pStyle w:val="Normal"/>
        <w:spacing w:before="0" w:after="0"/>
        <w:rPr>
          <w:rFonts w:ascii="Arial" w:hAnsi="Arial"/>
          <w:b/>
        </w:rPr>
      </w:pPr>
      <w:r>
        <w:rPr>
          <w:rFonts w:ascii="Arial" w:hAnsi="Arial"/>
          <w:b/>
        </w:rPr>
        <w:t>Podchycení a bourací práce:</w:t>
      </w:r>
    </w:p>
    <w:p>
      <w:pPr>
        <w:pStyle w:val="Normal"/>
        <w:spacing w:before="0" w:after="0"/>
        <w:rPr>
          <w:rFonts w:ascii="Arial" w:hAnsi="Arial"/>
        </w:rPr>
      </w:pPr>
      <w:r>
        <w:rPr>
          <w:rFonts w:ascii="Arial" w:hAnsi="Arial"/>
        </w:rPr>
        <w:t>Jednají se o demontážní práce při, balkonových zábradlích, hromosvodů, klempířských výrobků, markýz apod. dále při podtlakovém větrání o vyvrtání otvorů ve vybraných místnostech pod parapety oken, nebo vedle nich.</w:t>
      </w:r>
    </w:p>
    <w:p>
      <w:pPr>
        <w:pStyle w:val="Normal"/>
        <w:spacing w:before="0" w:after="0"/>
        <w:rPr>
          <w:rFonts w:ascii="Arial" w:hAnsi="Arial"/>
        </w:rPr>
      </w:pPr>
      <w:r>
        <w:rPr>
          <w:rFonts w:ascii="Arial" w:hAnsi="Arial"/>
          <w:b/>
        </w:rPr>
        <w:t>Zemní práce</w:t>
      </w:r>
      <w:r>
        <w:rPr>
          <w:rFonts w:ascii="Arial" w:hAnsi="Arial"/>
        </w:rPr>
        <w:t>: vybudování výkopů pro provedení svislé dodatečné izolace o šíři 600-800mm a hl. cca 1,00m. Při výkopech bude dbáno na dodržení bezp. předpisů a před zahájením prací budou vyznačeny a vytýčeny jednotlivými správci sítí stávající rozvody a přípojky do objektů. Sítě budou vyvěšeny nebo podchyceny. Po dobu prací musí být zajištěn bezpečný vstup do objektů se zábradlím (přechod min. 0.75m šíře, lépe 1,50m ocelový přechod z rybinového plechu, nebo pochozí dřevěné lávky)</w:t>
      </w:r>
    </w:p>
    <w:p>
      <w:pPr>
        <w:pStyle w:val="Normal"/>
        <w:spacing w:before="0" w:after="0"/>
        <w:rPr>
          <w:rFonts w:ascii="Arial" w:hAnsi="Arial"/>
        </w:rPr>
      </w:pPr>
      <w:r>
        <w:rPr>
          <w:rFonts w:ascii="Arial" w:hAnsi="Arial"/>
          <w:b/>
        </w:rPr>
        <w:t xml:space="preserve">Základy: </w:t>
      </w:r>
      <w:r>
        <w:rPr>
          <w:rFonts w:ascii="Arial" w:hAnsi="Arial"/>
        </w:rPr>
        <w:t xml:space="preserve">základy nebudou dle archivní dokumentace dotčeny </w:t>
      </w:r>
    </w:p>
    <w:p>
      <w:pPr>
        <w:pStyle w:val="Normal"/>
        <w:spacing w:before="0" w:after="0"/>
        <w:rPr>
          <w:rFonts w:ascii="Arial" w:hAnsi="Arial"/>
        </w:rPr>
      </w:pPr>
      <w:r>
        <w:rPr>
          <w:rFonts w:ascii="Arial" w:hAnsi="Arial"/>
          <w:b/>
        </w:rPr>
        <w:t>Svislé konstrukce:</w:t>
      </w:r>
      <w:r>
        <w:rPr>
          <w:rFonts w:ascii="Arial" w:hAnsi="Arial"/>
        </w:rPr>
        <w:t xml:space="preserve"> Stěnové panely budou očištěny mechanicky, opraveny odhad 10%, spáry mezi panely vytmeleny. Spodní část panelů do hl. 1,00m budou vyspravena pro nalepení extrudovaného polystyrenu v tl.160mm. Budou opraveny atiky po demontáži oplechování, provedeny nové konstrukce povrchů balkonů</w:t>
      </w:r>
    </w:p>
    <w:p>
      <w:pPr>
        <w:pStyle w:val="Normal"/>
        <w:spacing w:before="0" w:after="0"/>
        <w:rPr>
          <w:rFonts w:ascii="Arial" w:hAnsi="Arial"/>
        </w:rPr>
      </w:pPr>
      <w:r>
        <w:rPr>
          <w:rFonts w:ascii="Arial" w:hAnsi="Arial"/>
          <w:b/>
        </w:rPr>
        <w:t xml:space="preserve">Vodorovné konstrukce: </w:t>
      </w:r>
      <w:r>
        <w:rPr>
          <w:rFonts w:ascii="Arial" w:hAnsi="Arial"/>
        </w:rPr>
        <w:t>- úpravy budou provedeny dle této dokumentace – opravy vstupů do domu apod. - viz výkresy. Nové povrchy na balkonech, vstupech, kolem objektu bude okapový chodník v š – 0,60m (betonová dlažba přírodní 600/600mm utažená do bet. zahradního obrubníku). Dále opravy podest u předsunutých schodišť včetně nových skladeb.</w:t>
      </w:r>
    </w:p>
    <w:p>
      <w:pPr>
        <w:pStyle w:val="Normal"/>
        <w:spacing w:before="0" w:after="0"/>
        <w:rPr>
          <w:rFonts w:ascii="Arial" w:hAnsi="Arial"/>
          <w:b/>
        </w:rPr>
      </w:pPr>
      <w:r>
        <w:rPr>
          <w:rFonts w:ascii="Arial" w:hAnsi="Arial"/>
          <w:b/>
        </w:rPr>
        <w:t xml:space="preserve">Úpravy povrchů: </w:t>
      </w:r>
    </w:p>
    <w:p>
      <w:pPr>
        <w:pStyle w:val="Normal"/>
        <w:spacing w:before="0" w:after="0"/>
        <w:rPr>
          <w:rFonts w:ascii="Arial" w:hAnsi="Arial"/>
        </w:rPr>
      </w:pPr>
      <w:r>
        <w:rPr>
          <w:rFonts w:ascii="Arial" w:hAnsi="Arial"/>
        </w:rPr>
        <w:t>Provedení nového kontaktního kompletního zateplovacího systému v tl. 160mm včetně kotvení, lepidlo se sklotextilní mřížkou, stěrkové probarvené silikátové tenkovrstvé omítky (zrnitost 1,5mm) s vybranou barevností. Zábradlí balkonů bude z ocel. sloupků s poli z perforovaného plechu (barevné řešení– viz výkresy, detail). Bude doplněna dlažba do vstupů (slinutá dlažba 300/300 nebo 200/200mm), apod. Budou vyměněny panely při vstupech s elektrovýstrojí a zvonky. Budou osazeny nové poštovní schránky, podhledy pod markýzami budou opraveny nebo vyměněny. Bude provedeno orientační značení vstupů dle čísel popisných.</w:t>
      </w:r>
    </w:p>
    <w:p>
      <w:pPr>
        <w:pStyle w:val="Normal"/>
        <w:spacing w:before="0" w:after="0"/>
        <w:rPr>
          <w:rFonts w:ascii="Arial" w:hAnsi="Arial"/>
        </w:rPr>
      </w:pPr>
      <w:r>
        <w:rPr>
          <w:rFonts w:ascii="Arial" w:hAnsi="Arial"/>
          <w:b/>
        </w:rPr>
        <w:t xml:space="preserve">Stropy a podhledy: </w:t>
      </w:r>
      <w:r>
        <w:rPr>
          <w:rFonts w:ascii="Arial" w:hAnsi="Arial"/>
        </w:rPr>
        <w:t>nejsou dotčeny – pouze opravy na spodní straně markýz včetně nátěru</w:t>
      </w:r>
    </w:p>
    <w:p>
      <w:pPr>
        <w:pStyle w:val="Normal"/>
        <w:spacing w:before="0" w:after="0"/>
        <w:rPr>
          <w:rFonts w:ascii="Arial" w:hAnsi="Arial"/>
        </w:rPr>
      </w:pPr>
      <w:r>
        <w:rPr>
          <w:rFonts w:ascii="Arial" w:hAnsi="Arial"/>
        </w:rPr>
        <w:t>Opravy na schodištích po provedení montáží pošt. schránek a doplnění osvětlovacích těles na pohybová čidla.</w:t>
      </w:r>
    </w:p>
    <w:p>
      <w:pPr>
        <w:pStyle w:val="Normal"/>
        <w:spacing w:before="0" w:after="0"/>
        <w:rPr>
          <w:rFonts w:ascii="Arial" w:hAnsi="Arial"/>
          <w:b/>
        </w:rPr>
      </w:pPr>
      <w:r>
        <w:rPr>
          <w:rFonts w:ascii="Arial" w:hAnsi="Arial"/>
          <w:b/>
        </w:rPr>
        <w:t>Zákryty rozvodů:</w:t>
      </w:r>
    </w:p>
    <w:p>
      <w:pPr>
        <w:pStyle w:val="Normal"/>
        <w:spacing w:before="0" w:after="0"/>
        <w:rPr>
          <w:rFonts w:ascii="Arial" w:hAnsi="Arial"/>
        </w:rPr>
      </w:pPr>
      <w:r>
        <w:rPr>
          <w:rFonts w:ascii="Arial" w:hAnsi="Arial"/>
        </w:rPr>
        <w:t>Vedení trubního a kabelového rozvodu po fasádě bude zakryto zateplením, nebo provedeno v lištách.</w:t>
      </w:r>
    </w:p>
    <w:p>
      <w:pPr>
        <w:pStyle w:val="Normal"/>
        <w:spacing w:before="0" w:after="0"/>
        <w:rPr>
          <w:rFonts w:ascii="Arial" w:hAnsi="Arial"/>
        </w:rPr>
      </w:pPr>
      <w:r>
        <w:rPr>
          <w:rFonts w:ascii="Arial" w:hAnsi="Arial"/>
          <w:b/>
        </w:rPr>
        <w:t>Podlahy:</w:t>
      </w:r>
      <w:r>
        <w:rPr>
          <w:rFonts w:ascii="Arial" w:hAnsi="Arial"/>
        </w:rPr>
        <w:t xml:space="preserve"> Skladby podlah jsou uvedeny na výkresech. Okapový chodník – betonová dlažba – 600/600mm do betonového obrubníku v provedení přírodní povrch. ve vstupech slinutá dlažba. Při přechodu podlah budou použity případně přechodové lišty, nebo přejezdové prahy.</w:t>
      </w:r>
    </w:p>
    <w:p>
      <w:pPr>
        <w:pStyle w:val="Normal"/>
        <w:spacing w:before="0" w:after="0"/>
        <w:rPr>
          <w:rFonts w:ascii="Arial" w:hAnsi="Arial"/>
        </w:rPr>
      </w:pPr>
      <w:r>
        <w:rPr>
          <w:rFonts w:ascii="Arial" w:hAnsi="Arial"/>
        </w:rPr>
        <w:t>Ostatní skladby uvedeny na výkresech nebo detailech.</w:t>
      </w:r>
    </w:p>
    <w:p>
      <w:pPr>
        <w:pStyle w:val="Normal"/>
        <w:spacing w:before="0" w:after="0"/>
        <w:rPr>
          <w:rFonts w:ascii="Arial" w:hAnsi="Arial"/>
          <w:b/>
        </w:rPr>
      </w:pPr>
      <w:r>
        <w:rPr>
          <w:rFonts w:ascii="Arial" w:hAnsi="Arial"/>
          <w:b/>
        </w:rPr>
        <w:t>Okna, dveře:</w:t>
      </w:r>
    </w:p>
    <w:p>
      <w:pPr>
        <w:pStyle w:val="Normal"/>
        <w:spacing w:before="0" w:after="0"/>
        <w:rPr>
          <w:rFonts w:ascii="Arial" w:hAnsi="Arial"/>
        </w:rPr>
      </w:pPr>
      <w:r>
        <w:rPr>
          <w:rFonts w:ascii="Arial" w:hAnsi="Arial"/>
        </w:rPr>
        <w:t>Budou osazena nová sklepní okna – plastová bílá, výklopná s požadovanými parametry R</w:t>
      </w:r>
      <w:r>
        <w:rPr>
          <w:rFonts w:ascii="Arial" w:hAnsi="Arial"/>
          <w:vertAlign w:val="subscript"/>
        </w:rPr>
        <w:t>w</w:t>
      </w:r>
      <w:r>
        <w:rPr>
          <w:rFonts w:ascii="Arial" w:hAnsi="Arial"/>
        </w:rPr>
        <w:t xml:space="preserve"> 35 dB, K – 1,15W. Jiných výplní se projekt nedotýká. Typový systémový venkovní parapet Al. poplastovaný plech - bílý, vnitřní parapet – např. mipolan – bílý</w:t>
      </w:r>
    </w:p>
    <w:p>
      <w:pPr>
        <w:pStyle w:val="Normal"/>
        <w:spacing w:before="0" w:after="0"/>
        <w:rPr>
          <w:rFonts w:ascii="Arial" w:hAnsi="Arial"/>
        </w:rPr>
      </w:pPr>
      <w:r>
        <w:rPr>
          <w:rFonts w:ascii="Arial" w:hAnsi="Arial"/>
        </w:rPr>
        <w:t>Na jižní straně budou osazeny stínící rolety ze skelných vláken.</w:t>
      </w:r>
    </w:p>
    <w:p>
      <w:pPr>
        <w:pStyle w:val="Normal"/>
        <w:widowControl w:val="false"/>
        <w:spacing w:before="0" w:after="0"/>
        <w:jc w:val="both"/>
        <w:rPr>
          <w:rFonts w:cs="Arial" w:ascii="Arial" w:hAnsi="Arial"/>
          <w:bCs/>
        </w:rPr>
      </w:pPr>
      <w:r>
        <w:rPr>
          <w:rFonts w:cs="Arial" w:ascii="Arial" w:hAnsi="Arial"/>
          <w:bCs/>
        </w:rPr>
        <w:t>Samostatně jsou navrženy na jižní straně domu stínící venkovní rolety z tkaných skelných vláken potažených PVC. Tato screenová tkanina je velice pevná a je dlouhodobě odolná vůči vlivům počasí a UV záření. Látka je navinuta na horní navíjecí trubku, která je chráněna hliníkovým lisovaným boxem v barvě RAL o rozměru 80x86mm. Každá roleta je ovládána samostatně z interiéru bytu pomocí zalamované kliky.</w:t>
      </w:r>
    </w:p>
    <w:p>
      <w:pPr>
        <w:pStyle w:val="Normal"/>
        <w:spacing w:before="0" w:after="0"/>
        <w:rPr>
          <w:rFonts w:ascii="Arial" w:hAnsi="Arial"/>
        </w:rPr>
      </w:pPr>
      <w:r>
        <w:rPr>
          <w:rFonts w:ascii="Arial" w:hAnsi="Arial"/>
          <w:b/>
        </w:rPr>
        <w:t>Klempířské výrobky:</w:t>
      </w:r>
      <w:r>
        <w:rPr>
          <w:rFonts w:ascii="Arial" w:hAnsi="Arial"/>
        </w:rPr>
        <w:t xml:space="preserve"> bude provedeno nové oplechování atiky (pozinkovaný plech, titanzinek)</w:t>
      </w:r>
    </w:p>
    <w:p>
      <w:pPr>
        <w:pStyle w:val="Normal"/>
        <w:spacing w:before="0" w:after="0"/>
        <w:rPr>
          <w:rFonts w:ascii="Arial" w:hAnsi="Arial"/>
        </w:rPr>
      </w:pPr>
      <w:r>
        <w:rPr>
          <w:rFonts w:ascii="Arial" w:hAnsi="Arial"/>
        </w:rPr>
        <w:t>Venkovní parapety budou po zateplení vvměněny za AL poplastované v barvě bílé.</w:t>
      </w:r>
    </w:p>
    <w:p>
      <w:pPr>
        <w:pStyle w:val="Normal"/>
        <w:spacing w:before="0" w:after="0"/>
        <w:rPr>
          <w:rFonts w:ascii="Arial" w:hAnsi="Arial"/>
        </w:rPr>
      </w:pPr>
      <w:r>
        <w:rPr>
          <w:rFonts w:ascii="Arial" w:hAnsi="Arial"/>
        </w:rPr>
        <w:t>Vnitřní parapety budou pouze u nové sklepních vyměňovaných oken – bílé – tvrzené PVC.</w:t>
      </w:r>
    </w:p>
    <w:p>
      <w:pPr>
        <w:pStyle w:val="Normal"/>
        <w:spacing w:before="0" w:after="0"/>
        <w:rPr>
          <w:rFonts w:ascii="Arial" w:hAnsi="Arial"/>
        </w:rPr>
      </w:pPr>
      <w:r>
        <w:rPr>
          <w:rFonts w:ascii="Arial" w:hAnsi="Arial"/>
          <w:b/>
        </w:rPr>
        <w:t>Izolace:</w:t>
      </w:r>
      <w:r>
        <w:rPr>
          <w:rFonts w:ascii="Arial" w:hAnsi="Arial"/>
        </w:rPr>
        <w:t xml:space="preserve"> kompletní zateplovací kontaktní systém v tl. 160mm na venkovní fasády včetně kotvících prvků, vrtů, penetrace, lepidla s mřížkou, tenkovrstvou probarvenou omítkou (zrnitost 1,5mm) silikátová ve vybrané barevnosti od vybrané firmy. </w:t>
      </w:r>
    </w:p>
    <w:p>
      <w:pPr>
        <w:pStyle w:val="Normal"/>
        <w:spacing w:before="0" w:after="0"/>
        <w:rPr>
          <w:rFonts w:ascii="Arial" w:hAnsi="Arial"/>
        </w:rPr>
      </w:pPr>
      <w:r>
        <w:rPr>
          <w:rFonts w:ascii="Arial" w:hAnsi="Arial"/>
        </w:rPr>
        <w:t xml:space="preserve">Svislá izolace z extrudovaného polystyrenu v tl. 160mm na lepidlo na upravený podklad. Hloubka 1,00m + ochrana izolace, zakončeno typovou lištou nad upraveným terénem. </w:t>
      </w:r>
    </w:p>
    <w:p>
      <w:pPr>
        <w:pStyle w:val="Normal"/>
        <w:spacing w:before="0" w:after="0"/>
        <w:rPr>
          <w:rFonts w:ascii="Arial" w:hAnsi="Arial"/>
        </w:rPr>
      </w:pPr>
      <w:r>
        <w:rPr>
          <w:rFonts w:ascii="Arial" w:hAnsi="Arial"/>
          <w:b/>
        </w:rPr>
        <w:t xml:space="preserve">Zábradlí lodžie (balkonu): </w:t>
      </w:r>
      <w:r>
        <w:rPr>
          <w:rFonts w:ascii="Arial" w:hAnsi="Arial"/>
        </w:rPr>
        <w:t>sloupky s poli z perforovaného plechu</w:t>
      </w:r>
    </w:p>
    <w:p>
      <w:pPr>
        <w:pStyle w:val="Normal"/>
        <w:spacing w:before="0" w:after="0"/>
        <w:rPr>
          <w:rFonts w:ascii="Arial" w:hAnsi="Arial"/>
          <w:b/>
        </w:rPr>
      </w:pPr>
      <w:r>
        <w:rPr>
          <w:rFonts w:ascii="Arial" w:hAnsi="Arial"/>
          <w:b/>
        </w:rPr>
        <w:t xml:space="preserve">Výměna poštovních schránek: </w:t>
      </w:r>
    </w:p>
    <w:p>
      <w:pPr>
        <w:pStyle w:val="Normal"/>
        <w:spacing w:before="0" w:after="0"/>
        <w:rPr>
          <w:rFonts w:ascii="Arial" w:hAnsi="Arial"/>
        </w:rPr>
      </w:pPr>
      <w:r>
        <w:rPr>
          <w:rFonts w:ascii="Arial" w:hAnsi="Arial"/>
        </w:rPr>
        <w:t>Do vstupní chodby domu budou osazeny nové poštovní schránky dle počtu bytových jednotek po jednotlivých vstupech (sekcích – či popisných číslech) Typ bude upřesněn dle vzorků.</w:t>
      </w:r>
    </w:p>
    <w:p>
      <w:pPr>
        <w:pStyle w:val="Normal"/>
        <w:spacing w:before="0" w:after="0"/>
        <w:rPr>
          <w:rFonts w:ascii="Arial" w:hAnsi="Arial"/>
          <w:b/>
        </w:rPr>
      </w:pPr>
      <w:r>
        <w:rPr>
          <w:rFonts w:ascii="Arial" w:hAnsi="Arial"/>
          <w:b/>
        </w:rPr>
        <w:t xml:space="preserve">Výměna zvonkovnic: </w:t>
      </w:r>
    </w:p>
    <w:p>
      <w:pPr>
        <w:pStyle w:val="Normal"/>
        <w:spacing w:before="0" w:after="0"/>
        <w:rPr>
          <w:rFonts w:ascii="Arial" w:hAnsi="Arial"/>
        </w:rPr>
      </w:pPr>
      <w:r>
        <w:rPr>
          <w:rFonts w:ascii="Arial" w:hAnsi="Arial"/>
        </w:rPr>
        <w:t>Bude provedena celková výměna zvonků v čelních panelech u vstupů do domů. Viz část elektro.</w:t>
      </w:r>
    </w:p>
    <w:p>
      <w:pPr>
        <w:pStyle w:val="Tlotextu"/>
        <w:spacing w:before="0" w:after="0"/>
        <w:rPr>
          <w:rFonts w:cs="Arial" w:ascii="Arial" w:hAnsi="Arial"/>
          <w:sz w:val="22"/>
          <w:szCs w:val="22"/>
        </w:rPr>
      </w:pPr>
      <w:r>
        <w:rPr>
          <w:rFonts w:cs="Arial" w:ascii="Arial" w:hAnsi="Arial"/>
          <w:b/>
          <w:sz w:val="22"/>
          <w:szCs w:val="22"/>
        </w:rPr>
        <w:t>Sušák na prá</w:t>
      </w:r>
      <w:r>
        <w:rPr>
          <w:rFonts w:cs="Arial" w:ascii="Arial" w:hAnsi="Arial"/>
          <w:sz w:val="22"/>
          <w:szCs w:val="22"/>
        </w:rPr>
        <w:t xml:space="preserve">dlo je určen zejména pro lodžie, kde jsou výklopná okna. </w:t>
        <w:br/>
        <w:t>Šňůry jsou na něm instalovány na pohyblivých jezdcích a je možné měnit vzdálenosti mezi nimi. Další výhodou tohoto sušáku je možnost přikoupení většího množství jezdců a tím také zvýšit počet šňůr. Jezdce lze také i se šňůrami ze sušáku jednoduše sundat.</w:t>
      </w:r>
    </w:p>
    <w:p>
      <w:pPr>
        <w:pStyle w:val="Normal"/>
        <w:spacing w:before="0" w:after="0"/>
        <w:rPr>
          <w:rFonts w:ascii="Arial" w:hAnsi="Arial"/>
          <w:b/>
        </w:rPr>
      </w:pPr>
      <w:r>
        <w:rPr>
          <w:rFonts w:ascii="Arial" w:hAnsi="Arial"/>
          <w:b/>
        </w:rPr>
        <w:t>Samostatná část:</w:t>
      </w:r>
    </w:p>
    <w:p>
      <w:pPr>
        <w:pStyle w:val="Normal"/>
        <w:spacing w:before="0" w:after="0"/>
        <w:rPr>
          <w:rFonts w:ascii="Arial" w:hAnsi="Arial"/>
        </w:rPr>
      </w:pPr>
      <w:r>
        <w:rPr>
          <w:rFonts w:ascii="Arial" w:hAnsi="Arial"/>
        </w:rPr>
        <w:t>Větrání obytných místností:</w:t>
      </w:r>
    </w:p>
    <w:p>
      <w:pPr>
        <w:pStyle w:val="Normal"/>
        <w:widowControl w:val="false"/>
        <w:spacing w:before="0" w:after="0"/>
        <w:jc w:val="both"/>
        <w:rPr>
          <w:rFonts w:cs="Arial" w:ascii="Arial" w:hAnsi="Arial"/>
          <w:bCs/>
        </w:rPr>
      </w:pPr>
      <w:r>
        <w:rPr>
          <w:rFonts w:cs="Arial" w:ascii="Arial" w:hAnsi="Arial"/>
          <w:bCs/>
        </w:rPr>
        <w:t>Jako další samostatná etapa je v dokumentaci navrženo i větrání kuchyní a vybraných obytných místností jednotlivých bytů. Nedostatečná výměna vzduchu či zabránění jeho cirkulace vyvolává výrazné zhoršení bytové hygieny kondenzací vodních par, vznik plísní a zvýšeného množství alergenů. Postiženy jsou zejména ložnice a dětské pokoje. Z tohoto důvodu je navrženo větrání místností, které sestává z přívodního prvku pro přívod venkovního vzduchu do místnosti, kde je vzduch ohříván v zimních měsících. Přívod vzduchu lze manuálně regulovat. Nucený odvod vzduchu z bytu zajišťují podtlakové radiální ventilátory se stálým provozem v nízkozátěžových otáčkách základního větrání, které nepřekračují stanovené hladiny akustického tlaku v obytných místnostech bytu samého ani v bytech ostatních. Laicky řečeno, ideálním místem pro osazení přívodu vzduchu do obvodových stěn (panelů) je prostor za nebo nad otopným tělesem ÚT. Vnitřní díl přívodních prvků (deska s filtrem) rozvíří vnikající vzduch a zajistí tak jeho difúzní proudění. Na venkovní fasádě se prvek projeví jako čtvercová (obdélná) deska natřená v barvě fasády. Uvnitř je prvek bílý. Ventilátor bude osazen výměnou za stávající v sociálním zařízení bez nutnosti dalších stavebních úprav. Navrhuje se prostup kruhového průřezu 100mm (100/400mm). Je určen pro přívod větraného vzduchu do obytných místností přes obvodovou zeď. Sestava s akustickým filtrem je doplněna o zpětnou klapku.</w:t>
      </w:r>
    </w:p>
    <w:p>
      <w:pPr>
        <w:pStyle w:val="Normal"/>
        <w:widowControl w:val="false"/>
        <w:spacing w:before="0" w:after="0"/>
        <w:jc w:val="both"/>
        <w:rPr>
          <w:rFonts w:cs="Arial" w:ascii="Arial" w:hAnsi="Arial"/>
          <w:bCs/>
        </w:rPr>
      </w:pPr>
      <w:r>
        <w:rPr>
          <w:rFonts w:cs="Arial" w:ascii="Arial" w:hAnsi="Arial"/>
          <w:bCs/>
        </w:rPr>
        <w:t xml:space="preserve">S jinými prvky větrání nebylo v této dokumentaci uvažováno z důvodů nevhodnosti použitých plastových oken, resp. malé šířce a tloušťce okenních rámů pro osazení větracích mřížek. </w:t>
      </w:r>
    </w:p>
    <w:p>
      <w:pPr>
        <w:pStyle w:val="PlainText"/>
        <w:rPr>
          <w:rFonts w:cs="Arial" w:ascii="Arial" w:hAnsi="Arial"/>
          <w:u w:val="single"/>
        </w:rPr>
      </w:pPr>
      <w:r>
        <w:rPr>
          <w:rFonts w:cs="Arial" w:ascii="Arial" w:hAnsi="Arial"/>
          <w:u w:val="single"/>
        </w:rPr>
        <w:t>Koncepce větrání</w:t>
      </w:r>
    </w:p>
    <w:p>
      <w:pPr>
        <w:pStyle w:val="PlainText"/>
        <w:rPr>
          <w:rFonts w:cs="Arial" w:ascii="Arial" w:hAnsi="Arial"/>
        </w:rPr>
      </w:pPr>
      <w:r>
        <w:rPr>
          <w:rFonts w:cs="Arial" w:ascii="Arial" w:hAnsi="Arial"/>
        </w:rPr>
        <w:t>Z řady revitalizačních opatření u panelových bytových domů má na obytné prostředí vliv především výměna oken a zateplení fasád. Nová okna s vícestupňovým těsněním po obvodu a zateplení obvodových stěn v podstatě vyloučí přirozenou výměnu vzduchu infiltrací. Užití oken s možností částečného odklopení větracího křídla, tedy oken s mikroventilací, sice umožní určité proudění vzduchu, ale za cenu snížení akustického útlumu. Navíc tento způsob větrání již norma ČSN EN 15665/Z1 nepřipouští.</w:t>
      </w:r>
    </w:p>
    <w:p>
      <w:pPr>
        <w:pStyle w:val="PlainText"/>
        <w:rPr>
          <w:rFonts w:cs="Arial" w:ascii="Arial" w:hAnsi="Arial"/>
        </w:rPr>
      </w:pPr>
      <w:r>
        <w:rPr>
          <w:rFonts w:cs="Arial" w:ascii="Arial" w:hAnsi="Arial"/>
        </w:rPr>
        <w:t>Pro regeneraci je tedy prakticky možná pouze instalace zcela nového podtlakového systému. Jde o systém s přirozeným přívodem čerstvého vzduchu do obytných místností pomocí speciálních pasivních prvků s protihlukovou izolací, povětrnostní regulací i s ochrannými protiprachovými filtry a s odtahem vzduchu z provozních prostor bytu (koupelna, WC) pomocí tlakově výkonných malých radiálních ventilátorů v nepřetržitém provozu na základní větrací stupeň. Větrací zařízení se tak postará, bez zásahů uživatele, o trvalé minimální větrání, zajišťující hygienicky vhodné vnitřní prostředí a zabraňující též škodám z vlhkosti v bytech.</w:t>
      </w:r>
    </w:p>
    <w:p>
      <w:pPr>
        <w:pStyle w:val="PlainText"/>
        <w:rPr>
          <w:rFonts w:cs="Arial" w:ascii="Arial" w:hAnsi="Arial"/>
          <w:u w:val="single"/>
        </w:rPr>
      </w:pPr>
      <w:r>
        <w:rPr>
          <w:rFonts w:cs="Arial" w:ascii="Arial" w:hAnsi="Arial"/>
          <w:u w:val="single"/>
        </w:rPr>
        <w:t>Specifikace komponentů</w:t>
      </w:r>
    </w:p>
    <w:p>
      <w:pPr>
        <w:pStyle w:val="PlainText"/>
        <w:rPr>
          <w:rFonts w:cs="Arial" w:ascii="Arial" w:hAnsi="Arial"/>
        </w:rPr>
      </w:pPr>
      <w:r>
        <w:rPr>
          <w:rFonts w:cs="Arial" w:ascii="Arial" w:hAnsi="Arial"/>
        </w:rPr>
        <w:t>I. Prvky pro přívod venkovního vzduchu</w:t>
      </w:r>
    </w:p>
    <w:p>
      <w:pPr>
        <w:pStyle w:val="PlainText"/>
        <w:rPr>
          <w:rFonts w:cs="Arial" w:ascii="Arial" w:hAnsi="Arial"/>
        </w:rPr>
      </w:pPr>
      <w:r>
        <w:rPr>
          <w:rFonts w:cs="Arial" w:ascii="Arial" w:hAnsi="Arial"/>
        </w:rPr>
        <w:t xml:space="preserve">   </w:t>
      </w:r>
      <w:r>
        <w:rPr>
          <w:rFonts w:cs="Arial" w:ascii="Arial" w:hAnsi="Arial"/>
        </w:rPr>
        <w:t>- profil tubusu předpokládán cca 100 mm, aby jej bylo možno osadit mezi horní hranu otopného tělesa a parapet</w:t>
      </w:r>
    </w:p>
    <w:p>
      <w:pPr>
        <w:pStyle w:val="PlainText"/>
        <w:rPr>
          <w:rFonts w:cs="Arial" w:ascii="Arial" w:hAnsi="Arial"/>
        </w:rPr>
      </w:pPr>
      <w:r>
        <w:rPr>
          <w:rFonts w:cs="Arial" w:ascii="Arial" w:hAnsi="Arial"/>
        </w:rPr>
        <w:t xml:space="preserve">   </w:t>
      </w:r>
      <w:r>
        <w:rPr>
          <w:rFonts w:cs="Arial" w:ascii="Arial" w:hAnsi="Arial"/>
        </w:rPr>
        <w:t>- prvek vybaven akustickou vložkou pro útlum venkovního hluku, doporučený normovaný rozdíl zvukových hladin Dn,w alespoň 48 dB</w:t>
      </w:r>
    </w:p>
    <w:p>
      <w:pPr>
        <w:pStyle w:val="PlainText"/>
        <w:rPr>
          <w:rFonts w:cs="Arial" w:ascii="Arial" w:hAnsi="Arial"/>
        </w:rPr>
      </w:pPr>
      <w:r>
        <w:rPr>
          <w:rFonts w:cs="Arial" w:ascii="Arial" w:hAnsi="Arial"/>
        </w:rPr>
        <w:t xml:space="preserve">   </w:t>
      </w:r>
      <w:r>
        <w:rPr>
          <w:rFonts w:cs="Arial" w:ascii="Arial" w:hAnsi="Arial"/>
        </w:rPr>
        <w:t>- prvek vybaven povětrnostní klapkou zamezující při náporu větru vzniku nežádoucímu průvanu</w:t>
      </w:r>
    </w:p>
    <w:p>
      <w:pPr>
        <w:pStyle w:val="PlainText"/>
        <w:rPr>
          <w:rFonts w:cs="Arial" w:ascii="Arial" w:hAnsi="Arial"/>
        </w:rPr>
      </w:pPr>
      <w:r>
        <w:rPr>
          <w:rFonts w:cs="Arial" w:ascii="Arial" w:hAnsi="Arial"/>
        </w:rPr>
        <w:t xml:space="preserve">   </w:t>
      </w:r>
      <w:r>
        <w:rPr>
          <w:rFonts w:cs="Arial" w:ascii="Arial" w:hAnsi="Arial"/>
        </w:rPr>
        <w:t>- snadno vyměnitelný prachový filtr na zachycování nečistot vzduchu přiváděného do obytných místností,alespoň stupně G2</w:t>
      </w:r>
    </w:p>
    <w:p>
      <w:pPr>
        <w:pStyle w:val="PlainText"/>
        <w:rPr>
          <w:rFonts w:cs="Arial" w:ascii="Arial" w:hAnsi="Arial"/>
        </w:rPr>
      </w:pPr>
      <w:r>
        <w:rPr>
          <w:rFonts w:cs="Arial" w:ascii="Arial" w:hAnsi="Arial"/>
        </w:rPr>
        <w:t xml:space="preserve">   </w:t>
      </w:r>
      <w:r>
        <w:rPr>
          <w:rFonts w:cs="Arial" w:ascii="Arial" w:hAnsi="Arial"/>
        </w:rPr>
        <w:t>- vnitřní mřížka musí svojí konstrukcí umožnit uživatelům i snadné zavření průchodu vzduchu</w:t>
      </w:r>
    </w:p>
    <w:p>
      <w:pPr>
        <w:pStyle w:val="PlainText"/>
        <w:rPr>
          <w:rFonts w:cs="Arial" w:ascii="Arial" w:hAnsi="Arial"/>
        </w:rPr>
      </w:pPr>
      <w:r>
        <w:rPr>
          <w:rFonts w:cs="Arial" w:ascii="Arial" w:hAnsi="Arial"/>
        </w:rPr>
        <w:t xml:space="preserve">   </w:t>
      </w:r>
      <w:r>
        <w:rPr>
          <w:rFonts w:cs="Arial" w:ascii="Arial" w:hAnsi="Arial"/>
        </w:rPr>
        <w:t>- venkovní mřížka by měla lícovat s fasádou a umožnit i bezproblémové odvedení případných kondenzátů z tubusu prvku.</w:t>
      </w:r>
    </w:p>
    <w:p>
      <w:pPr>
        <w:pStyle w:val="PlainText"/>
        <w:rPr>
          <w:rFonts w:cs="Arial" w:ascii="Arial" w:hAnsi="Arial"/>
        </w:rPr>
      </w:pPr>
      <w:r>
        <w:rPr>
          <w:rFonts w:cs="Arial" w:ascii="Arial" w:hAnsi="Arial"/>
        </w:rPr>
        <w:t>II. Odtahové malé radiální ventilátory</w:t>
      </w:r>
    </w:p>
    <w:p>
      <w:pPr>
        <w:pStyle w:val="PlainText"/>
        <w:rPr>
          <w:rFonts w:cs="Arial" w:ascii="Arial" w:hAnsi="Arial"/>
        </w:rPr>
      </w:pPr>
      <w:r>
        <w:rPr>
          <w:rFonts w:cs="Arial" w:ascii="Arial" w:hAnsi="Arial"/>
        </w:rPr>
        <w:t xml:space="preserve">   </w:t>
      </w:r>
      <w:r>
        <w:rPr>
          <w:rFonts w:cs="Arial" w:ascii="Arial" w:hAnsi="Arial"/>
        </w:rPr>
        <w:t>- dvoustupňový provoz se základním větracím stupněm 30m3/h,zvýšený výkon na 60 m3/h</w:t>
      </w:r>
    </w:p>
    <w:p>
      <w:pPr>
        <w:pStyle w:val="PlainText"/>
        <w:rPr>
          <w:rFonts w:cs="Arial" w:ascii="Arial" w:hAnsi="Arial"/>
        </w:rPr>
      </w:pPr>
      <w:r>
        <w:rPr>
          <w:rFonts w:cs="Arial" w:ascii="Arial" w:hAnsi="Arial"/>
        </w:rPr>
        <w:t xml:space="preserve">   </w:t>
      </w:r>
      <w:r>
        <w:rPr>
          <w:rFonts w:cs="Arial" w:ascii="Arial" w:hAnsi="Arial"/>
        </w:rPr>
        <w:t>- el.příkon při základním stupni do 5,5 W,max.příkon pro zvýšený výkon (60m3/h) do 11 W</w:t>
      </w:r>
    </w:p>
    <w:p>
      <w:pPr>
        <w:pStyle w:val="PlainText"/>
        <w:rPr>
          <w:rFonts w:cs="Arial" w:ascii="Arial" w:hAnsi="Arial"/>
        </w:rPr>
      </w:pPr>
      <w:r>
        <w:rPr>
          <w:rFonts w:cs="Arial" w:ascii="Arial" w:hAnsi="Arial"/>
        </w:rPr>
        <w:t xml:space="preserve">   </w:t>
      </w:r>
      <w:r>
        <w:rPr>
          <w:rFonts w:cs="Arial" w:ascii="Arial" w:hAnsi="Arial"/>
        </w:rPr>
        <w:t>- tlaková diference pro posuzovaný zvýšený stupeň (60 m3/h) min.210 Pa</w:t>
      </w:r>
    </w:p>
    <w:p>
      <w:pPr>
        <w:pStyle w:val="PlainText"/>
        <w:rPr>
          <w:rFonts w:cs="Arial" w:ascii="Arial" w:hAnsi="Arial"/>
        </w:rPr>
      </w:pPr>
      <w:r>
        <w:rPr>
          <w:rFonts w:cs="Arial" w:ascii="Arial" w:hAnsi="Arial"/>
        </w:rPr>
        <w:t xml:space="preserve">   </w:t>
      </w:r>
      <w:r>
        <w:rPr>
          <w:rFonts w:cs="Arial" w:ascii="Arial" w:hAnsi="Arial"/>
        </w:rPr>
        <w:t>- akustický výkon při základním stupni (30m3/h) do 25 dB(A) z 1 m na plochu Ao=10 m2</w:t>
      </w:r>
    </w:p>
    <w:p>
      <w:pPr>
        <w:pStyle w:val="PlainText"/>
        <w:rPr>
          <w:rFonts w:cs="Arial" w:ascii="Arial" w:hAnsi="Arial"/>
        </w:rPr>
      </w:pPr>
      <w:r>
        <w:rPr>
          <w:rFonts w:cs="Arial" w:ascii="Arial" w:hAnsi="Arial"/>
        </w:rPr>
        <w:t xml:space="preserve">   </w:t>
      </w:r>
      <w:r>
        <w:rPr>
          <w:rFonts w:cs="Arial" w:ascii="Arial" w:hAnsi="Arial"/>
        </w:rPr>
        <w:t>- akustický výkon pro zvýšený stupeň (60m3/h) do 35 dB(A) z 1 m na plochu Ao=10 m2</w:t>
      </w:r>
    </w:p>
    <w:p>
      <w:pPr>
        <w:pStyle w:val="PlainText"/>
        <w:rPr>
          <w:rFonts w:cs="Arial" w:ascii="Arial" w:hAnsi="Arial"/>
        </w:rPr>
      </w:pPr>
      <w:r>
        <w:rPr>
          <w:rFonts w:cs="Arial" w:ascii="Arial" w:hAnsi="Arial"/>
        </w:rPr>
        <w:t xml:space="preserve">   </w:t>
      </w:r>
      <w:r>
        <w:rPr>
          <w:rFonts w:cs="Arial" w:ascii="Arial" w:hAnsi="Arial"/>
        </w:rPr>
        <w:t>- ochranný prachový filtr nejméně stupně G2 s prodlouženou životností, pratelný</w:t>
      </w:r>
    </w:p>
    <w:p>
      <w:pPr>
        <w:pStyle w:val="PlainText"/>
        <w:rPr>
          <w:rFonts w:cs="Arial" w:ascii="Arial" w:hAnsi="Arial"/>
        </w:rPr>
      </w:pPr>
      <w:r>
        <w:rPr>
          <w:rFonts w:cs="Arial" w:ascii="Arial" w:hAnsi="Arial"/>
        </w:rPr>
        <w:t xml:space="preserve">   </w:t>
      </w:r>
      <w:r>
        <w:rPr>
          <w:rFonts w:cs="Arial" w:ascii="Arial" w:hAnsi="Arial"/>
        </w:rPr>
        <w:t>- signalizace znečistění ochranného filtru</w:t>
      </w:r>
    </w:p>
    <w:p>
      <w:pPr>
        <w:pStyle w:val="PlainText"/>
        <w:rPr>
          <w:rFonts w:cs="Arial" w:ascii="Arial" w:hAnsi="Arial"/>
        </w:rPr>
      </w:pPr>
      <w:r>
        <w:rPr>
          <w:rFonts w:cs="Arial" w:ascii="Arial" w:hAnsi="Arial"/>
        </w:rPr>
        <w:t xml:space="preserve">   </w:t>
      </w:r>
      <w:r>
        <w:rPr>
          <w:rFonts w:cs="Arial" w:ascii="Arial" w:hAnsi="Arial"/>
        </w:rPr>
        <w:t>- snadná výměna ochranného prachového filtru (bez použití nářadí)</w:t>
      </w:r>
    </w:p>
    <w:p>
      <w:pPr>
        <w:pStyle w:val="PlainText"/>
        <w:rPr>
          <w:rFonts w:cs="Arial" w:ascii="Arial" w:hAnsi="Arial"/>
        </w:rPr>
      </w:pPr>
      <w:r>
        <w:rPr>
          <w:rFonts w:cs="Arial" w:ascii="Arial" w:hAnsi="Arial"/>
        </w:rPr>
        <w:t xml:space="preserve">   </w:t>
      </w:r>
      <w:r>
        <w:rPr>
          <w:rFonts w:cs="Arial" w:ascii="Arial" w:hAnsi="Arial"/>
        </w:rPr>
        <w:t>- snadná montáž ventilátoru (i bez potřeby osazení instalační skříňky)</w:t>
      </w:r>
    </w:p>
    <w:p>
      <w:pPr>
        <w:pStyle w:val="PlainText"/>
        <w:rPr>
          <w:rFonts w:cs="Arial" w:ascii="Arial" w:hAnsi="Arial"/>
        </w:rPr>
      </w:pPr>
      <w:r>
        <w:rPr>
          <w:rFonts w:cs="Arial" w:ascii="Arial" w:hAnsi="Arial"/>
        </w:rPr>
        <w:t xml:space="preserve">   </w:t>
      </w:r>
      <w:r>
        <w:rPr>
          <w:rFonts w:cs="Arial" w:ascii="Arial" w:hAnsi="Arial"/>
        </w:rPr>
        <w:t>- nepropustná a bezúdržbová zpětná klapka na výdechu ventilátoru.</w:t>
      </w:r>
    </w:p>
    <w:p>
      <w:pPr>
        <w:pStyle w:val="PlainText"/>
        <w:rPr>
          <w:rFonts w:cs="Arial" w:ascii="Arial" w:hAnsi="Arial"/>
        </w:rPr>
      </w:pPr>
      <w:r>
        <w:rPr>
          <w:rFonts w:cs="Arial" w:ascii="Arial" w:hAnsi="Arial"/>
        </w:rPr>
        <w:t>Závěrem určité doporučení : s ohledem na nemožnost instalace přívodních prvků do obytných místností s lodžií je celková hodnota výměny vzduchu v bytech č.3,4,6 a 7 velmi malá. Pro zvýšení této hodnoty by v obytné místnosti bez lodžie těchto bytů měly být osazeny dva a nikoliv pouze jeden přívodní prvek.</w:t>
      </w:r>
    </w:p>
    <w:p>
      <w:pPr>
        <w:pStyle w:val="Normal"/>
        <w:widowControl w:val="false"/>
        <w:spacing w:before="0" w:after="0"/>
        <w:jc w:val="both"/>
        <w:rPr>
          <w:rFonts w:cs="Arial" w:ascii="Arial" w:hAnsi="Arial"/>
        </w:rPr>
      </w:pPr>
      <w:r>
        <w:rPr>
          <w:rFonts w:cs="Arial" w:ascii="Arial" w:hAnsi="Arial"/>
        </w:rPr>
      </w:r>
    </w:p>
    <w:p>
      <w:pPr>
        <w:pStyle w:val="Normal"/>
        <w:spacing w:before="0" w:after="0"/>
        <w:rPr>
          <w:rFonts w:ascii="Arial" w:hAnsi="Arial"/>
          <w:b/>
        </w:rPr>
      </w:pPr>
      <w:r>
        <w:rPr>
          <w:rFonts w:ascii="Arial" w:hAnsi="Arial"/>
          <w:b/>
        </w:rPr>
        <w:t>m) Popis stávajícího stavu:</w:t>
      </w:r>
    </w:p>
    <w:p>
      <w:pPr>
        <w:pStyle w:val="Normal"/>
        <w:spacing w:before="0" w:after="0"/>
        <w:rPr>
          <w:rFonts w:ascii="Arial" w:hAnsi="Arial"/>
        </w:rPr>
      </w:pPr>
      <w:r>
        <w:rPr>
          <w:rFonts w:ascii="Arial" w:hAnsi="Arial"/>
        </w:rPr>
        <w:t>Je uveden výše.</w:t>
      </w:r>
    </w:p>
    <w:p>
      <w:pPr>
        <w:pStyle w:val="Normal"/>
        <w:spacing w:before="0" w:after="0"/>
        <w:rPr>
          <w:rFonts w:ascii="Arial" w:hAnsi="Arial"/>
        </w:rPr>
      </w:pPr>
      <w:r>
        <w:rPr>
          <w:rFonts w:ascii="Arial" w:hAnsi="Arial"/>
        </w:rPr>
      </w:r>
    </w:p>
    <w:p>
      <w:pPr>
        <w:pStyle w:val="Normal"/>
        <w:spacing w:before="0" w:after="0"/>
        <w:rPr>
          <w:rFonts w:cs="Arial" w:ascii="Arial" w:hAnsi="Arial"/>
          <w:b/>
        </w:rPr>
      </w:pPr>
      <w:r>
        <w:rPr>
          <w:rFonts w:cs="Arial" w:ascii="Arial" w:hAnsi="Arial"/>
          <w:b/>
        </w:rPr>
        <w:t>n) Konstrukční řešení:</w:t>
      </w:r>
    </w:p>
    <w:p>
      <w:pPr>
        <w:pStyle w:val="Normal"/>
        <w:spacing w:before="0" w:after="0"/>
        <w:rPr>
          <w:rFonts w:ascii="Arial" w:hAnsi="Arial"/>
        </w:rPr>
      </w:pPr>
      <w:r>
        <w:rPr>
          <w:rFonts w:ascii="Arial" w:hAnsi="Arial"/>
        </w:rPr>
        <w:t>Veškeré stavební práce jsou charakteru oprav, údržby a celkové revitalizace objektů. Do nosných konstrukcí objektu se nezasahuje, stejně tak i do hmoty objektu. Podrobné řešení včetně detailního výběru materiálů a barevných odstínů nátěrů bude realizováno na podkladě vybraného řešení s dodavatelem.</w:t>
      </w:r>
    </w:p>
    <w:p>
      <w:pPr>
        <w:pStyle w:val="Normal"/>
        <w:spacing w:before="0" w:after="0"/>
        <w:rPr>
          <w:rFonts w:ascii="Arial" w:hAnsi="Arial"/>
        </w:rPr>
      </w:pPr>
      <w:r>
        <w:rPr>
          <w:rFonts w:ascii="Arial" w:hAnsi="Arial"/>
        </w:rPr>
        <w:t xml:space="preserve">Při jakékoli odchylce při provádění prací od projektové dokumentace bude přizván projektant k dořešení této problematiky. Požární řešení se tímto návrhem upravuje dle požární dokumentace, která je součástí tohoto celkového řešení. </w:t>
      </w:r>
    </w:p>
    <w:p>
      <w:pPr>
        <w:pStyle w:val="Normal"/>
        <w:spacing w:before="0" w:after="0"/>
        <w:rPr>
          <w:rFonts w:ascii="Arial" w:hAnsi="Arial"/>
          <w:b/>
        </w:rPr>
      </w:pPr>
      <w:r>
        <w:rPr>
          <w:rFonts w:ascii="Arial" w:hAnsi="Arial"/>
          <w:b/>
        </w:rPr>
      </w:r>
    </w:p>
    <w:p>
      <w:pPr>
        <w:pStyle w:val="Normal"/>
        <w:spacing w:before="0" w:after="0"/>
        <w:rPr>
          <w:rFonts w:ascii="Arial" w:hAnsi="Arial"/>
          <w:b/>
        </w:rPr>
      </w:pPr>
      <w:r>
        <w:rPr>
          <w:rFonts w:ascii="Arial" w:hAnsi="Arial"/>
          <w:b/>
        </w:rPr>
        <w:t>o) Potřebné průzkumy:</w:t>
      </w:r>
    </w:p>
    <w:p>
      <w:pPr>
        <w:pStyle w:val="Normal"/>
        <w:spacing w:before="0" w:after="0"/>
        <w:rPr>
          <w:rFonts w:ascii="Arial" w:hAnsi="Arial"/>
        </w:rPr>
      </w:pPr>
      <w:r>
        <w:rPr>
          <w:rFonts w:ascii="Arial" w:hAnsi="Arial"/>
        </w:rPr>
        <w:t>V současné době nejsou známy žádné speciální požadavky na průzkumné práce nosných konstrukcí. V průběhu stavby bude potřeba ověřit konkrétní stav konstrukcí a dále stav inž. sítí, větrání a elektroinstalací v dotčených prostorách. Bude potřeba doložit měření sanility a vlhkosti v prostorách 1.PP.</w:t>
      </w:r>
    </w:p>
    <w:p>
      <w:pPr>
        <w:pStyle w:val="Normal"/>
        <w:spacing w:before="0" w:after="0"/>
        <w:rPr>
          <w:rFonts w:ascii="Arial" w:hAnsi="Arial"/>
          <w:b/>
        </w:rPr>
      </w:pPr>
      <w:r>
        <w:rPr>
          <w:rFonts w:ascii="Arial" w:hAnsi="Arial"/>
          <w:b/>
        </w:rPr>
      </w:r>
    </w:p>
    <w:p>
      <w:pPr>
        <w:pStyle w:val="Normal"/>
        <w:spacing w:before="0" w:after="0"/>
        <w:rPr>
          <w:rFonts w:ascii="Arial" w:hAnsi="Arial"/>
          <w:b/>
        </w:rPr>
      </w:pPr>
      <w:r>
        <w:rPr>
          <w:rFonts w:ascii="Arial" w:hAnsi="Arial"/>
          <w:b/>
        </w:rPr>
        <w:t>q) Přehled zpracovatelů PD:</w:t>
      </w:r>
    </w:p>
    <w:p>
      <w:pPr>
        <w:pStyle w:val="Normal"/>
        <w:spacing w:before="0" w:after="0"/>
        <w:rPr>
          <w:rFonts w:ascii="Arial" w:hAnsi="Arial"/>
        </w:rPr>
      </w:pPr>
      <w:r>
        <w:rPr>
          <w:rFonts w:ascii="Arial" w:hAnsi="Arial"/>
        </w:rPr>
        <w:t>Architektonicko stavební část</w:t>
        <w:tab/>
        <w:t>- Mepro s.r.o.</w:t>
      </w:r>
    </w:p>
    <w:p>
      <w:pPr>
        <w:pStyle w:val="Normal"/>
        <w:spacing w:before="0" w:after="0"/>
        <w:rPr>
          <w:rFonts w:ascii="Arial" w:hAnsi="Arial"/>
        </w:rPr>
      </w:pPr>
      <w:r>
        <w:rPr>
          <w:rFonts w:ascii="Arial" w:hAnsi="Arial"/>
        </w:rPr>
        <w:tab/>
        <w:tab/>
        <w:tab/>
        <w:tab/>
        <w:tab/>
        <w:t xml:space="preserve">  Ing.arch. I.Březina,</w:t>
      </w:r>
    </w:p>
    <w:p>
      <w:pPr>
        <w:pStyle w:val="Normal"/>
        <w:spacing w:before="0" w:after="0"/>
        <w:ind w:left="2832" w:right="0" w:firstLine="708"/>
        <w:rPr>
          <w:rFonts w:ascii="Arial" w:hAnsi="Arial"/>
        </w:rPr>
      </w:pPr>
      <w:r>
        <w:rPr>
          <w:rFonts w:ascii="Arial" w:hAnsi="Arial"/>
        </w:rPr>
        <w:t xml:space="preserve">  </w:t>
      </w:r>
      <w:r>
        <w:rPr>
          <w:rFonts w:ascii="Arial" w:hAnsi="Arial"/>
        </w:rPr>
        <w:t>Ing.arch. M.Březina</w:t>
      </w:r>
    </w:p>
    <w:p>
      <w:pPr>
        <w:pStyle w:val="Normal"/>
        <w:spacing w:before="0" w:after="0"/>
        <w:rPr>
          <w:rFonts w:ascii="Arial" w:hAnsi="Arial"/>
        </w:rPr>
      </w:pPr>
      <w:r>
        <w:rPr>
          <w:rFonts w:ascii="Arial" w:hAnsi="Arial"/>
        </w:rPr>
        <w:tab/>
        <w:tab/>
        <w:tab/>
        <w:tab/>
        <w:tab/>
        <w:t xml:space="preserve">  Ing.arch. V.Matějka</w:t>
      </w:r>
    </w:p>
    <w:p>
      <w:pPr>
        <w:pStyle w:val="Normal"/>
        <w:spacing w:before="0" w:after="0"/>
        <w:rPr>
          <w:rFonts w:ascii="Arial" w:hAnsi="Arial"/>
        </w:rPr>
      </w:pPr>
      <w:r>
        <w:rPr>
          <w:rFonts w:ascii="Arial" w:hAnsi="Arial"/>
        </w:rPr>
        <w:tab/>
        <w:tab/>
        <w:tab/>
        <w:tab/>
        <w:tab/>
        <w:t xml:space="preserve">  Ing.arch. M.Jamborová</w:t>
        <w:tab/>
      </w:r>
    </w:p>
    <w:p>
      <w:pPr>
        <w:pStyle w:val="Normal"/>
        <w:spacing w:before="0" w:after="0"/>
        <w:rPr>
          <w:rFonts w:ascii="Arial" w:hAnsi="Arial"/>
        </w:rPr>
      </w:pPr>
      <w:r>
        <w:rPr>
          <w:rFonts w:ascii="Arial" w:hAnsi="Arial"/>
        </w:rPr>
        <w:tab/>
        <w:tab/>
        <w:tab/>
        <w:tab/>
        <w:tab/>
        <w:t xml:space="preserve">  Ing.arch. Š.Ullwerová</w:t>
        <w:tab/>
        <w:t xml:space="preserve">  </w:t>
      </w:r>
    </w:p>
    <w:p>
      <w:pPr>
        <w:pStyle w:val="Normal"/>
        <w:spacing w:before="0" w:after="0"/>
        <w:rPr>
          <w:rFonts w:ascii="Arial" w:hAnsi="Arial"/>
        </w:rPr>
      </w:pPr>
      <w:r>
        <w:rPr>
          <w:rFonts w:ascii="Arial" w:hAnsi="Arial"/>
        </w:rPr>
        <w:tab/>
        <w:tab/>
        <w:tab/>
        <w:tab/>
        <w:tab/>
        <w:t>- L. Hettner elektro silnoproud</w:t>
      </w:r>
    </w:p>
    <w:p>
      <w:pPr>
        <w:pStyle w:val="Normal"/>
        <w:spacing w:before="0" w:after="0"/>
        <w:rPr>
          <w:rFonts w:ascii="Arial" w:hAnsi="Arial"/>
        </w:rPr>
      </w:pPr>
      <w:r>
        <w:rPr>
          <w:rFonts w:ascii="Arial" w:hAnsi="Arial"/>
        </w:rPr>
        <w:tab/>
        <w:tab/>
        <w:tab/>
        <w:tab/>
        <w:tab/>
        <w:t>- J. Chlumský – řešení PO</w:t>
      </w:r>
    </w:p>
    <w:p>
      <w:pPr>
        <w:pStyle w:val="Normal"/>
        <w:spacing w:before="0" w:after="0"/>
        <w:rPr>
          <w:rFonts w:ascii="Arial" w:hAnsi="Arial"/>
        </w:rPr>
      </w:pPr>
      <w:r>
        <w:rPr>
          <w:rFonts w:ascii="Arial" w:hAnsi="Arial"/>
        </w:rPr>
        <w:tab/>
        <w:tab/>
        <w:tab/>
        <w:tab/>
        <w:tab/>
        <w:t>- V. Ulčová - rozpočty</w:t>
      </w:r>
    </w:p>
    <w:p>
      <w:pPr>
        <w:pStyle w:val="Normal"/>
        <w:spacing w:before="0" w:after="0"/>
        <w:rPr>
          <w:rFonts w:ascii="Arial" w:hAnsi="Arial"/>
        </w:rPr>
      </w:pPr>
      <w:r>
        <w:rPr>
          <w:rFonts w:ascii="Arial" w:hAnsi="Arial"/>
        </w:rPr>
        <w:tab/>
        <w:tab/>
        <w:tab/>
        <w:tab/>
        <w:tab/>
        <w:t>- Ing. M.Kohout - rozpočty</w:t>
      </w:r>
    </w:p>
    <w:p>
      <w:pPr>
        <w:pStyle w:val="Normal"/>
        <w:spacing w:before="0" w:after="0"/>
        <w:rPr>
          <w:rFonts w:ascii="Arial" w:hAnsi="Arial"/>
        </w:rPr>
      </w:pPr>
      <w:r>
        <w:rPr>
          <w:rFonts w:ascii="Arial" w:hAnsi="Arial"/>
        </w:rPr>
      </w:r>
    </w:p>
    <w:p>
      <w:pPr>
        <w:pStyle w:val="Normal"/>
        <w:spacing w:before="0" w:after="0"/>
        <w:rPr>
          <w:rFonts w:ascii="Arial" w:hAnsi="Arial"/>
          <w:b/>
        </w:rPr>
      </w:pPr>
      <w:r>
        <w:rPr>
          <w:rFonts w:ascii="Arial" w:hAnsi="Arial"/>
          <w:b/>
        </w:rPr>
        <w:t>r) Bezpečnost a ochrana zdraví při práci:</w:t>
      </w:r>
    </w:p>
    <w:p>
      <w:pPr>
        <w:pStyle w:val="Normal"/>
        <w:spacing w:before="0" w:after="0"/>
        <w:rPr>
          <w:rFonts w:ascii="Arial" w:hAnsi="Arial"/>
        </w:rPr>
      </w:pPr>
      <w:r>
        <w:rPr>
          <w:rFonts w:ascii="Arial" w:hAnsi="Arial"/>
        </w:rPr>
        <w:t>Dodavatel stavebních prací je povinen dodržovat vyhl. ČPBU a ČBU č. 591/06 Sb., její jednotlivá ustanovení, jakož i platné ČSN a související předpisy.</w:t>
      </w:r>
    </w:p>
    <w:p>
      <w:pPr>
        <w:pStyle w:val="Normal"/>
        <w:spacing w:before="0" w:after="0"/>
        <w:rPr>
          <w:rFonts w:ascii="Arial" w:hAnsi="Arial"/>
        </w:rPr>
      </w:pPr>
      <w:r>
        <w:rPr>
          <w:rFonts w:ascii="Arial" w:hAnsi="Arial"/>
        </w:rPr>
        <w:t>Stavební práce budou probíhat za provozu objektu a bude proto potřeba dojednat s uživatelem zvláštní režim práce a harmonogram výstavby.</w:t>
      </w:r>
    </w:p>
    <w:p>
      <w:pPr>
        <w:pStyle w:val="Normal"/>
        <w:spacing w:before="0" w:after="0"/>
        <w:rPr>
          <w:rFonts w:ascii="Arial" w:hAnsi="Arial"/>
        </w:rPr>
      </w:pPr>
      <w:r>
        <w:rPr>
          <w:rFonts w:ascii="Arial" w:hAnsi="Arial"/>
        </w:rPr>
      </w:r>
    </w:p>
    <w:p>
      <w:pPr>
        <w:pStyle w:val="Normal"/>
        <w:spacing w:before="0" w:after="0"/>
        <w:rPr>
          <w:rFonts w:ascii="Arial" w:hAnsi="Arial"/>
          <w:b/>
        </w:rPr>
      </w:pPr>
      <w:r>
        <w:rPr>
          <w:rFonts w:ascii="Arial" w:hAnsi="Arial"/>
          <w:b/>
        </w:rPr>
        <w:t>s) Závěr:</w:t>
      </w:r>
    </w:p>
    <w:p>
      <w:pPr>
        <w:pStyle w:val="Normal"/>
        <w:rPr>
          <w:rFonts w:ascii="Arial" w:hAnsi="Arial"/>
        </w:rPr>
      </w:pPr>
      <w:r>
        <w:rPr>
          <w:rFonts w:ascii="Arial" w:hAnsi="Arial"/>
        </w:rPr>
        <w:t xml:space="preserve">Dokumentace prokazuje možnost realizace jednotlivých stavebních úprav požadovaných prostor, při zachování stávajících konstrukcí a při zachování provozu zbývající části objektu. Byla zpracována na podkladě konzultovaného návrhu se zapracováním připomínek. </w:t>
      </w:r>
    </w:p>
    <w:p>
      <w:pPr>
        <w:pStyle w:val="Normal"/>
        <w:spacing w:before="0" w:after="0"/>
        <w:rPr>
          <w:rFonts w:ascii="Arial" w:hAnsi="Arial"/>
          <w:b/>
        </w:rPr>
      </w:pPr>
      <w:r>
        <w:rPr>
          <w:rFonts w:ascii="Arial" w:hAnsi="Arial"/>
          <w:b/>
        </w:rPr>
        <w:t>t) Rozpočet nákladů na pořízení stavby:</w:t>
      </w:r>
    </w:p>
    <w:p>
      <w:pPr>
        <w:pStyle w:val="Normal"/>
        <w:spacing w:before="0" w:after="0"/>
        <w:rPr>
          <w:rFonts w:ascii="Arial" w:hAnsi="Arial"/>
        </w:rPr>
      </w:pPr>
      <w:r>
        <w:rPr>
          <w:rFonts w:ascii="Arial" w:hAnsi="Arial"/>
        </w:rPr>
        <w:t>Je dokladován samostatně.</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Cs/>
        </w:rPr>
      </w:pPr>
      <w:r>
        <w:rPr>
          <w:rFonts w:cs="Arial" w:ascii="Arial" w:hAnsi="Arial"/>
          <w:b/>
          <w:bCs/>
        </w:rPr>
        <w:t xml:space="preserve">E - Dokladová část: </w:t>
      </w:r>
      <w:r>
        <w:rPr>
          <w:rFonts w:cs="Arial" w:ascii="Arial" w:hAnsi="Arial"/>
          <w:bCs/>
        </w:rPr>
        <w:t>Není doložena žádná.</w:t>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rPr>
      </w:pPr>
      <w:r>
        <w:rPr>
          <w:rFonts w:cs="Arial" w:ascii="Arial" w:hAnsi="Arial"/>
          <w:b/>
        </w:rPr>
      </w:r>
    </w:p>
    <w:p>
      <w:pPr>
        <w:pStyle w:val="Normal"/>
        <w:widowControl w:val="false"/>
        <w:spacing w:before="0" w:after="0"/>
        <w:jc w:val="both"/>
        <w:rPr>
          <w:rFonts w:cs="Arial" w:ascii="Arial" w:hAnsi="Arial"/>
          <w:sz w:val="20"/>
          <w:szCs w:val="20"/>
        </w:rPr>
      </w:pPr>
      <w:r>
        <w:rPr>
          <w:rFonts w:cs="Arial" w:ascii="Arial" w:hAnsi="Arial"/>
          <w:sz w:val="20"/>
          <w:szCs w:val="20"/>
        </w:rPr>
        <w:t>Vypracoval: Ing. arch .I .Březina</w:t>
        <w:tab/>
        <w:tab/>
        <w:tab/>
        <w:tab/>
        <w:tab/>
        <w:t>V Praze, říjen 2014</w:t>
      </w:r>
    </w:p>
    <w:p>
      <w:pPr>
        <w:pStyle w:val="Normal"/>
        <w:spacing w:before="0" w:after="0"/>
        <w:rPr>
          <w:rFonts w:cs="Arial" w:ascii="Arial" w:hAnsi="Arial"/>
          <w:b/>
        </w:rPr>
      </w:pPr>
      <w:r>
        <w:rPr>
          <w:rFonts w:cs="Arial" w:ascii="Arial" w:hAnsi="Arial"/>
          <w:b/>
        </w:rPr>
      </w:r>
    </w:p>
    <w:p>
      <w:pPr>
        <w:pStyle w:val="Normal"/>
        <w:spacing w:before="0" w:after="0"/>
        <w:rPr>
          <w:rFonts w:cs="Arial" w:ascii="Arial" w:hAnsi="Arial"/>
          <w:b/>
        </w:rPr>
      </w:pPr>
      <w:r>
        <w:rPr>
          <w:rFonts w:cs="Arial" w:ascii="Arial" w:hAnsi="Arial"/>
          <w:b/>
        </w:rPr>
      </w:r>
    </w:p>
    <w:p>
      <w:pPr>
        <w:pStyle w:val="Normal"/>
        <w:spacing w:before="0" w:after="0"/>
        <w:rPr>
          <w:rFonts w:cs="Arial" w:ascii="Arial" w:hAnsi="Arial"/>
          <w:b/>
        </w:rPr>
      </w:pPr>
      <w:r>
        <w:rPr>
          <w:rFonts w:cs="Arial" w:ascii="Arial" w:hAnsi="Arial"/>
          <w:b/>
        </w:rPr>
      </w:r>
    </w:p>
    <w:p>
      <w:pPr>
        <w:pStyle w:val="Normal"/>
        <w:spacing w:before="0" w:after="0"/>
        <w:rPr>
          <w:rFonts w:cs="Arial" w:ascii="Arial" w:hAnsi="Arial"/>
          <w:b/>
        </w:rPr>
      </w:pPr>
      <w:r>
        <w:rPr>
          <w:rFonts w:cs="Arial" w:ascii="Arial" w:hAnsi="Arial"/>
          <w:b/>
        </w:rPr>
      </w:r>
    </w:p>
    <w:p>
      <w:pPr>
        <w:pStyle w:val="Normal"/>
        <w:spacing w:before="0" w:after="0"/>
        <w:rPr>
          <w:rFonts w:cs="Arial" w:ascii="Arial" w:hAnsi="Arial"/>
          <w:b/>
        </w:rPr>
      </w:pPr>
      <w:r>
        <w:rPr>
          <w:rFonts w:cs="Arial" w:ascii="Arial" w:hAnsi="Arial"/>
          <w:b/>
        </w:rPr>
      </w:r>
    </w:p>
    <w:p>
      <w:pPr>
        <w:pStyle w:val="Normal"/>
        <w:spacing w:before="0" w:after="0"/>
        <w:rPr>
          <w:rFonts w:cs="Arial" w:ascii="Arial" w:hAnsi="Arial"/>
          <w:b/>
        </w:rPr>
      </w:pPr>
      <w:r>
        <w:rPr>
          <w:rFonts w:cs="Arial" w:ascii="Arial" w:hAnsi="Arial"/>
          <w:b/>
        </w:rPr>
      </w:r>
    </w:p>
    <w:p>
      <w:pPr>
        <w:pStyle w:val="Normal"/>
        <w:spacing w:before="0" w:after="0"/>
        <w:rPr>
          <w:rFonts w:cs="Arial" w:ascii="Arial" w:hAnsi="Arial"/>
          <w:b/>
        </w:rPr>
      </w:pPr>
      <w:r>
        <w:rPr>
          <w:rFonts w:cs="Arial" w:ascii="Arial" w:hAnsi="Arial"/>
          <w:b/>
        </w:rPr>
      </w:r>
    </w:p>
    <w:p>
      <w:pPr>
        <w:pStyle w:val="Normal"/>
        <w:spacing w:before="0" w:after="0"/>
        <w:rPr>
          <w:rFonts w:cs="Arial" w:ascii="Arial" w:hAnsi="Arial"/>
          <w:b/>
        </w:rPr>
      </w:pPr>
      <w:r>
        <w:rPr>
          <w:rFonts w:cs="Arial" w:ascii="Arial" w:hAnsi="Arial"/>
          <w:b/>
        </w:rPr>
        <w:t>SEZNAM DOKUMENTACE:</w:t>
      </w:r>
    </w:p>
    <w:p>
      <w:pPr>
        <w:pStyle w:val="Dka"/>
        <w:rPr>
          <w:color w:val="00000A"/>
          <w:szCs w:val="22"/>
        </w:rPr>
      </w:pPr>
      <w:r>
        <w:rPr>
          <w:color w:val="00000A"/>
          <w:szCs w:val="22"/>
        </w:rPr>
        <w:t xml:space="preserve">A + B </w:t>
        <w:tab/>
        <w:t>-  Průvodní a souhrnná technická zpráva</w:t>
      </w:r>
    </w:p>
    <w:p>
      <w:pPr>
        <w:pStyle w:val="Dka"/>
        <w:rPr>
          <w:color w:val="00000A"/>
          <w:szCs w:val="22"/>
        </w:rPr>
      </w:pPr>
      <w:r>
        <w:rPr>
          <w:color w:val="00000A"/>
          <w:szCs w:val="22"/>
        </w:rPr>
        <w:t>C</w:t>
        <w:tab/>
        <w:t>-  Koordinační situace</w:t>
        <w:tab/>
        <w:t>1 : 250</w:t>
      </w:r>
    </w:p>
    <w:p>
      <w:pPr>
        <w:pStyle w:val="Dka"/>
        <w:rPr>
          <w:color w:val="00000A"/>
          <w:szCs w:val="22"/>
        </w:rPr>
      </w:pPr>
      <w:r>
        <w:rPr>
          <w:color w:val="00000A"/>
          <w:szCs w:val="22"/>
        </w:rPr>
        <w:t>D</w:t>
        <w:tab/>
        <w:t>-  Dokumentace objektu</w:t>
      </w:r>
    </w:p>
    <w:p>
      <w:pPr>
        <w:pStyle w:val="Dka"/>
        <w:rPr>
          <w:color w:val="00000A"/>
          <w:szCs w:val="22"/>
        </w:rPr>
      </w:pPr>
      <w:r>
        <w:rPr>
          <w:color w:val="00000A"/>
          <w:szCs w:val="22"/>
        </w:rPr>
        <w:tab/>
        <w:tab/>
        <w:tab/>
        <w:t>architektonicko stavební část</w:t>
      </w:r>
    </w:p>
    <w:p>
      <w:pPr>
        <w:pStyle w:val="Dka"/>
        <w:rPr>
          <w:color w:val="00000A"/>
          <w:szCs w:val="22"/>
        </w:rPr>
      </w:pPr>
      <w:r>
        <w:rPr>
          <w:color w:val="00000A"/>
          <w:szCs w:val="22"/>
        </w:rPr>
        <w:tab/>
        <w:tab/>
        <w:tab/>
        <w:t>elektro část</w:t>
      </w:r>
    </w:p>
    <w:p>
      <w:pPr>
        <w:pStyle w:val="Dka"/>
        <w:rPr>
          <w:color w:val="00000A"/>
          <w:szCs w:val="22"/>
        </w:rPr>
      </w:pPr>
      <w:r>
        <w:rPr>
          <w:color w:val="00000A"/>
          <w:szCs w:val="22"/>
        </w:rPr>
        <w:tab/>
        <w:tab/>
        <w:tab/>
        <w:t>požárně bezpečnostní řešení</w:t>
      </w:r>
    </w:p>
    <w:p>
      <w:pPr>
        <w:pStyle w:val="Dka"/>
        <w:rPr>
          <w:color w:val="00000A"/>
          <w:szCs w:val="22"/>
        </w:rPr>
      </w:pPr>
      <w:r>
        <w:rPr>
          <w:color w:val="00000A"/>
          <w:szCs w:val="22"/>
        </w:rPr>
        <w:tab/>
        <w:tab/>
        <w:tab/>
        <w:t>plán BOZP (paré č.1)</w:t>
      </w:r>
    </w:p>
    <w:p>
      <w:pPr>
        <w:pStyle w:val="Dka"/>
        <w:rPr>
          <w:color w:val="00000A"/>
          <w:szCs w:val="22"/>
        </w:rPr>
      </w:pPr>
      <w:r>
        <w:rPr>
          <w:color w:val="00000A"/>
          <w:szCs w:val="22"/>
        </w:rPr>
        <w:tab/>
        <w:tab/>
        <w:tab/>
        <w:t>specifikace a výkaz výměr (paré č. 1)</w:t>
      </w:r>
    </w:p>
    <w:p>
      <w:pPr>
        <w:pStyle w:val="Dka"/>
        <w:rPr>
          <w:color w:val="00000A"/>
          <w:szCs w:val="22"/>
        </w:rPr>
      </w:pPr>
      <w:r>
        <w:rPr>
          <w:color w:val="00000A"/>
          <w:szCs w:val="22"/>
        </w:rPr>
        <w:tab/>
        <w:tab/>
        <w:tab/>
        <w:t xml:space="preserve">rozpočet nákladů (pro potřebu objednatele v paré č.1) </w:t>
      </w:r>
    </w:p>
    <w:p>
      <w:pPr>
        <w:pStyle w:val="Dka"/>
        <w:rPr>
          <w:color w:val="00000A"/>
          <w:szCs w:val="22"/>
        </w:rPr>
      </w:pPr>
      <w:r>
        <w:rPr>
          <w:color w:val="00000A"/>
          <w:szCs w:val="22"/>
        </w:rPr>
        <w:tab/>
        <w:tab/>
        <w:tab/>
        <w:t>Situace POV    1 : 500</w:t>
      </w:r>
    </w:p>
    <w:p>
      <w:pPr>
        <w:pStyle w:val="Dka"/>
        <w:rPr>
          <w:color w:val="00000A"/>
          <w:szCs w:val="22"/>
        </w:rPr>
      </w:pPr>
      <w:r>
        <w:rPr>
          <w:color w:val="00000A"/>
          <w:szCs w:val="22"/>
        </w:rPr>
        <w:t>E</w:t>
        <w:tab/>
        <w:t>-  Dokladová část – není obsažena</w:t>
      </w:r>
    </w:p>
    <w:p>
      <w:pPr>
        <w:pStyle w:val="Default"/>
        <w:pBdr>
          <w:top w:val="nil"/>
          <w:left w:val="nil"/>
          <w:bottom w:val="single" w:sz="12" w:space="1" w:color="00000A"/>
          <w:right w:val="nil"/>
        </w:pBdr>
        <w:rPr>
          <w:rFonts w:cs="Arial" w:ascii="Arial" w:hAnsi="Arial"/>
          <w:b/>
          <w:color w:val="00000A"/>
          <w:sz w:val="22"/>
          <w:szCs w:val="22"/>
          <w:u w:val="single"/>
          <w:lang w:val="cs-CZ"/>
        </w:rPr>
      </w:pPr>
      <w:r>
        <w:rPr>
          <w:rFonts w:cs="Arial" w:ascii="Arial" w:hAnsi="Arial"/>
          <w:b/>
          <w:color w:val="00000A"/>
          <w:sz w:val="22"/>
          <w:szCs w:val="22"/>
          <w:u w:val="single"/>
          <w:lang w:val="cs-CZ"/>
        </w:rPr>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r>
    </w:p>
    <w:p>
      <w:pPr>
        <w:pStyle w:val="Normal"/>
        <w:spacing w:before="0" w:after="0"/>
        <w:rPr>
          <w:rFonts w:cs="Arial" w:ascii="Arial" w:hAnsi="Arial"/>
          <w:b/>
        </w:rPr>
      </w:pPr>
      <w:r>
        <w:rPr>
          <w:rFonts w:cs="Arial" w:ascii="Arial" w:hAnsi="Arial"/>
          <w:b/>
        </w:rPr>
        <w:t>SEZNAM DOKUMENTACE:</w:t>
      </w:r>
    </w:p>
    <w:p>
      <w:pPr>
        <w:pStyle w:val="Dka"/>
        <w:rPr>
          <w:color w:val="00000A"/>
          <w:szCs w:val="22"/>
        </w:rPr>
      </w:pPr>
      <w:r>
        <w:rPr>
          <w:color w:val="00000A"/>
          <w:szCs w:val="22"/>
        </w:rPr>
        <w:t xml:space="preserve">A + B </w:t>
        <w:tab/>
        <w:t>-  Průvodní a souhrnná technická zpráva</w:t>
      </w:r>
    </w:p>
    <w:p>
      <w:pPr>
        <w:pStyle w:val="Dka"/>
        <w:rPr>
          <w:color w:val="00000A"/>
          <w:szCs w:val="22"/>
        </w:rPr>
      </w:pPr>
      <w:r>
        <w:rPr>
          <w:color w:val="00000A"/>
          <w:szCs w:val="22"/>
        </w:rPr>
        <w:t>C</w:t>
        <w:tab/>
        <w:t>-  Koordinační situace</w:t>
        <w:tab/>
        <w:t>1 : 250</w:t>
      </w:r>
    </w:p>
    <w:p>
      <w:pPr>
        <w:pStyle w:val="Dka"/>
        <w:rPr>
          <w:color w:val="00000A"/>
          <w:szCs w:val="22"/>
        </w:rPr>
      </w:pPr>
      <w:r>
        <w:rPr>
          <w:color w:val="00000A"/>
          <w:szCs w:val="22"/>
        </w:rPr>
        <w:t>D</w:t>
        <w:tab/>
        <w:t>-  Dokumentace objektu</w:t>
      </w:r>
    </w:p>
    <w:p>
      <w:pPr>
        <w:pStyle w:val="Dka"/>
        <w:rPr>
          <w:color w:val="00000A"/>
          <w:szCs w:val="22"/>
        </w:rPr>
      </w:pPr>
      <w:r>
        <w:rPr>
          <w:color w:val="00000A"/>
          <w:szCs w:val="22"/>
        </w:rPr>
        <w:tab/>
        <w:tab/>
        <w:tab/>
        <w:t>architektonicko stavební část</w:t>
      </w:r>
    </w:p>
    <w:p>
      <w:pPr>
        <w:pStyle w:val="Dka"/>
        <w:rPr>
          <w:color w:val="00000A"/>
          <w:szCs w:val="22"/>
        </w:rPr>
      </w:pPr>
      <w:r>
        <w:rPr>
          <w:color w:val="00000A"/>
          <w:szCs w:val="22"/>
        </w:rPr>
        <w:tab/>
        <w:tab/>
        <w:tab/>
        <w:t>elektro část</w:t>
      </w:r>
    </w:p>
    <w:p>
      <w:pPr>
        <w:pStyle w:val="Dka"/>
        <w:rPr>
          <w:color w:val="00000A"/>
          <w:szCs w:val="22"/>
        </w:rPr>
      </w:pPr>
      <w:r>
        <w:rPr>
          <w:color w:val="00000A"/>
          <w:szCs w:val="22"/>
        </w:rPr>
        <w:tab/>
        <w:tab/>
        <w:tab/>
        <w:t>požárně bezpečnostní řešení</w:t>
      </w:r>
    </w:p>
    <w:p>
      <w:pPr>
        <w:pStyle w:val="Dka"/>
        <w:rPr>
          <w:color w:val="00000A"/>
          <w:szCs w:val="22"/>
        </w:rPr>
      </w:pPr>
      <w:r>
        <w:rPr>
          <w:color w:val="00000A"/>
          <w:szCs w:val="22"/>
        </w:rPr>
        <w:tab/>
        <w:tab/>
        <w:tab/>
        <w:t>plán BOZP (paré č.1)</w:t>
      </w:r>
    </w:p>
    <w:p>
      <w:pPr>
        <w:pStyle w:val="Dka"/>
        <w:rPr>
          <w:color w:val="00000A"/>
          <w:szCs w:val="22"/>
        </w:rPr>
      </w:pPr>
      <w:r>
        <w:rPr>
          <w:color w:val="00000A"/>
          <w:szCs w:val="22"/>
        </w:rPr>
        <w:tab/>
        <w:tab/>
        <w:tab/>
        <w:t>specifikace a výkaz výměr (paré č. 1)</w:t>
      </w:r>
    </w:p>
    <w:p>
      <w:pPr>
        <w:pStyle w:val="Dka"/>
        <w:rPr>
          <w:color w:val="00000A"/>
          <w:szCs w:val="22"/>
        </w:rPr>
      </w:pPr>
      <w:r>
        <w:rPr>
          <w:color w:val="00000A"/>
          <w:szCs w:val="22"/>
        </w:rPr>
        <w:tab/>
        <w:tab/>
        <w:tab/>
        <w:t xml:space="preserve">rozpočet nákladů (pro potřebu objednatele v paré č.1) </w:t>
      </w:r>
    </w:p>
    <w:p>
      <w:pPr>
        <w:pStyle w:val="Dka"/>
        <w:rPr>
          <w:color w:val="00000A"/>
          <w:szCs w:val="22"/>
        </w:rPr>
      </w:pPr>
      <w:r>
        <w:rPr>
          <w:color w:val="00000A"/>
          <w:szCs w:val="22"/>
        </w:rPr>
        <w:tab/>
        <w:tab/>
        <w:tab/>
        <w:t>Situace POV     1 : 500</w:t>
      </w:r>
    </w:p>
    <w:p>
      <w:pPr>
        <w:pStyle w:val="Dka"/>
        <w:rPr>
          <w:color w:val="00000A"/>
          <w:szCs w:val="22"/>
        </w:rPr>
      </w:pPr>
      <w:r>
        <w:rPr>
          <w:color w:val="00000A"/>
          <w:szCs w:val="22"/>
        </w:rPr>
        <w:t>E</w:t>
        <w:tab/>
        <w:t>-  Dokladová část – není obsažena</w:t>
      </w:r>
    </w:p>
    <w:p>
      <w:pPr>
        <w:pStyle w:val="Default"/>
        <w:rPr>
          <w:rFonts w:cs="Arial" w:ascii="Arial" w:hAnsi="Arial"/>
          <w:b/>
          <w:color w:val="00000A"/>
          <w:sz w:val="22"/>
          <w:szCs w:val="22"/>
          <w:u w:val="single"/>
          <w:lang w:val="cs-CZ"/>
        </w:rPr>
      </w:pPr>
      <w:r>
        <w:rPr>
          <w:rFonts w:cs="Arial" w:ascii="Arial" w:hAnsi="Arial"/>
          <w:b/>
          <w:color w:val="00000A"/>
          <w:sz w:val="22"/>
          <w:szCs w:val="22"/>
          <w:u w:val="single"/>
          <w:lang w:val="cs-CZ"/>
        </w:rPr>
      </w:r>
    </w:p>
    <w:p>
      <w:pPr>
        <w:pStyle w:val="Normal"/>
        <w:widowControl w:val="false"/>
        <w:spacing w:before="0" w:after="0"/>
        <w:jc w:val="both"/>
        <w:rPr>
          <w:rFonts w:cs="Arial" w:ascii="Arial" w:hAnsi="Arial"/>
          <w:b/>
          <w:bCs/>
        </w:rPr>
      </w:pPr>
      <w:r>
        <w:rPr>
          <w:rFonts w:cs="Arial" w:ascii="Arial" w:hAnsi="Arial"/>
          <w:b/>
          <w:bCs/>
        </w:rPr>
        <w:t>_________________________________________________________________</w:t>
      </w:r>
    </w:p>
    <w:p>
      <w:pPr>
        <w:pStyle w:val="Normal"/>
        <w:widowControl w:val="false"/>
        <w:spacing w:before="0" w:after="0"/>
        <w:jc w:val="both"/>
        <w:rPr>
          <w:rFonts w:cs="Arial" w:ascii="Arial" w:hAnsi="Arial"/>
          <w:b/>
          <w:sz w:val="24"/>
          <w:szCs w:val="24"/>
        </w:rPr>
      </w:pPr>
      <w:r>
        <w:rPr>
          <w:rFonts w:cs="Arial" w:ascii="Arial" w:hAnsi="Arial"/>
          <w:b/>
          <w:sz w:val="24"/>
          <w:szCs w:val="24"/>
        </w:rPr>
      </w:r>
    </w:p>
    <w:p>
      <w:pPr>
        <w:pStyle w:val="Normal"/>
        <w:widowControl w:val="false"/>
        <w:spacing w:before="0" w:after="0"/>
        <w:jc w:val="both"/>
        <w:rPr>
          <w:rFonts w:cs="Arial" w:ascii="Arial" w:hAnsi="Arial"/>
          <w:b/>
          <w:sz w:val="24"/>
          <w:szCs w:val="24"/>
        </w:rPr>
      </w:pPr>
      <w:r>
        <w:rPr>
          <w:rFonts w:cs="Arial" w:ascii="Arial" w:hAnsi="Arial"/>
          <w:b/>
          <w:sz w:val="24"/>
          <w:szCs w:val="24"/>
        </w:rPr>
      </w:r>
    </w:p>
    <w:p>
      <w:pPr>
        <w:pStyle w:val="Normal"/>
        <w:spacing w:before="0" w:after="0"/>
        <w:rPr>
          <w:rFonts w:cs="Arial" w:ascii="Arial" w:hAnsi="Arial"/>
          <w:b/>
        </w:rPr>
      </w:pPr>
      <w:r>
        <w:rPr>
          <w:rFonts w:cs="Arial" w:ascii="Arial" w:hAnsi="Arial"/>
          <w:b/>
        </w:rPr>
        <w:t>SEZNAM DOKUMENTACE:</w:t>
      </w:r>
    </w:p>
    <w:p>
      <w:pPr>
        <w:pStyle w:val="Dka"/>
        <w:rPr>
          <w:color w:val="00000A"/>
          <w:szCs w:val="22"/>
        </w:rPr>
      </w:pPr>
      <w:r>
        <w:rPr>
          <w:color w:val="00000A"/>
          <w:szCs w:val="22"/>
        </w:rPr>
        <w:t xml:space="preserve">A + B </w:t>
        <w:tab/>
        <w:t>-  Průvodní a souhrnná technická zpráva</w:t>
      </w:r>
    </w:p>
    <w:p>
      <w:pPr>
        <w:pStyle w:val="Dka"/>
        <w:rPr>
          <w:color w:val="00000A"/>
          <w:szCs w:val="22"/>
        </w:rPr>
      </w:pPr>
      <w:r>
        <w:rPr>
          <w:color w:val="00000A"/>
          <w:szCs w:val="22"/>
        </w:rPr>
        <w:t>C</w:t>
        <w:tab/>
        <w:t>-  Koordinační situace</w:t>
        <w:tab/>
        <w:t>1 : 250</w:t>
      </w:r>
    </w:p>
    <w:p>
      <w:pPr>
        <w:pStyle w:val="Dka"/>
        <w:rPr>
          <w:color w:val="00000A"/>
          <w:szCs w:val="22"/>
        </w:rPr>
      </w:pPr>
      <w:r>
        <w:rPr>
          <w:color w:val="00000A"/>
          <w:szCs w:val="22"/>
        </w:rPr>
        <w:t>D</w:t>
        <w:tab/>
        <w:t>-  Dokumentace objektu</w:t>
      </w:r>
    </w:p>
    <w:p>
      <w:pPr>
        <w:pStyle w:val="Dka"/>
        <w:rPr>
          <w:color w:val="00000A"/>
          <w:szCs w:val="22"/>
        </w:rPr>
      </w:pPr>
      <w:r>
        <w:rPr>
          <w:color w:val="00000A"/>
          <w:szCs w:val="22"/>
        </w:rPr>
        <w:tab/>
        <w:tab/>
        <w:tab/>
        <w:t>architektonicko stavební část</w:t>
      </w:r>
    </w:p>
    <w:p>
      <w:pPr>
        <w:pStyle w:val="Dka"/>
        <w:rPr>
          <w:color w:val="00000A"/>
          <w:szCs w:val="22"/>
        </w:rPr>
      </w:pPr>
      <w:r>
        <w:rPr>
          <w:color w:val="00000A"/>
          <w:szCs w:val="22"/>
        </w:rPr>
        <w:tab/>
        <w:tab/>
        <w:tab/>
        <w:t>elektro část</w:t>
      </w:r>
    </w:p>
    <w:p>
      <w:pPr>
        <w:pStyle w:val="Dka"/>
        <w:rPr>
          <w:color w:val="00000A"/>
          <w:szCs w:val="22"/>
        </w:rPr>
      </w:pPr>
      <w:r>
        <w:rPr>
          <w:color w:val="00000A"/>
          <w:szCs w:val="22"/>
        </w:rPr>
        <w:tab/>
        <w:tab/>
        <w:tab/>
        <w:t>požárně bezpečnostní řešení</w:t>
      </w:r>
    </w:p>
    <w:p>
      <w:pPr>
        <w:pStyle w:val="Dka"/>
        <w:rPr>
          <w:color w:val="00000A"/>
          <w:szCs w:val="22"/>
        </w:rPr>
      </w:pPr>
      <w:r>
        <w:rPr>
          <w:color w:val="00000A"/>
          <w:szCs w:val="22"/>
        </w:rPr>
        <w:tab/>
        <w:tab/>
        <w:tab/>
        <w:t>plán BOZP (paré č.1)</w:t>
      </w:r>
    </w:p>
    <w:p>
      <w:pPr>
        <w:pStyle w:val="Dka"/>
        <w:rPr>
          <w:color w:val="00000A"/>
          <w:szCs w:val="22"/>
        </w:rPr>
      </w:pPr>
      <w:r>
        <w:rPr>
          <w:color w:val="00000A"/>
          <w:szCs w:val="22"/>
        </w:rPr>
        <w:tab/>
        <w:tab/>
        <w:tab/>
        <w:t>specifikace a výkaz výměr (paré č. 1)</w:t>
      </w:r>
    </w:p>
    <w:p>
      <w:pPr>
        <w:pStyle w:val="Dka"/>
        <w:rPr>
          <w:color w:val="00000A"/>
          <w:szCs w:val="22"/>
        </w:rPr>
      </w:pPr>
      <w:r>
        <w:rPr>
          <w:color w:val="00000A"/>
          <w:szCs w:val="22"/>
        </w:rPr>
        <w:tab/>
        <w:tab/>
        <w:tab/>
        <w:t xml:space="preserve">rozpočet nákladů (pro potřebu objednatele v paré č.1) </w:t>
      </w:r>
    </w:p>
    <w:p>
      <w:pPr>
        <w:pStyle w:val="Dka"/>
        <w:rPr>
          <w:color w:val="00000A"/>
          <w:szCs w:val="22"/>
        </w:rPr>
      </w:pPr>
      <w:r>
        <w:rPr>
          <w:color w:val="00000A"/>
          <w:szCs w:val="22"/>
        </w:rPr>
        <w:tab/>
        <w:tab/>
        <w:tab/>
        <w:t>Situace POV      1 : 500</w:t>
      </w:r>
    </w:p>
    <w:p>
      <w:pPr>
        <w:pStyle w:val="Dka"/>
        <w:rPr>
          <w:color w:val="00000A"/>
          <w:szCs w:val="22"/>
        </w:rPr>
      </w:pPr>
      <w:r>
        <w:rPr>
          <w:color w:val="00000A"/>
          <w:szCs w:val="22"/>
        </w:rPr>
        <w:t>E</w:t>
        <w:tab/>
        <w:t>-  Dokladová část – není obsažena</w:t>
      </w:r>
    </w:p>
    <w:p>
      <w:pPr>
        <w:pStyle w:val="Default"/>
        <w:rPr/>
      </w:pPr>
      <w:r>
        <w:rPr/>
      </w:r>
    </w:p>
    <w:p>
      <w:pPr>
        <w:pStyle w:val="Normal"/>
        <w:widowControl w:val="false"/>
        <w:pBdr>
          <w:top w:val="nil"/>
          <w:left w:val="nil"/>
          <w:bottom w:val="single" w:sz="8" w:space="2" w:color="000001"/>
          <w:right w:val="nil"/>
        </w:pBdr>
        <w:spacing w:before="0" w:after="0"/>
        <w:jc w:val="both"/>
        <w:rPr/>
      </w:pPr>
      <w:r>
        <w:rPr/>
      </w:r>
    </w:p>
    <w:p>
      <w:pPr>
        <w:pStyle w:val="Normal"/>
        <w:widowControl w:val="false"/>
        <w:spacing w:before="0" w:after="0"/>
        <w:jc w:val="both"/>
        <w:rPr/>
      </w:pPr>
      <w:r>
        <w:rPr/>
      </w:r>
    </w:p>
    <w:p>
      <w:pPr>
        <w:pStyle w:val="Normal"/>
        <w:widowControl w:val="false"/>
        <w:spacing w:before="0" w:after="0"/>
        <w:jc w:val="both"/>
        <w:rPr/>
      </w:pPr>
      <w:r>
        <w:rPr/>
      </w:r>
    </w:p>
    <w:p>
      <w:pPr>
        <w:pStyle w:val="Normal"/>
        <w:widowControl w:val="false"/>
        <w:spacing w:before="0" w:after="0"/>
        <w:jc w:val="both"/>
        <w:rPr/>
      </w:pPr>
      <w:r>
        <w:rPr/>
      </w:r>
    </w:p>
    <w:p>
      <w:pPr>
        <w:pStyle w:val="Normal"/>
        <w:widowControl w:val="false"/>
        <w:spacing w:before="0" w:after="0"/>
        <w:jc w:val="both"/>
        <w:rPr/>
      </w:pPr>
      <w:r>
        <w:rPr/>
      </w:r>
    </w:p>
    <w:p>
      <w:pPr>
        <w:pStyle w:val="Normal"/>
        <w:widowControl w:val="false"/>
        <w:spacing w:before="0" w:after="0"/>
        <w:jc w:val="both"/>
        <w:rPr/>
      </w:pPr>
      <w:r>
        <w:rPr/>
      </w:r>
    </w:p>
    <w:p>
      <w:pPr>
        <w:pStyle w:val="Normal"/>
        <w:widowControl w:val="false"/>
        <w:spacing w:before="0" w:after="0"/>
        <w:jc w:val="both"/>
        <w:rPr/>
      </w:pPr>
      <w:r>
        <w:rPr/>
      </w:r>
    </w:p>
    <w:p>
      <w:pPr>
        <w:pStyle w:val="Normal"/>
        <w:spacing w:before="0" w:after="0"/>
        <w:jc w:val="center"/>
        <w:rPr>
          <w:rFonts w:cs="Arial" w:ascii="Arial" w:hAnsi="Arial"/>
          <w:b/>
          <w:sz w:val="36"/>
          <w:szCs w:val="36"/>
        </w:rPr>
      </w:pPr>
      <w:r>
        <w:rPr>
          <w:rFonts w:cs="Arial" w:ascii="Arial" w:hAnsi="Arial"/>
          <w:b/>
          <w:sz w:val="36"/>
          <w:szCs w:val="36"/>
        </w:rPr>
        <w:t>"Revitalizace panelových domů"</w:t>
      </w:r>
    </w:p>
    <w:p>
      <w:pPr>
        <w:pStyle w:val="Normal"/>
        <w:spacing w:before="0" w:after="0"/>
        <w:jc w:val="center"/>
        <w:rPr>
          <w:rFonts w:cs="Arial" w:ascii="Arial" w:hAnsi="Arial"/>
        </w:rPr>
      </w:pPr>
      <w:r>
        <w:rPr>
          <w:rFonts w:cs="Arial" w:ascii="Arial" w:hAnsi="Arial"/>
        </w:rPr>
        <w:t>pro objednatele Město Domažlice, nám. Míru č. 1, Domažlice</w:t>
      </w:r>
    </w:p>
    <w:p>
      <w:pPr>
        <w:pStyle w:val="Normal"/>
        <w:spacing w:before="0" w:after="0"/>
        <w:jc w:val="center"/>
        <w:rPr>
          <w:rFonts w:cs="Arial" w:ascii="Arial" w:hAnsi="Arial"/>
          <w:b/>
          <w:u w:val="single"/>
        </w:rPr>
      </w:pPr>
      <w:r>
        <w:rPr>
          <w:rFonts w:cs="Arial" w:ascii="Arial" w:hAnsi="Arial"/>
          <w:b/>
          <w:u w:val="single"/>
        </w:rPr>
        <w:t>Bytový dům v ulici 17. listopadu čp. 237 a čp. 238</w:t>
      </w:r>
    </w:p>
    <w:p>
      <w:pPr>
        <w:pStyle w:val="Normal"/>
        <w:spacing w:before="0" w:after="0"/>
        <w:jc w:val="center"/>
        <w:rPr>
          <w:rFonts w:cs="Arial" w:ascii="Arial" w:hAnsi="Arial"/>
          <w:b/>
          <w:sz w:val="44"/>
          <w:szCs w:val="44"/>
        </w:rPr>
      </w:pPr>
      <w:r>
        <w:rPr>
          <w:rFonts w:cs="Arial" w:ascii="Arial" w:hAnsi="Arial"/>
          <w:b/>
          <w:sz w:val="44"/>
          <w:szCs w:val="44"/>
        </w:rPr>
        <w:t>P R O J E K T</w:t>
      </w:r>
    </w:p>
    <w:p>
      <w:pPr>
        <w:pStyle w:val="Normal"/>
        <w:spacing w:before="0" w:after="0"/>
        <w:jc w:val="center"/>
        <w:rPr>
          <w:rFonts w:cs="Arial" w:ascii="Arial" w:hAnsi="Arial"/>
          <w:b/>
          <w:sz w:val="24"/>
          <w:szCs w:val="24"/>
        </w:rPr>
      </w:pPr>
      <w:r>
        <w:rPr>
          <w:rFonts w:cs="Arial" w:ascii="Arial" w:hAnsi="Arial"/>
          <w:b/>
          <w:sz w:val="24"/>
          <w:szCs w:val="24"/>
        </w:rPr>
        <w:t>Dokumentace v rozsahu pro provedení stavby</w:t>
      </w:r>
    </w:p>
    <w:p>
      <w:pPr>
        <w:pStyle w:val="Normal"/>
        <w:spacing w:before="0" w:after="0"/>
        <w:jc w:val="center"/>
        <w:rPr>
          <w:rFonts w:cs="Arial" w:ascii="Arial" w:hAnsi="Arial"/>
          <w:b/>
          <w:sz w:val="36"/>
          <w:szCs w:val="36"/>
        </w:rPr>
      </w:pPr>
      <w:r>
        <w:rPr>
          <w:rFonts w:cs="Arial" w:ascii="Arial" w:hAnsi="Arial"/>
          <w:b/>
          <w:sz w:val="36"/>
          <w:szCs w:val="36"/>
        </w:rPr>
        <w:t>D – Dokumentace objektů</w:t>
      </w:r>
    </w:p>
    <w:p>
      <w:pPr>
        <w:pStyle w:val="Normal"/>
        <w:jc w:val="center"/>
        <w:rPr>
          <w:rFonts w:cs="Arial" w:ascii="Arial" w:hAnsi="Arial"/>
          <w:b/>
          <w:sz w:val="32"/>
          <w:szCs w:val="32"/>
          <w:lang w:eastAsia="cs-CZ"/>
        </w:rPr>
      </w:pPr>
      <w:r>
        <w:rPr>
          <w:rFonts w:cs="Arial" w:ascii="Arial" w:hAnsi="Arial"/>
          <w:b/>
          <w:sz w:val="32"/>
          <w:szCs w:val="32"/>
          <w:lang w:eastAsia="cs-CZ"/>
        </w:rPr>
        <w:t>Stavební část – Opatření pro rorýse obecného (Apus apus)</w:t>
      </w:r>
    </w:p>
    <w:p>
      <w:pPr>
        <w:pStyle w:val="Normal"/>
        <w:jc w:val="center"/>
        <w:rPr/>
      </w:pPr>
      <w:r>
        <w:rPr/>
      </w:r>
    </w:p>
    <w:p>
      <w:pPr>
        <w:pStyle w:val="Normal"/>
        <w:spacing w:before="0" w:after="0"/>
        <w:jc w:val="center"/>
        <w:rPr/>
      </w:pPr>
      <w:r>
        <w:rPr/>
        <w:drawing>
          <wp:inline distT="0" distB="0" distL="0" distR="0">
            <wp:extent cx="5033010" cy="3772535"/>
            <wp:effectExtent l="0" t="0" r="0" b="0"/>
            <wp:docPr id="8" name="Picture" descr="C:\Users\Ivan\Desktop\paneláky vstupy\DSCN59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descr="C:\Users\Ivan\Desktop\paneláky vstupy\DSCN5941.JPG"/>
                    <pic:cNvPicPr>
                      <a:picLocks noChangeAspect="1" noChangeArrowheads="1"/>
                    </pic:cNvPicPr>
                  </pic:nvPicPr>
                  <pic:blipFill>
                    <a:blip r:embed="rId11"/>
                    <a:stretch>
                      <a:fillRect/>
                    </a:stretch>
                  </pic:blipFill>
                  <pic:spPr bwMode="auto">
                    <a:xfrm>
                      <a:off x="0" y="0"/>
                      <a:ext cx="5033010" cy="3772535"/>
                    </a:xfrm>
                    <a:prstGeom prst="rect">
                      <a:avLst/>
                    </a:prstGeom>
                    <a:noFill/>
                    <a:ln w="9525">
                      <a:noFill/>
                      <a:miter lim="800000"/>
                      <a:headEnd/>
                      <a:tailEnd/>
                    </a:ln>
                  </pic:spPr>
                </pic:pic>
              </a:graphicData>
            </a:graphic>
          </wp:inline>
        </w:drawing>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jc w:val="center"/>
        <w:rPr>
          <w:rFonts w:cs="Arial" w:ascii="Arial" w:hAnsi="Arial"/>
          <w:b/>
          <w:sz w:val="36"/>
          <w:szCs w:val="36"/>
        </w:rPr>
      </w:pPr>
      <w:r>
        <w:rPr>
          <w:rFonts w:cs="Arial" w:ascii="Arial" w:hAnsi="Arial"/>
          <w:b/>
          <w:sz w:val="36"/>
          <w:szCs w:val="36"/>
        </w:rPr>
      </w:r>
    </w:p>
    <w:p>
      <w:pPr>
        <w:pStyle w:val="Normal"/>
        <w:spacing w:before="0" w:after="0"/>
        <w:jc w:val="center"/>
        <w:rPr>
          <w:rFonts w:cs="Arial" w:ascii="Arial" w:hAnsi="Arial"/>
          <w:b/>
        </w:rPr>
      </w:pPr>
      <w:r>
        <w:rPr>
          <w:rFonts w:cs="Arial" w:ascii="Arial" w:hAnsi="Arial"/>
          <w:b/>
        </w:rPr>
        <w:t>Vypracoval: MEPRO s.r.o.</w:t>
      </w:r>
    </w:p>
    <w:p>
      <w:pPr>
        <w:pStyle w:val="Normal"/>
        <w:spacing w:before="0" w:after="0"/>
        <w:jc w:val="center"/>
        <w:rPr>
          <w:rFonts w:cs="Arial" w:ascii="Arial" w:hAnsi="Arial"/>
          <w:b/>
        </w:rPr>
      </w:pPr>
      <w:r>
        <w:rPr>
          <w:rFonts w:cs="Arial" w:ascii="Arial" w:hAnsi="Arial"/>
          <w:b/>
        </w:rPr>
        <w:t>architektonický ateliér</w:t>
      </w:r>
    </w:p>
    <w:p>
      <w:pPr>
        <w:pStyle w:val="Normal"/>
        <w:spacing w:before="0" w:after="0"/>
        <w:jc w:val="center"/>
        <w:rPr>
          <w:rFonts w:cs="Arial" w:ascii="Arial" w:hAnsi="Arial"/>
        </w:rPr>
      </w:pPr>
      <w:r>
        <w:rPr>
          <w:rFonts w:cs="Arial" w:ascii="Arial" w:hAnsi="Arial"/>
        </w:rPr>
        <w:t>Nám. Před bateriemi 912/6</w:t>
      </w:r>
    </w:p>
    <w:p>
      <w:pPr>
        <w:pStyle w:val="Normal"/>
        <w:spacing w:before="0" w:after="0"/>
        <w:jc w:val="center"/>
        <w:rPr>
          <w:rFonts w:cs="Arial" w:ascii="Arial" w:hAnsi="Arial"/>
        </w:rPr>
      </w:pPr>
      <w:r>
        <w:rPr>
          <w:rFonts w:cs="Arial" w:ascii="Arial" w:hAnsi="Arial"/>
        </w:rPr>
        <w:t>162 00  Praha 6</w:t>
      </w:r>
    </w:p>
    <w:p>
      <w:pPr>
        <w:pStyle w:val="Normal"/>
        <w:spacing w:before="0" w:after="0"/>
        <w:jc w:val="center"/>
        <w:rPr>
          <w:rFonts w:cs="Arial" w:ascii="Arial" w:hAnsi="Arial"/>
        </w:rPr>
      </w:pPr>
      <w:r>
        <w:rPr>
          <w:rFonts w:cs="Arial" w:ascii="Arial" w:hAnsi="Arial"/>
        </w:rPr>
        <w:t>IČ: 48025721, DIČ: CZ48025721</w:t>
      </w:r>
    </w:p>
    <w:p>
      <w:pPr>
        <w:pStyle w:val="Normal"/>
        <w:spacing w:before="0" w:after="0"/>
        <w:jc w:val="center"/>
        <w:rPr>
          <w:rFonts w:cs="Arial" w:ascii="Arial" w:hAnsi="Arial"/>
          <w:b/>
        </w:rPr>
      </w:pPr>
      <w:r>
        <w:rPr>
          <w:rFonts w:cs="Arial" w:ascii="Arial" w:hAnsi="Arial"/>
          <w:b/>
        </w:rPr>
        <w:t>Termín: říjen 2014</w:t>
      </w:r>
    </w:p>
    <w:p>
      <w:pPr>
        <w:pStyle w:val="Normal"/>
        <w:jc w:val="center"/>
        <w:rPr>
          <w:rFonts w:cs="Arial" w:ascii="Arial" w:hAnsi="Arial"/>
          <w:b/>
        </w:rPr>
      </w:pPr>
      <w:r>
        <w:rPr>
          <w:rFonts w:cs="Arial" w:ascii="Arial" w:hAnsi="Arial"/>
          <w:b/>
        </w:rPr>
        <w:t>Zak. číslo: 19 - 07/14</w:t>
      </w:r>
    </w:p>
    <w:p>
      <w:pPr>
        <w:pStyle w:val="Normal"/>
        <w:spacing w:lineRule="auto" w:line="240" w:before="0" w:after="0"/>
        <w:jc w:val="center"/>
        <w:rPr>
          <w:rFonts w:cs="Arial" w:ascii="Arial" w:hAnsi="Arial"/>
          <w:b/>
          <w:sz w:val="28"/>
        </w:rPr>
      </w:pPr>
      <w:r>
        <w:rPr>
          <w:rFonts w:cs="Arial" w:ascii="Arial" w:hAnsi="Arial"/>
          <w:b/>
          <w:sz w:val="28"/>
        </w:rPr>
        <w:t>VEŘEJNÁ VYHLÁŠKA</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jc w:val="center"/>
        <w:rPr>
          <w:rFonts w:cs="Arial" w:ascii="Arial" w:hAnsi="Arial"/>
          <w:sz w:val="24"/>
          <w:szCs w:val="24"/>
        </w:rPr>
      </w:pPr>
      <w:r>
        <w:rPr>
          <w:rFonts w:cs="Arial" w:ascii="Arial" w:hAnsi="Arial"/>
          <w:sz w:val="24"/>
          <w:szCs w:val="24"/>
        </w:rPr>
        <w:t>OPATŘENÍ OBECNÉ POVAHY</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 xml:space="preserve">Krajský úřad Plzeňského kraje, odbor životního prostředí, jako věcně i místně </w:t>
      </w:r>
    </w:p>
    <w:p>
      <w:pPr>
        <w:pStyle w:val="Normal"/>
        <w:spacing w:lineRule="auto" w:line="240" w:before="0" w:after="0"/>
        <w:rPr>
          <w:rFonts w:cs="Arial" w:ascii="Arial" w:hAnsi="Arial"/>
          <w:sz w:val="24"/>
          <w:szCs w:val="24"/>
        </w:rPr>
      </w:pPr>
      <w:r>
        <w:rPr>
          <w:rFonts w:cs="Arial" w:ascii="Arial" w:hAnsi="Arial"/>
          <w:sz w:val="24"/>
          <w:szCs w:val="24"/>
        </w:rPr>
        <w:t xml:space="preserve">příslušný orgán ochrany přírody a krajiny ve smyslu ustanovení § 29 odst. 1 a § 67 </w:t>
      </w:r>
    </w:p>
    <w:p>
      <w:pPr>
        <w:pStyle w:val="Normal"/>
        <w:spacing w:lineRule="auto" w:line="240" w:before="0" w:after="0"/>
        <w:rPr>
          <w:rFonts w:cs="Arial" w:ascii="Arial" w:hAnsi="Arial"/>
          <w:sz w:val="24"/>
          <w:szCs w:val="24"/>
        </w:rPr>
      </w:pPr>
      <w:r>
        <w:rPr>
          <w:rFonts w:cs="Arial" w:ascii="Arial" w:hAnsi="Arial"/>
          <w:sz w:val="24"/>
          <w:szCs w:val="24"/>
        </w:rPr>
        <w:t xml:space="preserve">odst. 1 písm. g) zákona č. 129/2000 Sb., o krajích, ve znění pozdějších předpisů, </w:t>
      </w:r>
    </w:p>
    <w:p>
      <w:pPr>
        <w:pStyle w:val="Normal"/>
        <w:spacing w:lineRule="auto" w:line="240" w:before="0" w:after="0"/>
        <w:rPr>
          <w:rFonts w:cs="Arial" w:ascii="Arial" w:hAnsi="Arial"/>
          <w:sz w:val="24"/>
          <w:szCs w:val="24"/>
        </w:rPr>
      </w:pPr>
      <w:r>
        <w:rPr>
          <w:rFonts w:cs="Arial" w:ascii="Arial" w:hAnsi="Arial"/>
          <w:sz w:val="24"/>
          <w:szCs w:val="24"/>
        </w:rPr>
        <w:t xml:space="preserve">podle ustanovení § 171 a násl. zákona č. 500/2004 Sb., správní řád, ve znění </w:t>
      </w:r>
    </w:p>
    <w:p>
      <w:pPr>
        <w:pStyle w:val="Normal"/>
        <w:spacing w:lineRule="auto" w:line="240" w:before="0" w:after="0"/>
        <w:rPr>
          <w:rFonts w:cs="Arial" w:ascii="Arial" w:hAnsi="Arial"/>
          <w:sz w:val="24"/>
          <w:szCs w:val="24"/>
        </w:rPr>
      </w:pPr>
      <w:r>
        <w:rPr>
          <w:rFonts w:cs="Arial" w:ascii="Arial" w:hAnsi="Arial"/>
          <w:sz w:val="24"/>
          <w:szCs w:val="24"/>
        </w:rPr>
        <w:t xml:space="preserve">pozdějších předpisů (dále jen „správní řád“), a ustanovení § 77a odst. 5 písm. h) </w:t>
      </w:r>
    </w:p>
    <w:p>
      <w:pPr>
        <w:pStyle w:val="Normal"/>
        <w:spacing w:lineRule="auto" w:line="240" w:before="0" w:after="0"/>
        <w:rPr>
          <w:rFonts w:cs="Arial" w:ascii="Arial" w:hAnsi="Arial"/>
          <w:sz w:val="24"/>
          <w:szCs w:val="24"/>
        </w:rPr>
      </w:pPr>
      <w:r>
        <w:rPr>
          <w:rFonts w:cs="Arial" w:ascii="Arial" w:hAnsi="Arial"/>
          <w:sz w:val="24"/>
          <w:szCs w:val="24"/>
        </w:rPr>
        <w:t xml:space="preserve">zákona č. 114/1992 Sb., o ochraně přírody a krajiny, ve znění pozdějších předpisů </w:t>
      </w:r>
    </w:p>
    <w:p>
      <w:pPr>
        <w:pStyle w:val="Normal"/>
        <w:spacing w:lineRule="auto" w:line="240" w:before="0" w:after="0"/>
        <w:rPr>
          <w:rFonts w:cs="Arial" w:ascii="Arial" w:hAnsi="Arial"/>
          <w:sz w:val="24"/>
          <w:szCs w:val="24"/>
        </w:rPr>
      </w:pPr>
      <w:r>
        <w:rPr>
          <w:rFonts w:cs="Arial" w:ascii="Arial" w:hAnsi="Arial"/>
          <w:sz w:val="24"/>
          <w:szCs w:val="24"/>
        </w:rPr>
        <w:t xml:space="preserve">(dále jen „zákon o ochraně přírody a krajiny“) vydává v souladu s ustanovením § 56 </w:t>
      </w:r>
    </w:p>
    <w:p>
      <w:pPr>
        <w:pStyle w:val="Normal"/>
        <w:spacing w:lineRule="auto" w:line="240" w:before="0" w:after="0"/>
        <w:rPr>
          <w:rFonts w:cs="Arial" w:ascii="Arial" w:hAnsi="Arial"/>
          <w:sz w:val="24"/>
          <w:szCs w:val="24"/>
        </w:rPr>
      </w:pPr>
      <w:r>
        <w:rPr>
          <w:rFonts w:cs="Arial" w:ascii="Arial" w:hAnsi="Arial"/>
          <w:sz w:val="24"/>
          <w:szCs w:val="24"/>
        </w:rPr>
        <w:t xml:space="preserve">odst. 1, odst. 2 písm. c) a odst. 4 zákona o ochraně přírody a krajiny toto opatření </w:t>
      </w:r>
    </w:p>
    <w:p>
      <w:pPr>
        <w:pStyle w:val="Normal"/>
        <w:spacing w:lineRule="auto" w:line="240" w:before="0" w:after="0"/>
        <w:rPr>
          <w:rFonts w:cs="Arial" w:ascii="Arial" w:hAnsi="Arial"/>
          <w:sz w:val="24"/>
          <w:szCs w:val="24"/>
        </w:rPr>
      </w:pPr>
      <w:r>
        <w:rPr>
          <w:rFonts w:cs="Arial" w:ascii="Arial" w:hAnsi="Arial"/>
          <w:sz w:val="24"/>
          <w:szCs w:val="24"/>
        </w:rPr>
        <w:t xml:space="preserve">obecné povahy na ochranu zvláště chráněného živočicha rorýse obecného (Apus </w:t>
      </w:r>
    </w:p>
    <w:p>
      <w:pPr>
        <w:pStyle w:val="Normal"/>
        <w:spacing w:lineRule="auto" w:line="240" w:before="0" w:after="0"/>
        <w:rPr>
          <w:rFonts w:cs="Arial" w:ascii="Arial" w:hAnsi="Arial"/>
          <w:sz w:val="24"/>
          <w:szCs w:val="24"/>
        </w:rPr>
      </w:pPr>
      <w:r>
        <w:rPr>
          <w:rFonts w:cs="Arial" w:ascii="Arial" w:hAnsi="Arial"/>
          <w:sz w:val="24"/>
          <w:szCs w:val="24"/>
        </w:rPr>
        <w:t>apus) a jeho sídel:</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jc w:val="center"/>
        <w:rPr>
          <w:rFonts w:cs="Arial" w:ascii="Arial" w:hAnsi="Arial"/>
          <w:sz w:val="24"/>
          <w:szCs w:val="24"/>
        </w:rPr>
      </w:pPr>
      <w:r>
        <w:rPr>
          <w:rFonts w:cs="Arial" w:ascii="Arial" w:hAnsi="Arial"/>
          <w:sz w:val="24"/>
          <w:szCs w:val="24"/>
        </w:rPr>
        <w:t>I.</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Opatřením obecné povahy se za níže uvedených podmínek povoluje výjimka ze zákazů stanovených v ustanovení § 50 odst. 1 a 2 zákona o ochraně přírody a krajiny, a to ze zákazu škodlivě zasahovat do přirozeného vývoje, poškozovat užívaná sídla a rušit v hnízdním období zvláště chráněného živočicha rorýse obecného (Apus apus) při rekonstrukci dvou- a vícepodlažních budov sloužících jako hnízdiště rorýsů obecných nebo potenciálně vhodných k hnízdění rorýsů na území ve správní působnosti Krajského úřadu Plzeňského kraje, jako věcně i místně příslušného orgánu ochrany přírody.</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jc w:val="center"/>
        <w:rPr>
          <w:rFonts w:cs="Arial" w:ascii="Arial" w:hAnsi="Arial"/>
          <w:sz w:val="24"/>
          <w:szCs w:val="24"/>
        </w:rPr>
      </w:pPr>
      <w:r>
        <w:rPr>
          <w:rFonts w:cs="Arial" w:ascii="Arial" w:hAnsi="Arial"/>
          <w:sz w:val="24"/>
          <w:szCs w:val="24"/>
        </w:rPr>
        <w:t>II.</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Pro účely tohoto opatření obecné povahy se rozumí</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a) „rekonstrukcí“ stavební úpravy a udržovací práce obvodových stěn včetně atik, zejména zateplování a omítání svislých stěn, stavební úpravy a udržovací práce související s úpravou větracích otvorů a odvětrávaných prostorů (dutin) v podstřeší nebo ve střešních konstrukcích, včetně montáže lešení potřebného pro tyto činnosti,</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b) „budovou vhodnou k hnízdění rorýsů“ dvou a vícepodlažní panelové budovy, které mají od druhého patra výše na plášti zjevné mezery mezi panely, netěsné staré opláštění (vlnitý plech, laminát apod.), vylámané rohy panelů nebo průchodné min. 3 cm široké kulaté, horizontální nebo vertikální větrací otvory v atice, dále i zděné budovy, které mají od druhého patra výše horizontální průduchy nebo mezeru mezi pozednicí a krovem,</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c) „hnízdním obdobím rorýse obecného“ období od 20. 4. do 1. 8. kalendářního roku,</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d) „územím ve správní působnosti Krajského úřadu Plzeňského kraje“ území Plzeňského kraje mimo území Národního parku Šumava, chráněných krajinných oblastí, národních přírodních rezervací, národních přírodních památek, vojenských újezdů a objektů důležitých pro obranu státu,</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 xml:space="preserve">e) „typizovanými budkami pro rorýse“ budky speciálních rozměrů uvedených </w:t>
      </w:r>
    </w:p>
    <w:p>
      <w:pPr>
        <w:pStyle w:val="Normal"/>
        <w:spacing w:lineRule="auto" w:line="240" w:before="0" w:after="0"/>
        <w:rPr>
          <w:rFonts w:cs="Arial" w:ascii="Arial" w:hAnsi="Arial"/>
          <w:sz w:val="24"/>
          <w:szCs w:val="24"/>
        </w:rPr>
      </w:pPr>
      <w:r>
        <w:rPr>
          <w:rFonts w:cs="Arial" w:ascii="Arial" w:hAnsi="Arial"/>
          <w:sz w:val="24"/>
          <w:szCs w:val="24"/>
        </w:rPr>
        <w:t>např. na webové adrese: www.rorysi.cz,</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 xml:space="preserve">f) „průleznými prvky“ prvky umožňující rorýsům snadný průlez k hnízdní dutině </w:t>
      </w:r>
    </w:p>
    <w:p>
      <w:pPr>
        <w:pStyle w:val="Normal"/>
        <w:spacing w:lineRule="auto" w:line="240" w:before="0" w:after="0"/>
        <w:rPr>
          <w:rFonts w:cs="Arial" w:ascii="Arial" w:hAnsi="Arial"/>
          <w:sz w:val="24"/>
          <w:szCs w:val="24"/>
        </w:rPr>
      </w:pPr>
      <w:r>
        <w:rPr>
          <w:rFonts w:cs="Arial" w:ascii="Arial" w:hAnsi="Arial"/>
          <w:sz w:val="24"/>
          <w:szCs w:val="24"/>
        </w:rPr>
        <w:t>uvedené např. na webové adrese: www.rorysi.cz.</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jc w:val="center"/>
        <w:rPr>
          <w:rFonts w:cs="Arial" w:ascii="Arial" w:hAnsi="Arial"/>
          <w:sz w:val="24"/>
          <w:szCs w:val="24"/>
        </w:rPr>
      </w:pPr>
      <w:r>
        <w:rPr>
          <w:rFonts w:cs="Arial" w:ascii="Arial" w:hAnsi="Arial"/>
          <w:sz w:val="24"/>
          <w:szCs w:val="24"/>
        </w:rPr>
        <w:t>III.</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b/>
          <w:sz w:val="24"/>
          <w:szCs w:val="24"/>
        </w:rPr>
      </w:pPr>
      <w:r>
        <w:rPr>
          <w:rFonts w:cs="Arial" w:ascii="Arial" w:hAnsi="Arial"/>
          <w:b/>
          <w:sz w:val="24"/>
          <w:szCs w:val="24"/>
        </w:rPr>
        <w:t xml:space="preserve">Rekonstrukce budov vhodných k hnízdění rorýsů mimo hnízdní období rorýse </w:t>
      </w:r>
    </w:p>
    <w:p>
      <w:pPr>
        <w:pStyle w:val="Normal"/>
        <w:spacing w:lineRule="auto" w:line="240" w:before="0" w:after="0"/>
        <w:rPr>
          <w:rFonts w:cs="Arial" w:ascii="Arial" w:hAnsi="Arial"/>
          <w:b/>
          <w:sz w:val="24"/>
          <w:szCs w:val="24"/>
        </w:rPr>
      </w:pPr>
      <w:r>
        <w:rPr>
          <w:rFonts w:cs="Arial" w:ascii="Arial" w:hAnsi="Arial"/>
          <w:b/>
          <w:sz w:val="24"/>
          <w:szCs w:val="24"/>
        </w:rPr>
        <w:t>obecného lze provádět za podmínky realizace níže uvedených ochranných opatření:</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b/>
          <w:bCs/>
          <w:sz w:val="24"/>
          <w:szCs w:val="24"/>
        </w:rPr>
      </w:pPr>
      <w:r>
        <w:rPr>
          <w:rFonts w:cs="Arial" w:ascii="Arial" w:hAnsi="Arial"/>
          <w:b/>
          <w:bCs/>
          <w:sz w:val="24"/>
          <w:szCs w:val="24"/>
        </w:rPr>
        <w:t>1) V případě, že na panelové budově jsou stávající větrací otvory, je podmínkou provedení rekonstrukce:</w:t>
      </w:r>
    </w:p>
    <w:p>
      <w:pPr>
        <w:pStyle w:val="Normal"/>
        <w:spacing w:lineRule="auto" w:line="240" w:before="0" w:after="0"/>
        <w:rPr>
          <w:rFonts w:cs="Arial" w:ascii="Arial" w:hAnsi="Arial"/>
          <w:b/>
          <w:bCs/>
          <w:sz w:val="24"/>
          <w:szCs w:val="24"/>
        </w:rPr>
      </w:pPr>
      <w:r>
        <w:rPr>
          <w:rFonts w:cs="Arial" w:ascii="Arial" w:hAnsi="Arial"/>
          <w:b/>
          <w:bCs/>
          <w:sz w:val="24"/>
          <w:szCs w:val="24"/>
        </w:rPr>
      </w:r>
    </w:p>
    <w:p>
      <w:pPr>
        <w:pStyle w:val="Normal"/>
        <w:spacing w:lineRule="auto" w:line="240" w:before="0" w:after="0"/>
        <w:rPr>
          <w:rFonts w:cs="Arial" w:ascii="Arial" w:hAnsi="Arial"/>
          <w:b/>
          <w:bCs/>
          <w:sz w:val="24"/>
          <w:szCs w:val="24"/>
        </w:rPr>
      </w:pPr>
      <w:r>
        <w:rPr>
          <w:rFonts w:cs="Arial" w:ascii="Arial" w:hAnsi="Arial"/>
          <w:b/>
          <w:bCs/>
          <w:sz w:val="24"/>
          <w:szCs w:val="24"/>
        </w:rPr>
        <w:t>a) v atice budovy zanechat odkryté větrací průduchy v min. množství 1 otvor na každé 3 m délky atiky s větracími průduchy,</w:t>
      </w:r>
    </w:p>
    <w:p>
      <w:pPr>
        <w:pStyle w:val="Normal"/>
        <w:spacing w:lineRule="auto" w:line="240" w:before="0" w:after="0"/>
        <w:rPr>
          <w:rFonts w:cs="Arial" w:ascii="Arial" w:hAnsi="Arial"/>
          <w:b/>
          <w:bCs/>
          <w:sz w:val="24"/>
          <w:szCs w:val="24"/>
        </w:rPr>
      </w:pPr>
      <w:r>
        <w:rPr>
          <w:rFonts w:cs="Arial" w:ascii="Arial" w:hAnsi="Arial"/>
          <w:b/>
          <w:bCs/>
          <w:sz w:val="24"/>
          <w:szCs w:val="24"/>
        </w:rPr>
      </w:r>
    </w:p>
    <w:p>
      <w:pPr>
        <w:pStyle w:val="Normal"/>
        <w:spacing w:lineRule="auto" w:line="240" w:before="0" w:after="0"/>
        <w:rPr>
          <w:rFonts w:cs="Arial" w:ascii="Arial" w:hAnsi="Arial"/>
          <w:b/>
          <w:bCs/>
          <w:sz w:val="24"/>
          <w:szCs w:val="24"/>
        </w:rPr>
      </w:pPr>
      <w:r>
        <w:rPr>
          <w:rFonts w:cs="Arial" w:ascii="Arial" w:hAnsi="Arial"/>
          <w:b/>
          <w:bCs/>
          <w:sz w:val="24"/>
          <w:szCs w:val="24"/>
        </w:rPr>
        <w:t>b) volné průduchy osadit do zateplení průleznými prvky bez krycích lamel o světlém průměru min. 7 cm,</w:t>
      </w:r>
    </w:p>
    <w:p>
      <w:pPr>
        <w:pStyle w:val="Normal"/>
        <w:spacing w:lineRule="auto" w:line="240" w:before="0" w:after="0"/>
        <w:rPr>
          <w:rFonts w:cs="Arial" w:ascii="Arial" w:hAnsi="Arial"/>
          <w:b/>
          <w:bCs/>
          <w:sz w:val="24"/>
          <w:szCs w:val="24"/>
        </w:rPr>
      </w:pPr>
      <w:r>
        <w:rPr>
          <w:rFonts w:cs="Arial" w:ascii="Arial" w:hAnsi="Arial"/>
          <w:b/>
          <w:bCs/>
          <w:sz w:val="24"/>
          <w:szCs w:val="24"/>
        </w:rPr>
      </w:r>
    </w:p>
    <w:p>
      <w:pPr>
        <w:pStyle w:val="Normal"/>
        <w:spacing w:lineRule="auto" w:line="240" w:before="0" w:after="0"/>
        <w:rPr>
          <w:rFonts w:cs="Arial" w:ascii="Arial" w:hAnsi="Arial"/>
          <w:b/>
          <w:bCs/>
          <w:sz w:val="24"/>
          <w:szCs w:val="24"/>
        </w:rPr>
      </w:pPr>
      <w:r>
        <w:rPr>
          <w:rFonts w:cs="Arial" w:ascii="Arial" w:hAnsi="Arial"/>
          <w:b/>
          <w:bCs/>
          <w:sz w:val="24"/>
          <w:szCs w:val="24"/>
        </w:rPr>
        <w:t>c) okraje průlezných prvků před osazením začistit,</w:t>
      </w:r>
    </w:p>
    <w:p>
      <w:pPr>
        <w:pStyle w:val="Normal"/>
        <w:spacing w:lineRule="auto" w:line="240" w:before="0" w:after="0"/>
        <w:rPr>
          <w:rFonts w:cs="Arial" w:ascii="Arial" w:hAnsi="Arial"/>
          <w:b/>
          <w:bCs/>
          <w:sz w:val="24"/>
          <w:szCs w:val="24"/>
        </w:rPr>
      </w:pPr>
      <w:r>
        <w:rPr>
          <w:rFonts w:cs="Arial" w:ascii="Arial" w:hAnsi="Arial"/>
          <w:b/>
          <w:bCs/>
          <w:sz w:val="24"/>
          <w:szCs w:val="24"/>
        </w:rPr>
      </w:r>
    </w:p>
    <w:p>
      <w:pPr>
        <w:pStyle w:val="Normal"/>
        <w:spacing w:lineRule="auto" w:line="240" w:before="0" w:after="0"/>
        <w:rPr>
          <w:rFonts w:cs="Arial" w:ascii="Arial" w:hAnsi="Arial"/>
          <w:b/>
          <w:bCs/>
          <w:sz w:val="24"/>
          <w:szCs w:val="24"/>
        </w:rPr>
      </w:pPr>
      <w:r>
        <w:rPr>
          <w:rFonts w:cs="Arial" w:ascii="Arial" w:hAnsi="Arial"/>
          <w:b/>
          <w:bCs/>
          <w:sz w:val="24"/>
          <w:szCs w:val="24"/>
        </w:rPr>
        <w:t>d) průlezné prvky mechanicky zdrsnit, nebo vypískovat,</w:t>
      </w:r>
    </w:p>
    <w:p>
      <w:pPr>
        <w:pStyle w:val="Normal"/>
        <w:spacing w:lineRule="auto" w:line="240" w:before="0" w:after="0"/>
        <w:rPr>
          <w:rFonts w:cs="Arial" w:ascii="Arial" w:hAnsi="Arial"/>
          <w:b/>
          <w:bCs/>
          <w:sz w:val="24"/>
          <w:szCs w:val="24"/>
        </w:rPr>
      </w:pPr>
      <w:r>
        <w:rPr>
          <w:rFonts w:cs="Arial" w:ascii="Arial" w:hAnsi="Arial"/>
          <w:b/>
          <w:bCs/>
          <w:sz w:val="24"/>
          <w:szCs w:val="24"/>
        </w:rPr>
      </w:r>
    </w:p>
    <w:p>
      <w:pPr>
        <w:pStyle w:val="Normal"/>
        <w:spacing w:lineRule="auto" w:line="240" w:before="0" w:after="0"/>
        <w:rPr>
          <w:rFonts w:cs="Arial" w:ascii="Arial" w:hAnsi="Arial"/>
          <w:b/>
          <w:bCs/>
          <w:sz w:val="24"/>
          <w:szCs w:val="24"/>
        </w:rPr>
      </w:pPr>
      <w:r>
        <w:rPr>
          <w:rFonts w:cs="Arial" w:ascii="Arial" w:hAnsi="Arial"/>
          <w:b/>
          <w:bCs/>
          <w:sz w:val="24"/>
          <w:szCs w:val="24"/>
        </w:rPr>
        <w:t>e) průlezné prvky osadit tak, aby po osazení nepřesahovaly spodním okrajem ven z fasády,</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f) v případě zateplování podstřeší zachovat volný prostor za volnými průduchy</w:t>
      </w:r>
    </w:p>
    <w:p>
      <w:pPr>
        <w:pStyle w:val="Normal"/>
        <w:spacing w:lineRule="auto" w:line="240" w:before="0" w:after="0"/>
        <w:rPr>
          <w:rFonts w:cs="Arial" w:ascii="Arial" w:hAnsi="Arial"/>
          <w:sz w:val="24"/>
          <w:szCs w:val="24"/>
        </w:rPr>
      </w:pPr>
      <w:r>
        <w:rPr>
          <w:rFonts w:cs="Arial" w:ascii="Arial" w:hAnsi="Arial"/>
          <w:sz w:val="24"/>
          <w:szCs w:val="24"/>
        </w:rPr>
        <w:t xml:space="preserve"> </w:t>
      </w:r>
      <w:r>
        <w:rPr>
          <w:rFonts w:cs="Arial" w:ascii="Arial" w:hAnsi="Arial"/>
          <w:sz w:val="24"/>
          <w:szCs w:val="24"/>
        </w:rPr>
        <w:t>min. 20 x 20 cm.</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2) V případě, že jsou na plášti budovy vhodné k hnízdění rorýsů před rekonstrukcí mezery mezi panely, skuliny v rozích nebo další viditelné a do pláště či podstřeší prostupné otvory, které není možné při rekonstrukci ponechat volné, je podmínkou provedení rekonstrukce:</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a) pod střechu budovy ve výšce atiky, min. však 4 m nad nejbližší překážkou (např. široké římsy) do fasády instalovat typizované budky pro rorýse v počtu minimálně 3 hnízdních komor na každý rekonstruovaný vchod takové budovy,</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b) budky umístit vždy do zateplení na stěnu budovy a je-li to možné, umístit je pod střešní římsy na stěny vystavené nižší hlukové či noční světelné zátěži.</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3) Pokud bude rekonstrukce budov vhodných k hnízdění rorýsů prováděna v hnízdním období rorýse obecného, je třeba předem všechny vhodné otvory ke hnízdění před hnízdním obdobím dočasně zaslepit a následně při rekonstrukci budovy postupovat podle odstavce 1) a 2).</w:t>
      </w:r>
    </w:p>
    <w:p>
      <w:pPr>
        <w:pStyle w:val="Normal"/>
        <w:spacing w:lineRule="auto" w:line="240" w:before="0" w:after="0"/>
        <w:rPr/>
      </w:pPr>
      <w:r>
        <w:rPr/>
      </w:r>
    </w:p>
    <w:p>
      <w:pPr>
        <w:pStyle w:val="Normal"/>
        <w:spacing w:lineRule="auto" w:line="240" w:before="0" w:after="0"/>
        <w:jc w:val="center"/>
        <w:rPr>
          <w:rFonts w:cs="Arial" w:ascii="Arial" w:hAnsi="Arial"/>
          <w:sz w:val="24"/>
          <w:szCs w:val="24"/>
        </w:rPr>
      </w:pPr>
      <w:r>
        <w:rPr>
          <w:rFonts w:cs="Arial" w:ascii="Arial" w:hAnsi="Arial"/>
          <w:sz w:val="24"/>
          <w:szCs w:val="24"/>
        </w:rPr>
        <w:t>IV.</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 xml:space="preserve">Zahájení a ukončení rekonstrukce budov vhodných pro hnízdění rorýsů a oznámí </w:t>
      </w:r>
    </w:p>
    <w:p>
      <w:pPr>
        <w:pStyle w:val="Normal"/>
        <w:spacing w:lineRule="auto" w:line="240" w:before="0" w:after="0"/>
        <w:rPr>
          <w:rFonts w:cs="Arial" w:ascii="Arial" w:hAnsi="Arial"/>
          <w:sz w:val="24"/>
          <w:szCs w:val="24"/>
        </w:rPr>
      </w:pPr>
      <w:r>
        <w:rPr>
          <w:rFonts w:cs="Arial" w:ascii="Arial" w:hAnsi="Arial"/>
          <w:sz w:val="24"/>
          <w:szCs w:val="24"/>
        </w:rPr>
        <w:t xml:space="preserve">investor písemně Krajskému úřadu Plzeňského kraje, odboru životního prostředí, ve </w:t>
      </w:r>
    </w:p>
    <w:p>
      <w:pPr>
        <w:pStyle w:val="Normal"/>
        <w:spacing w:lineRule="auto" w:line="240" w:before="0" w:after="0"/>
        <w:rPr>
          <w:rFonts w:cs="Arial" w:ascii="Arial" w:hAnsi="Arial"/>
          <w:sz w:val="24"/>
          <w:szCs w:val="24"/>
        </w:rPr>
      </w:pPr>
      <w:r>
        <w:rPr>
          <w:rFonts w:cs="Arial" w:ascii="Arial" w:hAnsi="Arial"/>
          <w:sz w:val="24"/>
          <w:szCs w:val="24"/>
        </w:rPr>
        <w:t xml:space="preserve">lhůtě 7 pracovních dní před zahájením rekonstrukce, respektive 7 pracovních dní po </w:t>
      </w:r>
    </w:p>
    <w:p>
      <w:pPr>
        <w:pStyle w:val="Normal"/>
        <w:spacing w:lineRule="auto" w:line="240" w:before="0" w:after="0"/>
        <w:rPr>
          <w:rFonts w:cs="Arial" w:ascii="Arial" w:hAnsi="Arial"/>
          <w:sz w:val="24"/>
          <w:szCs w:val="24"/>
        </w:rPr>
      </w:pPr>
      <w:r>
        <w:rPr>
          <w:rFonts w:cs="Arial" w:ascii="Arial" w:hAnsi="Arial"/>
          <w:sz w:val="24"/>
          <w:szCs w:val="24"/>
        </w:rPr>
        <w:t xml:space="preserve">jejím ukončení, tak, aby mohlo být orgánem ochrany přírody sledováno dodržování </w:t>
      </w:r>
    </w:p>
    <w:p>
      <w:pPr>
        <w:pStyle w:val="Normal"/>
        <w:spacing w:lineRule="auto" w:line="240" w:before="0" w:after="0"/>
        <w:rPr>
          <w:rFonts w:cs="Arial" w:ascii="Arial" w:hAnsi="Arial"/>
          <w:sz w:val="24"/>
          <w:szCs w:val="24"/>
        </w:rPr>
      </w:pPr>
      <w:r>
        <w:rPr>
          <w:rFonts w:cs="Arial" w:ascii="Arial" w:hAnsi="Arial"/>
          <w:sz w:val="24"/>
          <w:szCs w:val="24"/>
        </w:rPr>
        <w:t>podmínek vyplývajících z tohoto opatření obecné povahy.</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jc w:val="center"/>
        <w:rPr>
          <w:rFonts w:cs="Arial" w:ascii="Arial" w:hAnsi="Arial"/>
          <w:sz w:val="24"/>
          <w:szCs w:val="24"/>
        </w:rPr>
      </w:pPr>
      <w:r>
        <w:rPr>
          <w:rFonts w:cs="Arial" w:ascii="Arial" w:hAnsi="Arial"/>
          <w:sz w:val="24"/>
          <w:szCs w:val="24"/>
        </w:rPr>
        <w:t>ODŮVODNĚNÍ</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 xml:space="preserve">Účelem tohoto opatření obecné povahy je zajistit adekvátní ochranu hnízdní </w:t>
      </w:r>
    </w:p>
    <w:p>
      <w:pPr>
        <w:pStyle w:val="Normal"/>
        <w:spacing w:lineRule="auto" w:line="240" w:before="0" w:after="0"/>
        <w:rPr>
          <w:rFonts w:cs="Arial" w:ascii="Arial" w:hAnsi="Arial"/>
          <w:sz w:val="24"/>
          <w:szCs w:val="24"/>
        </w:rPr>
      </w:pPr>
      <w:r>
        <w:rPr>
          <w:rFonts w:cs="Arial" w:ascii="Arial" w:hAnsi="Arial"/>
          <w:sz w:val="24"/>
          <w:szCs w:val="24"/>
        </w:rPr>
        <w:t xml:space="preserve">populace zvláště chráněného druhu živočicha – rorýse obecného (Apus apus) na </w:t>
      </w:r>
    </w:p>
    <w:p>
      <w:pPr>
        <w:pStyle w:val="Normal"/>
        <w:spacing w:lineRule="auto" w:line="240" w:before="0" w:after="0"/>
        <w:rPr>
          <w:rFonts w:cs="Arial" w:ascii="Arial" w:hAnsi="Arial"/>
          <w:sz w:val="24"/>
          <w:szCs w:val="24"/>
        </w:rPr>
      </w:pPr>
      <w:r>
        <w:rPr>
          <w:rFonts w:cs="Arial" w:ascii="Arial" w:hAnsi="Arial"/>
          <w:sz w:val="24"/>
          <w:szCs w:val="24"/>
        </w:rPr>
        <w:t xml:space="preserve">území Plzeňského kraje. Opatření obecné povahy se vztahuje na provádění </w:t>
      </w:r>
    </w:p>
    <w:p>
      <w:pPr>
        <w:pStyle w:val="Normal"/>
        <w:spacing w:lineRule="auto" w:line="240" w:before="0" w:after="0"/>
        <w:rPr>
          <w:rFonts w:cs="Arial" w:ascii="Arial" w:hAnsi="Arial"/>
          <w:sz w:val="24"/>
          <w:szCs w:val="24"/>
        </w:rPr>
      </w:pPr>
      <w:r>
        <w:rPr>
          <w:rFonts w:cs="Arial" w:ascii="Arial" w:hAnsi="Arial"/>
          <w:sz w:val="24"/>
          <w:szCs w:val="24"/>
        </w:rPr>
        <w:t xml:space="preserve">rekonstrukcí dvou- a vícepodlažních budov s větracími otvory vedoucími </w:t>
      </w:r>
    </w:p>
    <w:p>
      <w:pPr>
        <w:pStyle w:val="Normal"/>
        <w:spacing w:lineRule="auto" w:line="240" w:before="0" w:after="0"/>
        <w:rPr>
          <w:rFonts w:cs="Arial" w:ascii="Arial" w:hAnsi="Arial"/>
          <w:sz w:val="24"/>
          <w:szCs w:val="24"/>
        </w:rPr>
      </w:pPr>
      <w:r>
        <w:rPr>
          <w:rFonts w:cs="Arial" w:ascii="Arial" w:hAnsi="Arial"/>
          <w:sz w:val="24"/>
          <w:szCs w:val="24"/>
        </w:rPr>
        <w:t xml:space="preserve">do odvětrávaných prostor (dutin) v podstřeší nebo ve střešních konstrukcích budov </w:t>
      </w:r>
    </w:p>
    <w:p>
      <w:pPr>
        <w:pStyle w:val="Normal"/>
        <w:spacing w:lineRule="auto" w:line="240" w:before="0" w:after="0"/>
        <w:rPr>
          <w:rFonts w:cs="Arial" w:ascii="Arial" w:hAnsi="Arial"/>
          <w:sz w:val="24"/>
          <w:szCs w:val="24"/>
        </w:rPr>
      </w:pPr>
      <w:r>
        <w:rPr>
          <w:rFonts w:cs="Arial" w:ascii="Arial" w:hAnsi="Arial"/>
          <w:sz w:val="24"/>
          <w:szCs w:val="24"/>
        </w:rPr>
        <w:t>(dále jen „budovy“), které mohou sloužit jako hnízdiště rorýse obecného.</w:t>
      </w:r>
    </w:p>
    <w:p>
      <w:pPr>
        <w:pStyle w:val="Normal"/>
        <w:spacing w:lineRule="auto" w:line="240" w:before="0" w:after="0"/>
        <w:rPr>
          <w:rFonts w:cs="Arial" w:ascii="Arial" w:hAnsi="Arial"/>
          <w:sz w:val="24"/>
          <w:szCs w:val="24"/>
        </w:rPr>
      </w:pPr>
      <w:r>
        <w:rPr>
          <w:rFonts w:cs="Arial" w:ascii="Arial" w:hAnsi="Arial"/>
          <w:sz w:val="24"/>
          <w:szCs w:val="24"/>
        </w:rPr>
        <w:t xml:space="preserve">Rorýs je druhem zvláště chráněného ptáka z řádu svišťounů, který je rozšířen </w:t>
      </w:r>
    </w:p>
    <w:p>
      <w:pPr>
        <w:pStyle w:val="Normal"/>
        <w:spacing w:lineRule="auto" w:line="240" w:before="0" w:after="0"/>
        <w:rPr>
          <w:rFonts w:cs="Arial" w:ascii="Arial" w:hAnsi="Arial"/>
          <w:sz w:val="24"/>
          <w:szCs w:val="24"/>
        </w:rPr>
      </w:pPr>
      <w:r>
        <w:rPr>
          <w:rFonts w:cs="Arial" w:ascii="Arial" w:hAnsi="Arial"/>
          <w:sz w:val="24"/>
          <w:szCs w:val="24"/>
        </w:rPr>
        <w:t xml:space="preserve">v široké oblasti palearktu. Rorýsi hnízdí dnes téměř výhradně ve vyšších stavbách, </w:t>
      </w:r>
    </w:p>
    <w:p>
      <w:pPr>
        <w:pStyle w:val="Normal"/>
        <w:spacing w:lineRule="auto" w:line="240" w:before="0" w:after="0"/>
        <w:rPr>
          <w:rFonts w:cs="Arial" w:ascii="Arial" w:hAnsi="Arial"/>
          <w:sz w:val="24"/>
          <w:szCs w:val="24"/>
        </w:rPr>
      </w:pPr>
      <w:r>
        <w:rPr>
          <w:rFonts w:cs="Arial" w:ascii="Arial" w:hAnsi="Arial"/>
          <w:sz w:val="24"/>
          <w:szCs w:val="24"/>
        </w:rPr>
        <w:t xml:space="preserve">ponejvíce v panelových domech, věžích, starých skladech a dalších vhodných </w:t>
      </w:r>
    </w:p>
    <w:p>
      <w:pPr>
        <w:pStyle w:val="Normal"/>
        <w:spacing w:lineRule="auto" w:line="240" w:before="0" w:after="0"/>
        <w:rPr>
          <w:rFonts w:cs="Arial" w:ascii="Arial" w:hAnsi="Arial"/>
          <w:sz w:val="24"/>
          <w:szCs w:val="24"/>
        </w:rPr>
      </w:pPr>
      <w:r>
        <w:rPr>
          <w:rFonts w:cs="Arial" w:ascii="Arial" w:hAnsi="Arial"/>
          <w:sz w:val="24"/>
          <w:szCs w:val="24"/>
        </w:rPr>
        <w:t>vícepodlažních budovách, nejčastěji ve městech. Na rozdíl od ostatních druhů</w:t>
      </w:r>
    </w:p>
    <w:p>
      <w:pPr>
        <w:pStyle w:val="Normal"/>
        <w:spacing w:lineRule="auto" w:line="240" w:before="0" w:after="0"/>
        <w:rPr>
          <w:rFonts w:cs="Arial" w:ascii="Arial" w:hAnsi="Arial"/>
          <w:sz w:val="24"/>
          <w:szCs w:val="24"/>
        </w:rPr>
      </w:pPr>
      <w:r>
        <w:rPr>
          <w:rFonts w:cs="Arial" w:ascii="Arial" w:hAnsi="Arial"/>
          <w:sz w:val="24"/>
          <w:szCs w:val="24"/>
        </w:rPr>
        <w:t xml:space="preserve">synantropních ptáků však hnízdící rorýsi nepoškozují vzhled budov stavbami hnízd </w:t>
      </w:r>
    </w:p>
    <w:p>
      <w:pPr>
        <w:pStyle w:val="Normal"/>
        <w:spacing w:lineRule="auto" w:line="240" w:before="0" w:after="0"/>
        <w:rPr>
          <w:rFonts w:cs="Arial" w:ascii="Arial" w:hAnsi="Arial"/>
          <w:sz w:val="24"/>
          <w:szCs w:val="24"/>
        </w:rPr>
      </w:pPr>
      <w:r>
        <w:rPr>
          <w:rFonts w:cs="Arial" w:ascii="Arial" w:hAnsi="Arial"/>
          <w:sz w:val="24"/>
          <w:szCs w:val="24"/>
        </w:rPr>
        <w:t xml:space="preserve">ani exkrementy, proto je jejich koexistence s člověkem prakticky bezproblémová. </w:t>
      </w:r>
    </w:p>
    <w:p>
      <w:pPr>
        <w:pStyle w:val="Normal"/>
        <w:spacing w:lineRule="auto" w:line="240" w:before="0" w:after="0"/>
        <w:rPr>
          <w:rFonts w:cs="Arial" w:ascii="Arial" w:hAnsi="Arial"/>
          <w:sz w:val="24"/>
          <w:szCs w:val="24"/>
        </w:rPr>
      </w:pPr>
      <w:r>
        <w:rPr>
          <w:rFonts w:cs="Arial" w:ascii="Arial" w:hAnsi="Arial"/>
          <w:sz w:val="24"/>
          <w:szCs w:val="24"/>
        </w:rPr>
        <w:t xml:space="preserve">Rorýs je přísně tažný pták, který zimuje až na jih od rovníku v Africe. Na zimoviště od </w:t>
      </w:r>
    </w:p>
    <w:p>
      <w:pPr>
        <w:pStyle w:val="Normal"/>
        <w:spacing w:lineRule="auto" w:line="240" w:before="0" w:after="0"/>
        <w:rPr>
          <w:rFonts w:cs="Arial" w:ascii="Arial" w:hAnsi="Arial"/>
          <w:sz w:val="24"/>
          <w:szCs w:val="24"/>
        </w:rPr>
      </w:pPr>
      <w:r>
        <w:rPr>
          <w:rFonts w:cs="Arial" w:ascii="Arial" w:hAnsi="Arial"/>
          <w:sz w:val="24"/>
          <w:szCs w:val="24"/>
        </w:rPr>
        <w:t xml:space="preserve">nás odlétají již v srpnu, v dubnu se vrací. Ke svému hnízdění využívá různé </w:t>
      </w:r>
    </w:p>
    <w:p>
      <w:pPr>
        <w:pStyle w:val="Normal"/>
        <w:spacing w:lineRule="auto" w:line="240" w:before="0" w:after="0"/>
        <w:rPr>
          <w:rFonts w:cs="Arial" w:ascii="Arial" w:hAnsi="Arial"/>
          <w:sz w:val="24"/>
          <w:szCs w:val="24"/>
        </w:rPr>
      </w:pPr>
      <w:r>
        <w:rPr>
          <w:rFonts w:cs="Arial" w:ascii="Arial" w:hAnsi="Arial"/>
          <w:sz w:val="24"/>
          <w:szCs w:val="24"/>
        </w:rPr>
        <w:t xml:space="preserve">praskliny, škvíry a otvory na budovách, většinou od druhého patra výše. Rorýsi se </w:t>
      </w:r>
    </w:p>
    <w:p>
      <w:pPr>
        <w:pStyle w:val="Normal"/>
        <w:spacing w:lineRule="auto" w:line="240" w:before="0" w:after="0"/>
        <w:rPr>
          <w:rFonts w:cs="Arial" w:ascii="Arial" w:hAnsi="Arial"/>
          <w:sz w:val="24"/>
          <w:szCs w:val="24"/>
        </w:rPr>
      </w:pPr>
      <w:r>
        <w:rPr>
          <w:rFonts w:cs="Arial" w:ascii="Arial" w:hAnsi="Arial"/>
          <w:sz w:val="24"/>
          <w:szCs w:val="24"/>
        </w:rPr>
        <w:t xml:space="preserve">živí létajícím hmyzem, v případě jeho nedostatku mohou mláďata upadnout do </w:t>
      </w:r>
    </w:p>
    <w:p>
      <w:pPr>
        <w:pStyle w:val="Normal"/>
        <w:spacing w:lineRule="auto" w:line="240" w:before="0" w:after="0"/>
        <w:rPr>
          <w:rFonts w:cs="Arial" w:ascii="Arial" w:hAnsi="Arial"/>
          <w:sz w:val="24"/>
          <w:szCs w:val="24"/>
        </w:rPr>
      </w:pPr>
      <w:r>
        <w:rPr>
          <w:rFonts w:cs="Arial" w:ascii="Arial" w:hAnsi="Arial"/>
          <w:sz w:val="24"/>
          <w:szCs w:val="24"/>
        </w:rPr>
        <w:t xml:space="preserve">částečné hibernace, kdy mají až na několik dní zpomalené životní funkce. Rorýs je </w:t>
      </w:r>
    </w:p>
    <w:p>
      <w:pPr>
        <w:pStyle w:val="Normal"/>
        <w:spacing w:lineRule="auto" w:line="240" w:before="0" w:after="0"/>
        <w:rPr>
          <w:rFonts w:cs="Arial" w:ascii="Arial" w:hAnsi="Arial"/>
          <w:sz w:val="24"/>
          <w:szCs w:val="24"/>
        </w:rPr>
      </w:pPr>
      <w:r>
        <w:rPr>
          <w:rFonts w:cs="Arial" w:ascii="Arial" w:hAnsi="Arial"/>
          <w:sz w:val="24"/>
          <w:szCs w:val="24"/>
        </w:rPr>
        <w:t xml:space="preserve">vynikající letec, dokáže za letu spát, pářit se a ve vzduchu stráví většinu života. </w:t>
      </w:r>
    </w:p>
    <w:p>
      <w:pPr>
        <w:pStyle w:val="Normal"/>
        <w:spacing w:lineRule="auto" w:line="240" w:before="0" w:after="0"/>
        <w:rPr>
          <w:rFonts w:cs="Arial" w:ascii="Arial" w:hAnsi="Arial"/>
          <w:sz w:val="24"/>
          <w:szCs w:val="24"/>
        </w:rPr>
      </w:pPr>
      <w:r>
        <w:rPr>
          <w:rFonts w:cs="Arial" w:ascii="Arial" w:hAnsi="Arial"/>
          <w:sz w:val="24"/>
          <w:szCs w:val="24"/>
        </w:rPr>
        <w:t xml:space="preserve">V několika posledních letech začal populaci rorýsů v ČR a tím i v Plzeňském </w:t>
      </w:r>
    </w:p>
    <w:p>
      <w:pPr>
        <w:pStyle w:val="Normal"/>
        <w:spacing w:lineRule="auto" w:line="240" w:before="0" w:after="0"/>
        <w:rPr>
          <w:rFonts w:cs="Arial" w:ascii="Arial" w:hAnsi="Arial"/>
          <w:sz w:val="24"/>
          <w:szCs w:val="24"/>
        </w:rPr>
      </w:pPr>
      <w:r>
        <w:rPr>
          <w:rFonts w:cs="Arial" w:ascii="Arial" w:hAnsi="Arial"/>
          <w:sz w:val="24"/>
          <w:szCs w:val="24"/>
        </w:rPr>
        <w:t xml:space="preserve">kraji velmi ohrožovat nový fenomén – zateplování výškových budov, zejména starých </w:t>
      </w:r>
    </w:p>
    <w:p>
      <w:pPr>
        <w:pStyle w:val="Normal"/>
        <w:spacing w:lineRule="auto" w:line="240" w:before="0" w:after="0"/>
        <w:rPr>
          <w:rFonts w:cs="Arial" w:ascii="Arial" w:hAnsi="Arial"/>
          <w:sz w:val="24"/>
          <w:szCs w:val="24"/>
        </w:rPr>
      </w:pPr>
      <w:r>
        <w:rPr>
          <w:rFonts w:cs="Arial" w:ascii="Arial" w:hAnsi="Arial"/>
          <w:sz w:val="24"/>
          <w:szCs w:val="24"/>
        </w:rPr>
        <w:t xml:space="preserve">panelových domů. Tato jinak velmi potřebná a přínosná činnost decimuje stavy </w:t>
      </w:r>
    </w:p>
    <w:p>
      <w:pPr>
        <w:pStyle w:val="Normal"/>
        <w:spacing w:lineRule="auto" w:line="240" w:before="0" w:after="0"/>
        <w:rPr>
          <w:rFonts w:cs="Arial" w:ascii="Arial" w:hAnsi="Arial"/>
          <w:sz w:val="24"/>
          <w:szCs w:val="24"/>
        </w:rPr>
      </w:pPr>
      <w:r>
        <w:rPr>
          <w:rFonts w:cs="Arial" w:ascii="Arial" w:hAnsi="Arial"/>
          <w:sz w:val="24"/>
          <w:szCs w:val="24"/>
        </w:rPr>
        <w:t xml:space="preserve">rorýsů především ve městech. Plošné pokrývání plášťů budov je velmi rychlé a </w:t>
      </w:r>
    </w:p>
    <w:p>
      <w:pPr>
        <w:pStyle w:val="Normal"/>
        <w:spacing w:lineRule="auto" w:line="240" w:before="0" w:after="0"/>
        <w:rPr>
          <w:rFonts w:cs="Arial" w:ascii="Arial" w:hAnsi="Arial"/>
          <w:sz w:val="24"/>
          <w:szCs w:val="24"/>
        </w:rPr>
      </w:pPr>
      <w:r>
        <w:rPr>
          <w:rFonts w:cs="Arial" w:ascii="Arial" w:hAnsi="Arial"/>
          <w:sz w:val="24"/>
          <w:szCs w:val="24"/>
        </w:rPr>
        <w:t xml:space="preserve">efektivní, ale pod stavebním polystyrénem je zničeno po celé ČR v hnízdní době </w:t>
      </w:r>
    </w:p>
    <w:p>
      <w:pPr>
        <w:pStyle w:val="Normal"/>
        <w:spacing w:lineRule="auto" w:line="240" w:before="0" w:after="0"/>
        <w:rPr>
          <w:rFonts w:cs="Arial" w:ascii="Arial" w:hAnsi="Arial"/>
          <w:sz w:val="24"/>
          <w:szCs w:val="24"/>
        </w:rPr>
      </w:pPr>
      <w:r>
        <w:rPr>
          <w:rFonts w:cs="Arial" w:ascii="Arial" w:hAnsi="Arial"/>
          <w:sz w:val="24"/>
          <w:szCs w:val="24"/>
        </w:rPr>
        <w:t xml:space="preserve">velké množství nejen snůšek vajec rorýsů, ale i mláďat. Z výše uvedené biologie a </w:t>
      </w:r>
    </w:p>
    <w:p>
      <w:pPr>
        <w:pStyle w:val="Normal"/>
        <w:spacing w:lineRule="auto" w:line="240" w:before="0" w:after="0"/>
        <w:rPr>
          <w:rFonts w:cs="Arial" w:ascii="Arial" w:hAnsi="Arial"/>
          <w:sz w:val="24"/>
          <w:szCs w:val="24"/>
        </w:rPr>
      </w:pPr>
      <w:r>
        <w:rPr>
          <w:rFonts w:cs="Arial" w:ascii="Arial" w:hAnsi="Arial"/>
          <w:sz w:val="24"/>
          <w:szCs w:val="24"/>
        </w:rPr>
        <w:t xml:space="preserve">prudce klesající populační četnosti rorýse obecného v ČR vychází definovaná </w:t>
      </w:r>
    </w:p>
    <w:p>
      <w:pPr>
        <w:pStyle w:val="Normal"/>
        <w:spacing w:lineRule="auto" w:line="240" w:before="0" w:after="0"/>
        <w:rPr>
          <w:rFonts w:cs="Arial" w:ascii="Arial" w:hAnsi="Arial"/>
          <w:sz w:val="24"/>
          <w:szCs w:val="24"/>
        </w:rPr>
      </w:pPr>
      <w:r>
        <w:rPr>
          <w:rFonts w:cs="Arial" w:ascii="Arial" w:hAnsi="Arial"/>
          <w:sz w:val="24"/>
          <w:szCs w:val="24"/>
        </w:rPr>
        <w:t xml:space="preserve">ochranná opatření. Při rychlém úbytku hnízdních možností ptáků zejména na </w:t>
      </w:r>
    </w:p>
    <w:p>
      <w:pPr>
        <w:pStyle w:val="Normal"/>
        <w:spacing w:lineRule="auto" w:line="240" w:before="0" w:after="0"/>
        <w:rPr>
          <w:rFonts w:cs="Arial" w:ascii="Arial" w:hAnsi="Arial"/>
          <w:sz w:val="24"/>
          <w:szCs w:val="24"/>
        </w:rPr>
      </w:pPr>
      <w:r>
        <w:rPr>
          <w:rFonts w:cs="Arial" w:ascii="Arial" w:hAnsi="Arial"/>
          <w:sz w:val="24"/>
          <w:szCs w:val="24"/>
        </w:rPr>
        <w:t xml:space="preserve">panelových budovách, jsou zbývající vhodné objekty téměř vždy obsazovány a je </w:t>
      </w:r>
    </w:p>
    <w:p>
      <w:pPr>
        <w:pStyle w:val="Normal"/>
        <w:spacing w:lineRule="auto" w:line="240" w:before="0" w:after="0"/>
        <w:rPr>
          <w:rFonts w:cs="Arial" w:ascii="Arial" w:hAnsi="Arial"/>
          <w:sz w:val="24"/>
          <w:szCs w:val="24"/>
        </w:rPr>
      </w:pPr>
      <w:r>
        <w:rPr>
          <w:rFonts w:cs="Arial" w:ascii="Arial" w:hAnsi="Arial"/>
          <w:sz w:val="24"/>
          <w:szCs w:val="24"/>
        </w:rPr>
        <w:t xml:space="preserve">třeba na ně pohlížet jako na biotop, či velmi pravděpodobná hnízdiště, kde je třeba </w:t>
      </w:r>
    </w:p>
    <w:p>
      <w:pPr>
        <w:pStyle w:val="Normal"/>
        <w:spacing w:lineRule="auto" w:line="240" w:before="0" w:after="0"/>
        <w:rPr>
          <w:rFonts w:cs="Arial" w:ascii="Arial" w:hAnsi="Arial"/>
          <w:sz w:val="24"/>
          <w:szCs w:val="24"/>
        </w:rPr>
      </w:pPr>
      <w:r>
        <w:rPr>
          <w:rFonts w:cs="Arial" w:ascii="Arial" w:hAnsi="Arial"/>
          <w:sz w:val="24"/>
          <w:szCs w:val="24"/>
        </w:rPr>
        <w:t xml:space="preserve">zachovat alespoň minimální možnosti pro další přežití rorýsů. Rorýsi jsou velmi </w:t>
      </w:r>
    </w:p>
    <w:p>
      <w:pPr>
        <w:pStyle w:val="Normal"/>
        <w:spacing w:lineRule="auto" w:line="240" w:before="0" w:after="0"/>
        <w:rPr>
          <w:rFonts w:cs="Arial" w:ascii="Arial" w:hAnsi="Arial"/>
          <w:sz w:val="24"/>
          <w:szCs w:val="24"/>
        </w:rPr>
      </w:pPr>
      <w:r>
        <w:rPr>
          <w:rFonts w:cs="Arial" w:ascii="Arial" w:hAnsi="Arial"/>
          <w:sz w:val="24"/>
          <w:szCs w:val="24"/>
        </w:rPr>
        <w:t xml:space="preserve">fixovaní na svá hnízdiště a obtížně obsazují jiná stanoviště, proto je v ochranných </w:t>
      </w:r>
    </w:p>
    <w:p>
      <w:pPr>
        <w:pStyle w:val="Normal"/>
        <w:spacing w:lineRule="auto" w:line="240" w:before="0" w:after="0"/>
        <w:rPr>
          <w:rFonts w:cs="Arial" w:ascii="Arial" w:hAnsi="Arial"/>
          <w:sz w:val="24"/>
          <w:szCs w:val="24"/>
        </w:rPr>
      </w:pPr>
      <w:r>
        <w:rPr>
          <w:rFonts w:cs="Arial" w:ascii="Arial" w:hAnsi="Arial"/>
          <w:sz w:val="24"/>
          <w:szCs w:val="24"/>
        </w:rPr>
        <w:t xml:space="preserve">opatřeních prioritní zachování aspoň části stávajících otvorů, kde ptáci hnízdili. </w:t>
      </w:r>
    </w:p>
    <w:p>
      <w:pPr>
        <w:pStyle w:val="Normal"/>
        <w:spacing w:lineRule="auto" w:line="240" w:before="0" w:after="0"/>
        <w:rPr>
          <w:rFonts w:cs="Arial" w:ascii="Arial" w:hAnsi="Arial"/>
          <w:sz w:val="24"/>
          <w:szCs w:val="24"/>
        </w:rPr>
      </w:pPr>
      <w:r>
        <w:rPr>
          <w:rFonts w:cs="Arial" w:ascii="Arial" w:hAnsi="Arial"/>
          <w:sz w:val="24"/>
          <w:szCs w:val="24"/>
        </w:rPr>
        <w:t xml:space="preserve">Nejvhodnějším a nejvíce efektivním opatřením je osazení vletových otvorů </w:t>
      </w:r>
    </w:p>
    <w:p>
      <w:pPr>
        <w:pStyle w:val="Normal"/>
        <w:spacing w:lineRule="auto" w:line="240" w:before="0" w:after="0"/>
        <w:rPr>
          <w:rFonts w:cs="Arial" w:ascii="Arial" w:hAnsi="Arial"/>
          <w:sz w:val="24"/>
          <w:szCs w:val="24"/>
        </w:rPr>
      </w:pPr>
      <w:r>
        <w:rPr>
          <w:rFonts w:cs="Arial" w:ascii="Arial" w:hAnsi="Arial"/>
          <w:sz w:val="24"/>
          <w:szCs w:val="24"/>
        </w:rPr>
        <w:t xml:space="preserve">přístupnými trubkami při dodržení rozměrů, které vychází z dlouhodobých pozorování </w:t>
      </w:r>
    </w:p>
    <w:p>
      <w:pPr>
        <w:pStyle w:val="Normal"/>
        <w:spacing w:lineRule="auto" w:line="240" w:before="0" w:after="0"/>
        <w:rPr>
          <w:rFonts w:cs="Arial" w:ascii="Arial" w:hAnsi="Arial"/>
          <w:sz w:val="24"/>
          <w:szCs w:val="24"/>
        </w:rPr>
      </w:pPr>
      <w:r>
        <w:rPr>
          <w:rFonts w:cs="Arial" w:ascii="Arial" w:hAnsi="Arial"/>
          <w:sz w:val="24"/>
          <w:szCs w:val="24"/>
        </w:rPr>
        <w:t xml:space="preserve">biologie rorýsů. Místo trubek lze použít také další průlezné prvky, jejichž parametry </w:t>
      </w:r>
    </w:p>
    <w:p>
      <w:pPr>
        <w:pStyle w:val="Normal"/>
        <w:spacing w:lineRule="auto" w:line="240" w:before="0" w:after="0"/>
        <w:rPr>
          <w:rFonts w:cs="Arial" w:ascii="Arial" w:hAnsi="Arial"/>
          <w:sz w:val="24"/>
          <w:szCs w:val="24"/>
        </w:rPr>
      </w:pPr>
      <w:r>
        <w:rPr>
          <w:rFonts w:cs="Arial" w:ascii="Arial" w:hAnsi="Arial"/>
          <w:sz w:val="24"/>
          <w:szCs w:val="24"/>
        </w:rPr>
        <w:t xml:space="preserve">jsou známé (např. www.rorysi.cz). Počet ponechaných přístupných otvorů zohledňuje </w:t>
      </w:r>
    </w:p>
    <w:p>
      <w:pPr>
        <w:pStyle w:val="Normal"/>
        <w:spacing w:lineRule="auto" w:line="240" w:before="0" w:after="0"/>
        <w:rPr>
          <w:rFonts w:cs="Arial" w:ascii="Arial" w:hAnsi="Arial"/>
          <w:sz w:val="24"/>
          <w:szCs w:val="24"/>
        </w:rPr>
      </w:pPr>
      <w:r>
        <w:rPr>
          <w:rFonts w:cs="Arial" w:ascii="Arial" w:hAnsi="Arial"/>
          <w:sz w:val="24"/>
          <w:szCs w:val="24"/>
        </w:rPr>
        <w:t xml:space="preserve">zkušenost ze staveb, kdy lze jen těžko prověřit veškeré otvory, zda jsou dostatečně </w:t>
      </w:r>
    </w:p>
    <w:p>
      <w:pPr>
        <w:pStyle w:val="Normal"/>
        <w:spacing w:lineRule="auto" w:line="240" w:before="0" w:after="0"/>
        <w:rPr>
          <w:rFonts w:cs="Arial" w:ascii="Arial" w:hAnsi="Arial"/>
          <w:sz w:val="24"/>
          <w:szCs w:val="24"/>
        </w:rPr>
      </w:pPr>
      <w:r>
        <w:rPr>
          <w:rFonts w:cs="Arial" w:ascii="Arial" w:hAnsi="Arial"/>
          <w:sz w:val="24"/>
          <w:szCs w:val="24"/>
        </w:rPr>
        <w:t xml:space="preserve">prostupné do podstřeší. V případech, kdy tato opatření není možné </w:t>
      </w:r>
    </w:p>
    <w:p>
      <w:pPr>
        <w:pStyle w:val="Normal"/>
        <w:spacing w:lineRule="auto" w:line="240" w:before="0" w:after="0"/>
        <w:rPr>
          <w:rFonts w:cs="Arial" w:ascii="Arial" w:hAnsi="Arial"/>
          <w:sz w:val="24"/>
          <w:szCs w:val="24"/>
        </w:rPr>
      </w:pPr>
      <w:r>
        <w:rPr>
          <w:rFonts w:cs="Arial" w:ascii="Arial" w:hAnsi="Arial"/>
          <w:sz w:val="24"/>
          <w:szCs w:val="24"/>
        </w:rPr>
        <w:t xml:space="preserve">z technologických důvodů aplikovat, je možné jako náhradní opatření instalovat </w:t>
      </w:r>
    </w:p>
    <w:p>
      <w:pPr>
        <w:pStyle w:val="Normal"/>
        <w:spacing w:lineRule="auto" w:line="240" w:before="0" w:after="0"/>
        <w:rPr>
          <w:rFonts w:cs="Arial" w:ascii="Arial" w:hAnsi="Arial"/>
          <w:sz w:val="24"/>
          <w:szCs w:val="24"/>
        </w:rPr>
      </w:pPr>
      <w:r>
        <w:rPr>
          <w:rFonts w:cs="Arial" w:ascii="Arial" w:hAnsi="Arial"/>
          <w:sz w:val="24"/>
          <w:szCs w:val="24"/>
        </w:rPr>
        <w:t xml:space="preserve">typizované budky pro rorýse. Početnost hnízd na budovách se vzhledem k hnízdní </w:t>
      </w:r>
    </w:p>
    <w:p>
      <w:pPr>
        <w:pStyle w:val="Normal"/>
        <w:spacing w:lineRule="auto" w:line="240" w:before="0" w:after="0"/>
        <w:rPr>
          <w:rFonts w:cs="Arial" w:ascii="Arial" w:hAnsi="Arial"/>
          <w:sz w:val="24"/>
          <w:szCs w:val="24"/>
        </w:rPr>
      </w:pPr>
      <w:r>
        <w:rPr>
          <w:rFonts w:cs="Arial" w:ascii="Arial" w:hAnsi="Arial"/>
          <w:sz w:val="24"/>
          <w:szCs w:val="24"/>
        </w:rPr>
        <w:t xml:space="preserve">biologii a letové rychlosti ptáků velmi špatně určuje. Rorýsi hnízdí s oblibou ve </w:t>
      </w:r>
    </w:p>
    <w:p>
      <w:pPr>
        <w:pStyle w:val="Normal"/>
        <w:spacing w:lineRule="auto" w:line="240" w:before="0" w:after="0"/>
        <w:rPr>
          <w:rFonts w:cs="Arial" w:ascii="Arial" w:hAnsi="Arial"/>
          <w:sz w:val="24"/>
          <w:szCs w:val="24"/>
        </w:rPr>
      </w:pPr>
      <w:r>
        <w:rPr>
          <w:rFonts w:cs="Arial" w:ascii="Arial" w:hAnsi="Arial"/>
          <w:sz w:val="24"/>
          <w:szCs w:val="24"/>
        </w:rPr>
        <w:t xml:space="preserve">skupinách, proto instalace 3 budek na jeden vchod je minimum k zachování další </w:t>
      </w:r>
    </w:p>
    <w:p>
      <w:pPr>
        <w:pStyle w:val="Normal"/>
        <w:spacing w:lineRule="auto" w:line="240" w:before="0" w:after="0"/>
        <w:rPr>
          <w:rFonts w:cs="Arial" w:ascii="Arial" w:hAnsi="Arial"/>
          <w:sz w:val="24"/>
          <w:szCs w:val="24"/>
        </w:rPr>
      </w:pPr>
      <w:r>
        <w:rPr>
          <w:rFonts w:cs="Arial" w:ascii="Arial" w:hAnsi="Arial"/>
          <w:sz w:val="24"/>
          <w:szCs w:val="24"/>
        </w:rPr>
        <w:t xml:space="preserve">populace. </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 xml:space="preserve">Krajský úřad Plzeňského kraje oznámil dne 23. 1. 2013 veřejnou vyhláškou návrh </w:t>
      </w:r>
    </w:p>
    <w:p>
      <w:pPr>
        <w:pStyle w:val="Normal"/>
        <w:spacing w:lineRule="auto" w:line="240" w:before="0" w:after="0"/>
        <w:rPr>
          <w:rFonts w:cs="Arial" w:ascii="Arial" w:hAnsi="Arial"/>
          <w:sz w:val="24"/>
          <w:szCs w:val="24"/>
        </w:rPr>
      </w:pPr>
      <w:r>
        <w:rPr>
          <w:rFonts w:cs="Arial" w:ascii="Arial" w:hAnsi="Arial"/>
          <w:sz w:val="24"/>
          <w:szCs w:val="24"/>
        </w:rPr>
        <w:t xml:space="preserve">opatření obecné povahy a vyzval v souladu s § 172 odst. 1 a 5 správního řádu k </w:t>
      </w:r>
    </w:p>
    <w:p>
      <w:pPr>
        <w:pStyle w:val="Normal"/>
        <w:spacing w:lineRule="auto" w:line="240" w:before="0" w:after="0"/>
        <w:rPr>
          <w:rFonts w:cs="Arial" w:ascii="Arial" w:hAnsi="Arial"/>
          <w:sz w:val="24"/>
          <w:szCs w:val="24"/>
        </w:rPr>
      </w:pPr>
      <w:r>
        <w:rPr>
          <w:rFonts w:cs="Arial" w:ascii="Arial" w:hAnsi="Arial"/>
          <w:sz w:val="24"/>
          <w:szCs w:val="24"/>
        </w:rPr>
        <w:t xml:space="preserve">uplatnění připomínek a námitek ve lhůtě 30 dnů ode dne zveřejnění. Oznámení o </w:t>
      </w:r>
    </w:p>
    <w:p>
      <w:pPr>
        <w:pStyle w:val="Normal"/>
        <w:spacing w:lineRule="auto" w:line="240" w:before="0" w:after="0"/>
        <w:rPr>
          <w:rFonts w:cs="Arial" w:ascii="Arial" w:hAnsi="Arial"/>
          <w:sz w:val="24"/>
          <w:szCs w:val="24"/>
        </w:rPr>
      </w:pPr>
      <w:r>
        <w:rPr>
          <w:rFonts w:cs="Arial" w:ascii="Arial" w:hAnsi="Arial"/>
          <w:sz w:val="24"/>
          <w:szCs w:val="24"/>
        </w:rPr>
        <w:t xml:space="preserve">návrhu opatření obecné povahy byla vyvěšena na úřední desce krajského úřadu a na </w:t>
      </w:r>
    </w:p>
    <w:p>
      <w:pPr>
        <w:pStyle w:val="Normal"/>
        <w:spacing w:lineRule="auto" w:line="240" w:before="0" w:after="0"/>
        <w:rPr>
          <w:rFonts w:cs="Arial" w:ascii="Arial" w:hAnsi="Arial"/>
          <w:sz w:val="24"/>
          <w:szCs w:val="24"/>
        </w:rPr>
      </w:pPr>
      <w:r>
        <w:rPr>
          <w:rFonts w:cs="Arial" w:ascii="Arial" w:hAnsi="Arial"/>
          <w:sz w:val="24"/>
          <w:szCs w:val="24"/>
        </w:rPr>
        <w:t xml:space="preserve">úředních deskách příslušných obcí po dobu nejméně 15 dní. </w:t>
      </w:r>
    </w:p>
    <w:p>
      <w:pPr>
        <w:pStyle w:val="NormalWeb"/>
        <w:jc w:val="center"/>
        <w:rPr/>
      </w:pPr>
      <w:r>
        <w:rPr/>
      </w:r>
    </w:p>
    <w:p>
      <w:pPr>
        <w:pStyle w:val="NormalWeb"/>
        <w:jc w:val="center"/>
        <w:rPr>
          <w:rFonts w:cs="Arial" w:ascii="Arial" w:hAnsi="Arial"/>
          <w:b/>
          <w:sz w:val="28"/>
        </w:rPr>
      </w:pPr>
      <w:r>
        <w:rPr>
          <w:rFonts w:cs="Arial" w:ascii="Arial" w:hAnsi="Arial"/>
          <w:b/>
          <w:sz w:val="28"/>
        </w:rPr>
        <w:t>Příklady hnízd</w:t>
      </w:r>
    </w:p>
    <w:p>
      <w:pPr>
        <w:pStyle w:val="NormalWeb"/>
        <w:rPr>
          <w:rFonts w:cs="Arial" w:ascii="Arial" w:hAnsi="Arial"/>
        </w:rPr>
      </w:pPr>
      <w:r>
        <w:rPr>
          <w:rFonts w:cs="Arial" w:ascii="Arial" w:hAnsi="Arial"/>
        </w:rPr>
        <w:t>Zdroj: www.rorysi.cz</w:t>
      </w:r>
    </w:p>
    <w:p>
      <w:pPr>
        <w:pStyle w:val="NormalWeb"/>
        <w:rPr>
          <w:rFonts w:cs="Arial" w:ascii="Arial" w:hAnsi="Arial"/>
        </w:rPr>
      </w:pPr>
      <w:r>
        <w:rPr>
          <w:rFonts w:cs="Arial" w:ascii="Arial" w:hAnsi="Arial"/>
        </w:rPr>
        <w:t xml:space="preserve">Aby zateplení bylo účinné, nemůže se mu vyhnout žádná část obvodového pláště budovy, ani její </w:t>
      </w:r>
      <w:r>
        <w:rPr>
          <w:rStyle w:val="Pojem"/>
          <w:rFonts w:cs="Arial" w:ascii="Arial" w:hAnsi="Arial"/>
        </w:rPr>
        <w:t>atika</w:t>
      </w:r>
      <w:r>
        <w:rPr>
          <w:rFonts w:cs="Arial" w:ascii="Arial" w:hAnsi="Arial"/>
        </w:rPr>
        <w:t xml:space="preserve">. </w:t>
      </w:r>
      <w:r>
        <w:rPr>
          <w:rStyle w:val="Pojem"/>
          <w:rFonts w:cs="Arial" w:ascii="Arial" w:hAnsi="Arial"/>
          <w:b/>
          <w:bCs/>
        </w:rPr>
        <w:t>Ventilační otvory</w:t>
      </w:r>
      <w:r>
        <w:rPr>
          <w:rFonts w:cs="Arial" w:ascii="Arial" w:hAnsi="Arial"/>
        </w:rPr>
        <w:t xml:space="preserve"> v atice v podstřeší by však i po zateplení </w:t>
      </w:r>
      <w:r>
        <w:rPr>
          <w:rFonts w:cs="Arial" w:ascii="Arial" w:hAnsi="Arial"/>
          <w:b/>
          <w:bCs/>
        </w:rPr>
        <w:t>měly zůstat zachované</w:t>
      </w:r>
      <w:r>
        <w:rPr>
          <w:rFonts w:cs="Arial" w:ascii="Arial" w:hAnsi="Arial"/>
        </w:rPr>
        <w:t xml:space="preserve">. Jednak odvětrávají dutiny v podstřeší, ve kterých se vlivem rozdílné teploty vnějšího a vnitřního prostředí objektu kondenzují vodní páry, jednak slouží jako </w:t>
      </w:r>
      <w:r>
        <w:rPr>
          <w:rFonts w:cs="Arial" w:ascii="Arial" w:hAnsi="Arial"/>
          <w:b/>
          <w:bCs/>
        </w:rPr>
        <w:t>přístupová cesta rorýsů ke hnízdům</w:t>
      </w:r>
      <w:r>
        <w:rPr>
          <w:rFonts w:cs="Arial" w:ascii="Arial" w:hAnsi="Arial"/>
        </w:rPr>
        <w:t xml:space="preserve">, která jsou umístěna v dutinách v podstřeší. </w:t>
      </w:r>
    </w:p>
    <w:tbl>
      <w:tblPr>
        <w:jc w:val="left"/>
        <w:tblInd w:w="0" w:type="dxa"/>
        <w:tblBorders>
          <w:top w:val="nil"/>
          <w:left w:val="nil"/>
          <w:bottom w:val="nil"/>
          <w:insideH w:val="nil"/>
          <w:right w:val="nil"/>
          <w:insideV w:val="nil"/>
        </w:tblBorders>
        <w:tblCellMar>
          <w:top w:w="15" w:type="dxa"/>
          <w:left w:w="15" w:type="dxa"/>
          <w:bottom w:w="15" w:type="dxa"/>
          <w:right w:w="15" w:type="dxa"/>
        </w:tblCellMar>
      </w:tblPr>
      <w:tblGrid>
        <w:gridCol w:w="3019"/>
        <w:gridCol w:w="3027"/>
        <w:gridCol w:w="3026"/>
      </w:tblGrid>
      <w:tr>
        <w:trPr>
          <w:cantSplit w:val="false"/>
        </w:trPr>
        <w:tc>
          <w:tcPr>
            <w:tcW w:w="3019" w:type="dxa"/>
            <w:tcBorders>
              <w:top w:val="nil"/>
              <w:left w:val="nil"/>
              <w:bottom w:val="nil"/>
              <w:insideH w:val="nil"/>
              <w:right w:val="nil"/>
              <w:insideV w:val="nil"/>
            </w:tcBorders>
            <w:shd w:fill="FFFFFF" w:val="clear"/>
            <w:vAlign w:val="center"/>
          </w:tcPr>
          <w:p>
            <w:pPr>
              <w:pStyle w:val="Normal"/>
              <w:widowControl/>
              <w:suppressAutoHyphens w:val="true"/>
              <w:bidi w:val="0"/>
              <w:spacing w:lineRule="auto" w:line="259" w:before="0" w:after="160"/>
              <w:jc w:val="left"/>
              <w:rPr>
                <w:rStyle w:val="Internetovodkaz"/>
                <w:rFonts w:cs="Arial" w:ascii="Arial" w:hAnsi="Arial"/>
                <w:b/>
                <w:bCs/>
                <w:color w:val="000000"/>
                <w:sz w:val="26"/>
                <w:szCs w:val="26"/>
              </w:rPr>
            </w:pPr>
            <w:r>
              <w:fldChar w:fldCharType="begin"/>
            </w:r>
            <w:r>
              <w:instrText> HYPERLINK "http://www.rorysi.cz/rorysi/index.php?id=zateplovani" \l "kruhove"</w:instrText>
            </w:r>
            <w:r>
              <w:fldChar w:fldCharType="separate"/>
            </w:r>
            <w:r>
              <w:rPr>
                <w:rStyle w:val="Internetovodkaz"/>
                <w:rFonts w:cs="Arial" w:ascii="Arial" w:hAnsi="Arial"/>
                <w:b/>
                <w:bCs/>
                <w:color w:val="000000"/>
                <w:sz w:val="26"/>
                <w:szCs w:val="26"/>
              </w:rPr>
              <w:t>1. Kruhové otvory</w:t>
            </w:r>
            <w:r>
              <w:fldChar w:fldCharType="end"/>
            </w:r>
          </w:p>
        </w:tc>
        <w:tc>
          <w:tcPr>
            <w:tcW w:w="3027" w:type="dxa"/>
            <w:tcBorders>
              <w:top w:val="nil"/>
              <w:left w:val="nil"/>
              <w:bottom w:val="nil"/>
              <w:insideH w:val="nil"/>
              <w:right w:val="nil"/>
              <w:insideV w:val="nil"/>
            </w:tcBorders>
            <w:shd w:fill="FFFFFF" w:val="clear"/>
            <w:vAlign w:val="center"/>
          </w:tcPr>
          <w:p>
            <w:pPr>
              <w:pStyle w:val="Normal"/>
              <w:widowControl/>
              <w:suppressAutoHyphens w:val="true"/>
              <w:bidi w:val="0"/>
              <w:spacing w:lineRule="auto" w:line="259" w:before="0" w:after="160"/>
              <w:jc w:val="left"/>
              <w:rPr>
                <w:rFonts w:cs="Arial" w:ascii="Arial" w:hAnsi="Arial"/>
              </w:rPr>
            </w:pPr>
            <w:r>
              <w:fldChar w:fldCharType="begin"/>
            </w:r>
            <w:r>
              <w:instrText> HYPERLINK "http://www.rorysi.cz/rorysi/index.php?id=zateplovani" \l "horizontalni"</w:instrText>
            </w:r>
            <w:r>
              <w:fldChar w:fldCharType="separate"/>
            </w:r>
            <w:r>
              <w:rPr>
                <w:rStyle w:val="Internetovodkaz"/>
                <w:rFonts w:cs="Arial" w:ascii="Arial" w:hAnsi="Arial"/>
              </w:rPr>
              <w:t>2. Vodorovné otvory</w:t>
            </w:r>
            <w:r>
              <w:fldChar w:fldCharType="end"/>
            </w:r>
            <w:r>
              <w:rPr>
                <w:rFonts w:cs="Arial" w:ascii="Arial" w:hAnsi="Arial"/>
              </w:rPr>
              <w:t xml:space="preserve"> </w:t>
            </w:r>
          </w:p>
        </w:tc>
        <w:tc>
          <w:tcPr>
            <w:tcW w:w="3026" w:type="dxa"/>
            <w:tcBorders>
              <w:top w:val="nil"/>
              <w:left w:val="nil"/>
              <w:bottom w:val="nil"/>
              <w:insideH w:val="nil"/>
              <w:right w:val="nil"/>
              <w:insideV w:val="nil"/>
            </w:tcBorders>
            <w:shd w:fill="FFFFFF" w:val="clear"/>
            <w:vAlign w:val="center"/>
          </w:tcPr>
          <w:p>
            <w:pPr>
              <w:pStyle w:val="Normal"/>
              <w:widowControl/>
              <w:suppressAutoHyphens w:val="true"/>
              <w:bidi w:val="0"/>
              <w:spacing w:lineRule="auto" w:line="259" w:before="0" w:after="160"/>
              <w:jc w:val="left"/>
              <w:rPr>
                <w:rFonts w:cs="Arial" w:ascii="Arial" w:hAnsi="Arial"/>
              </w:rPr>
            </w:pPr>
            <w:r>
              <w:fldChar w:fldCharType="begin"/>
            </w:r>
            <w:r>
              <w:instrText> HYPERLINK "http://www.rorysi.cz/rorysi/index.php?id=zateplovani" \l "vertikalni"</w:instrText>
            </w:r>
            <w:r>
              <w:fldChar w:fldCharType="separate"/>
            </w:r>
            <w:r>
              <w:rPr>
                <w:rStyle w:val="Internetovodkaz"/>
                <w:rFonts w:cs="Arial" w:ascii="Arial" w:hAnsi="Arial"/>
              </w:rPr>
              <w:t>3. Svislé otvory</w:t>
            </w:r>
            <w:r>
              <w:fldChar w:fldCharType="end"/>
            </w:r>
            <w:r>
              <w:rPr>
                <w:rFonts w:cs="Arial" w:ascii="Arial" w:hAnsi="Arial"/>
              </w:rPr>
              <w:t xml:space="preserve"> </w:t>
            </w:r>
          </w:p>
        </w:tc>
      </w:tr>
      <w:tr>
        <w:trPr>
          <w:cantSplit w:val="false"/>
        </w:trPr>
        <w:tc>
          <w:tcPr>
            <w:tcW w:w="3019" w:type="dxa"/>
            <w:tcBorders>
              <w:top w:val="nil"/>
              <w:left w:val="nil"/>
              <w:bottom w:val="nil"/>
              <w:insideH w:val="nil"/>
              <w:right w:val="nil"/>
              <w:insideV w:val="nil"/>
            </w:tcBorders>
            <w:shd w:fill="FFFFFF" w:val="clear"/>
            <w:vAlign w:val="center"/>
          </w:tcPr>
          <w:p>
            <w:pPr>
              <w:pStyle w:val="Normal"/>
              <w:widowControl/>
              <w:suppressAutoHyphens w:val="true"/>
              <w:bidi w:val="0"/>
              <w:spacing w:lineRule="auto" w:line="259" w:before="0" w:after="160"/>
              <w:jc w:val="left"/>
              <w:rPr/>
            </w:pPr>
            <w:r>
              <w:rPr/>
              <w:drawing>
                <wp:inline distT="0" distB="0" distL="0" distR="0">
                  <wp:extent cx="1238250" cy="857250"/>
                  <wp:effectExtent l="0" t="0" r="0" b="0"/>
                  <wp:docPr id="9" name="Picture" descr="http://www.rorysi.cz/rorysi/img/otv/kruhov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descr="http://www.rorysi.cz/rorysi/img/otv/kruhove.jpg"/>
                          <pic:cNvPicPr>
                            <a:picLocks noChangeAspect="1" noChangeArrowheads="1"/>
                          </pic:cNvPicPr>
                        </pic:nvPicPr>
                        <pic:blipFill>
                          <a:blip r:embed="rId12"/>
                          <a:stretch>
                            <a:fillRect/>
                          </a:stretch>
                        </pic:blipFill>
                        <pic:spPr bwMode="auto">
                          <a:xfrm>
                            <a:off x="0" y="0"/>
                            <a:ext cx="1238250" cy="857250"/>
                          </a:xfrm>
                          <a:prstGeom prst="rect">
                            <a:avLst/>
                          </a:prstGeom>
                          <a:noFill/>
                          <a:ln w="9525">
                            <a:noFill/>
                            <a:miter lim="800000"/>
                            <a:headEnd/>
                            <a:tailEnd/>
                          </a:ln>
                        </pic:spPr>
                      </pic:pic>
                    </a:graphicData>
                  </a:graphic>
                </wp:inline>
              </w:drawing>
            </w:r>
          </w:p>
        </w:tc>
        <w:tc>
          <w:tcPr>
            <w:tcW w:w="3027" w:type="dxa"/>
            <w:tcBorders>
              <w:top w:val="nil"/>
              <w:left w:val="nil"/>
              <w:bottom w:val="nil"/>
              <w:insideH w:val="nil"/>
              <w:right w:val="nil"/>
              <w:insideV w:val="nil"/>
            </w:tcBorders>
            <w:shd w:fill="FFFFFF" w:val="clear"/>
            <w:vAlign w:val="center"/>
          </w:tcPr>
          <w:p>
            <w:pPr>
              <w:pStyle w:val="Normal"/>
              <w:widowControl/>
              <w:suppressAutoHyphens w:val="true"/>
              <w:bidi w:val="0"/>
              <w:spacing w:lineRule="auto" w:line="259" w:before="0" w:after="160"/>
              <w:jc w:val="left"/>
              <w:rPr/>
            </w:pPr>
            <w:r>
              <w:rPr/>
              <w:drawing>
                <wp:inline distT="0" distB="0" distL="0" distR="0">
                  <wp:extent cx="1238250" cy="857250"/>
                  <wp:effectExtent l="0" t="0" r="0" b="0"/>
                  <wp:docPr id="10" name="Picture" descr="http://www.rorysi.cz/rorysi/img/otv/vodorov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descr="http://www.rorysi.cz/rorysi/img/otv/vodorovne.jpg"/>
                          <pic:cNvPicPr>
                            <a:picLocks noChangeAspect="1" noChangeArrowheads="1"/>
                          </pic:cNvPicPr>
                        </pic:nvPicPr>
                        <pic:blipFill>
                          <a:blip r:embed="rId13"/>
                          <a:stretch>
                            <a:fillRect/>
                          </a:stretch>
                        </pic:blipFill>
                        <pic:spPr bwMode="auto">
                          <a:xfrm>
                            <a:off x="0" y="0"/>
                            <a:ext cx="1238250" cy="857250"/>
                          </a:xfrm>
                          <a:prstGeom prst="rect">
                            <a:avLst/>
                          </a:prstGeom>
                          <a:noFill/>
                          <a:ln w="9525">
                            <a:noFill/>
                            <a:miter lim="800000"/>
                            <a:headEnd/>
                            <a:tailEnd/>
                          </a:ln>
                        </pic:spPr>
                      </pic:pic>
                    </a:graphicData>
                  </a:graphic>
                </wp:inline>
              </w:drawing>
            </w:r>
          </w:p>
        </w:tc>
        <w:tc>
          <w:tcPr>
            <w:tcW w:w="3026" w:type="dxa"/>
            <w:tcBorders>
              <w:top w:val="nil"/>
              <w:left w:val="nil"/>
              <w:bottom w:val="nil"/>
              <w:insideH w:val="nil"/>
              <w:right w:val="nil"/>
              <w:insideV w:val="nil"/>
            </w:tcBorders>
            <w:shd w:fill="FFFFFF" w:val="clear"/>
            <w:vAlign w:val="center"/>
          </w:tcPr>
          <w:p>
            <w:pPr>
              <w:pStyle w:val="Normal"/>
              <w:widowControl/>
              <w:suppressAutoHyphens w:val="true"/>
              <w:bidi w:val="0"/>
              <w:spacing w:lineRule="auto" w:line="259" w:before="0" w:after="160"/>
              <w:jc w:val="left"/>
              <w:rPr/>
            </w:pPr>
            <w:r>
              <w:rPr/>
              <w:drawing>
                <wp:inline distT="0" distB="0" distL="0" distR="0">
                  <wp:extent cx="1238250" cy="857250"/>
                  <wp:effectExtent l="0" t="0" r="0" b="0"/>
                  <wp:docPr id="11" name="Picture" descr="http://www.rorysi.cz/rorysi/img/otv/svis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descr="http://www.rorysi.cz/rorysi/img/otv/svisle.jpg"/>
                          <pic:cNvPicPr>
                            <a:picLocks noChangeAspect="1" noChangeArrowheads="1"/>
                          </pic:cNvPicPr>
                        </pic:nvPicPr>
                        <pic:blipFill>
                          <a:blip r:embed="rId14"/>
                          <a:stretch>
                            <a:fillRect/>
                          </a:stretch>
                        </pic:blipFill>
                        <pic:spPr bwMode="auto">
                          <a:xfrm>
                            <a:off x="0" y="0"/>
                            <a:ext cx="1238250" cy="857250"/>
                          </a:xfrm>
                          <a:prstGeom prst="rect">
                            <a:avLst/>
                          </a:prstGeom>
                          <a:noFill/>
                          <a:ln w="9525">
                            <a:noFill/>
                            <a:miter lim="800000"/>
                            <a:headEnd/>
                            <a:tailEnd/>
                          </a:ln>
                        </pic:spPr>
                      </pic:pic>
                    </a:graphicData>
                  </a:graphic>
                </wp:inline>
              </w:drawing>
            </w:r>
          </w:p>
        </w:tc>
      </w:tr>
    </w:tbl>
    <w:p>
      <w:pPr>
        <w:pStyle w:val="Normal"/>
        <w:rPr/>
      </w:pPr>
      <w:r>
        <w:rPr/>
        <w:pict>
          <v:rect id="shape_0" fillcolor="#a0a0a0" stroked="f" style="position:absolute;margin-left:0.05pt;margin-top:0pt;width:0pt;height:1.35pt">
            <v:wrap v:type="none"/>
            <v:fill type="solid" color2="#5f5f5f" detectmouseclick="t"/>
            <v:stroke color="#3465a4" joinstyle="round" endcap="flat"/>
          </v:rect>
        </w:pict>
      </w:r>
    </w:p>
    <w:p>
      <w:pPr>
        <w:pStyle w:val="Nadpis3"/>
        <w:rPr>
          <w:rFonts w:cs="Arial" w:ascii="Arial" w:hAnsi="Arial"/>
          <w:b/>
          <w:bCs/>
          <w:color w:val="000000"/>
          <w:sz w:val="26"/>
          <w:szCs w:val="26"/>
        </w:rPr>
      </w:pPr>
      <w:r>
        <w:rPr>
          <w:rFonts w:cs="Arial" w:ascii="Arial" w:hAnsi="Arial"/>
          <w:b/>
          <w:bCs/>
          <w:color w:val="000000"/>
          <w:sz w:val="26"/>
          <w:szCs w:val="26"/>
        </w:rPr>
        <w:t>1. Kruhové otvory</w:t>
      </w:r>
    </w:p>
    <w:p>
      <w:pPr>
        <w:pStyle w:val="NormalWeb"/>
        <w:rPr>
          <w:rFonts w:cs="Arial" w:ascii="Arial" w:hAnsi="Arial"/>
          <w:b/>
          <w:bCs/>
        </w:rPr>
      </w:pPr>
      <w:r>
        <w:rPr>
          <w:rFonts w:cs="Arial" w:ascii="Arial" w:hAnsi="Arial"/>
          <w:b/>
          <w:bCs/>
        </w:rPr>
        <w:t>zabezpečujeme podle jejich velikosti (vnitřního průměru) dvěma způsoby:</w:t>
      </w:r>
    </w:p>
    <w:p>
      <w:pPr>
        <w:pStyle w:val="Normal"/>
        <w:rPr/>
      </w:pPr>
      <w:r>
        <w:rPr/>
        <w:drawing>
          <wp:inline distT="0" distB="0" distL="0" distR="0">
            <wp:extent cx="2381250" cy="1752600"/>
            <wp:effectExtent l="0" t="0" r="0" b="0"/>
            <wp:docPr id="12" name="Picture" descr="http://www.rorysi.cz/rorysi/img/per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descr="http://www.rorysi.cz/rorysi/img/per03.jpg"/>
                    <pic:cNvPicPr>
                      <a:picLocks noChangeAspect="1" noChangeArrowheads="1"/>
                    </pic:cNvPicPr>
                  </pic:nvPicPr>
                  <pic:blipFill>
                    <a:blip r:embed="rId15"/>
                    <a:stretch>
                      <a:fillRect/>
                    </a:stretch>
                  </pic:blipFill>
                  <pic:spPr bwMode="auto">
                    <a:xfrm>
                      <a:off x="0" y="0"/>
                      <a:ext cx="2381250" cy="1752600"/>
                    </a:xfrm>
                    <a:prstGeom prst="rect">
                      <a:avLst/>
                    </a:prstGeom>
                    <a:noFill/>
                    <a:ln w="9525">
                      <a:noFill/>
                      <a:miter lim="800000"/>
                      <a:headEnd/>
                      <a:tailEnd/>
                    </a:ln>
                  </pic:spPr>
                </pic:pic>
              </a:graphicData>
            </a:graphic>
          </wp:inline>
        </w:drawing>
      </w:r>
    </w:p>
    <w:p>
      <w:pPr>
        <w:pStyle w:val="Nadpis5"/>
        <w:rPr>
          <w:rFonts w:cs="Arial" w:ascii="Arial" w:hAnsi="Arial"/>
        </w:rPr>
      </w:pPr>
      <w:r>
        <w:rPr>
          <w:rFonts w:cs="Arial" w:ascii="Arial" w:hAnsi="Arial"/>
        </w:rPr>
        <w:t>1. vnitřní průměr do 70 mm (možno však použít i pro větší průměry) - novodurovou trubkou,</w:t>
      </w:r>
    </w:p>
    <w:p>
      <w:pPr>
        <w:pStyle w:val="NormalWeb"/>
        <w:rPr>
          <w:rFonts w:cs="Arial" w:ascii="Arial" w:hAnsi="Arial"/>
        </w:rPr>
      </w:pPr>
      <w:r>
        <w:rPr>
          <w:rFonts w:cs="Arial" w:ascii="Arial" w:hAnsi="Arial"/>
        </w:rPr>
        <w:t xml:space="preserve">na konci šikmo seříznutou tak, aby její delší horní část vytvářela stříšku. Trubku ukotvit do panelu v délce max. 100 mm, v žádném případě nesmí přesahovat přes vnitřní okraj panelu do podstřešní dutiny! Spodní okraj vnějšího okraje trubky musí lícovat s povrchem zateplené stěny objektu, nesmí z něj vyčnívat! Vnější okraj i dno trubky mechanicky zdrsnit. </w:t>
      </w:r>
    </w:p>
    <w:p>
      <w:pPr>
        <w:pStyle w:val="Nadpis4"/>
        <w:rPr>
          <w:rFonts w:cs="Arial" w:ascii="Arial" w:hAnsi="Arial"/>
        </w:rPr>
      </w:pPr>
      <w:r>
        <w:rPr>
          <w:rFonts w:cs="Arial" w:ascii="Arial" w:hAnsi="Arial"/>
        </w:rPr>
        <w:t>Novodurová trubka – průchod izolací (bokorys)</w:t>
      </w:r>
    </w:p>
    <w:p>
      <w:pPr>
        <w:pStyle w:val="Normal"/>
        <w:rPr>
          <w:rFonts w:cs="Arial" w:ascii="Arial" w:hAnsi="Arial"/>
        </w:rPr>
      </w:pPr>
      <w:r>
        <w:rPr>
          <w:rFonts w:cs="Arial" w:ascii="Arial" w:hAnsi="Arial"/>
        </w:rPr>
        <w:t>(1) panel</w:t>
      </w:r>
    </w:p>
    <w:p>
      <w:pPr>
        <w:pStyle w:val="Normal"/>
        <w:rPr>
          <w:rFonts w:cs="Arial" w:ascii="Arial" w:hAnsi="Arial"/>
        </w:rPr>
      </w:pPr>
      <w:r>
        <w:rPr>
          <w:rFonts w:cs="Arial" w:ascii="Arial" w:hAnsi="Arial"/>
        </w:rPr>
        <w:t>(2) tepelně izolační vrstva</w:t>
      </w:r>
    </w:p>
    <w:p>
      <w:pPr>
        <w:pStyle w:val="Normal"/>
        <w:rPr>
          <w:rFonts w:cs="Arial" w:ascii="Arial" w:hAnsi="Arial"/>
        </w:rPr>
      </w:pPr>
      <w:r>
        <w:rPr>
          <w:rFonts w:cs="Arial" w:ascii="Arial" w:hAnsi="Arial"/>
        </w:rPr>
        <w:t>(3) novodurová trubka</w:t>
      </w:r>
    </w:p>
    <w:p>
      <w:pPr>
        <w:pStyle w:val="Normal"/>
        <w:rPr>
          <w:rFonts w:cs="Arial" w:ascii="Arial" w:hAnsi="Arial"/>
        </w:rPr>
      </w:pPr>
      <w:r>
        <w:rPr>
          <w:rFonts w:cs="Arial" w:ascii="Arial" w:hAnsi="Arial"/>
        </w:rPr>
        <w:t>(4) převislý konec brání zatékání</w:t>
      </w:r>
    </w:p>
    <w:p>
      <w:pPr>
        <w:pStyle w:val="Normal"/>
        <w:rPr>
          <w:rStyle w:val="Pojem"/>
          <w:rFonts w:cs="Arial" w:ascii="Arial" w:hAnsi="Arial"/>
        </w:rPr>
      </w:pPr>
      <w:r>
        <w:rPr>
          <w:rFonts w:cs="Arial" w:ascii="Arial" w:hAnsi="Arial"/>
        </w:rPr>
        <w:t xml:space="preserve">(5) </w:t>
      </w:r>
      <w:r>
        <w:rPr>
          <w:rStyle w:val="Pojem"/>
          <w:rFonts w:cs="Arial" w:ascii="Arial" w:hAnsi="Arial"/>
        </w:rPr>
        <w:t>ventilační otvor</w:t>
      </w:r>
    </w:p>
    <w:p>
      <w:pPr>
        <w:pStyle w:val="NormalWeb"/>
        <w:spacing w:before="280" w:after="280"/>
        <w:rPr/>
      </w:pPr>
      <w:r>
        <w:rPr/>
        <w:drawing>
          <wp:inline distT="0" distB="0" distL="0" distR="0">
            <wp:extent cx="2381250" cy="1790700"/>
            <wp:effectExtent l="0" t="0" r="0" b="0"/>
            <wp:docPr id="13" name="Picture" descr="http://www.rorysi.cz/rorysi/img/plastova_mrizka2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descr="http://www.rorysi.cz/rorysi/img/plastova_mrizka250.jpg"/>
                    <pic:cNvPicPr>
                      <a:picLocks noChangeAspect="1" noChangeArrowheads="1"/>
                    </pic:cNvPicPr>
                  </pic:nvPicPr>
                  <pic:blipFill>
                    <a:blip r:embed="rId16"/>
                    <a:stretch>
                      <a:fillRect/>
                    </a:stretch>
                  </pic:blipFill>
                  <pic:spPr bwMode="auto">
                    <a:xfrm>
                      <a:off x="0" y="0"/>
                      <a:ext cx="2381250" cy="1790700"/>
                    </a:xfrm>
                    <a:prstGeom prst="rect">
                      <a:avLst/>
                    </a:prstGeom>
                    <a:noFill/>
                    <a:ln w="9525">
                      <a:noFill/>
                      <a:miter lim="800000"/>
                      <a:headEnd/>
                      <a:tailEnd/>
                    </a:ln>
                  </pic:spPr>
                </pic:pic>
              </a:graphicData>
            </a:graphic>
          </wp:inline>
        </w:drawing>
      </w:r>
    </w:p>
    <w:p>
      <w:pPr>
        <w:pStyle w:val="Nadpis5"/>
        <w:rPr>
          <w:rFonts w:cs="Arial" w:ascii="Arial" w:hAnsi="Arial"/>
          <w:b/>
          <w:bCs/>
          <w:color w:val="000000"/>
          <w:sz w:val="26"/>
          <w:szCs w:val="26"/>
        </w:rPr>
      </w:pPr>
      <w:r>
        <w:rPr>
          <w:rFonts w:cs="Arial" w:ascii="Arial" w:hAnsi="Arial"/>
          <w:b/>
          <w:bCs/>
          <w:color w:val="000000"/>
          <w:sz w:val="26"/>
          <w:szCs w:val="26"/>
        </w:rPr>
        <w:t>2. vnitřní průměr větší než 70 mm - sériově vyráběnou plastovou mřížkou,</w:t>
      </w:r>
    </w:p>
    <w:p>
      <w:pPr>
        <w:pStyle w:val="NormalWeb"/>
        <w:rPr>
          <w:rFonts w:cs="Arial" w:ascii="Arial" w:hAnsi="Arial"/>
        </w:rPr>
      </w:pPr>
      <w:r>
        <w:rPr>
          <w:rFonts w:cs="Arial" w:ascii="Arial" w:hAnsi="Arial"/>
        </w:rPr>
        <w:t xml:space="preserve">ve které je podle typu vyříznuta dolní část síťky nebo lamel tak, aby vzniklý otvor byl </w:t>
      </w:r>
      <w:r>
        <w:rPr>
          <w:rFonts w:cs="Arial" w:ascii="Arial" w:hAnsi="Arial"/>
          <w:b/>
          <w:bCs/>
        </w:rPr>
        <w:t>minimálně 50 - 60 mm vysoký</w:t>
      </w:r>
      <w:r>
        <w:rPr>
          <w:rFonts w:cs="Arial" w:ascii="Arial" w:hAnsi="Arial"/>
        </w:rPr>
        <w:t xml:space="preserve"> (viz obrázek vpravo). Spodní okraj i dno mřížky je nutné mechanicky zdrsnit. </w:t>
      </w:r>
    </w:p>
    <w:p>
      <w:pPr>
        <w:pStyle w:val="Nadpis3"/>
        <w:shd w:fill="FFFFFF" w:val="clear"/>
        <w:rPr>
          <w:rFonts w:ascii="Arial" w:hAnsi="Arial"/>
          <w:b/>
          <w:bCs/>
          <w:color w:val="000000"/>
          <w:sz w:val="24"/>
          <w:szCs w:val="24"/>
          <w:shd w:fill="FFFFFF" w:val="clear"/>
        </w:rPr>
      </w:pPr>
      <w:bookmarkStart w:id="29" w:name="__DdeLink__2079_977323262"/>
      <w:bookmarkEnd w:id="29"/>
      <w:r>
        <w:rPr>
          <w:rFonts w:ascii="Arial" w:hAnsi="Arial"/>
          <w:b/>
          <w:bCs/>
          <w:color w:val="000000"/>
          <w:sz w:val="24"/>
          <w:szCs w:val="24"/>
          <w:shd w:fill="FFFFFF" w:val="clear"/>
        </w:rPr>
        <w:t>V rámci přípravy projektové dokumentace bylo provedeno místní šetření ohledně výskytu chráněných druhů organismů (zvláště pak  rorýse obecného a netopýrů) a jejich nároky v souladu s doporučenou metodikou  byly zohledněny ve zpracované projektové dokumentaci.</w:t>
      </w:r>
    </w:p>
    <w:p>
      <w:pPr>
        <w:pStyle w:val="Nadpis3"/>
        <w:rPr>
          <w:rFonts w:cs="Arial" w:ascii="Arial" w:hAnsi="Arial"/>
          <w:b/>
          <w:color w:val="000000"/>
          <w:sz w:val="26"/>
          <w:szCs w:val="26"/>
        </w:rPr>
      </w:pPr>
      <w:r>
        <w:rPr>
          <w:rFonts w:cs="Arial" w:ascii="Arial" w:hAnsi="Arial"/>
          <w:b/>
          <w:color w:val="000000"/>
          <w:sz w:val="26"/>
          <w:szCs w:val="26"/>
        </w:rPr>
        <w:t>Poznámka: Pro daný typ panelového domu platí tučně zvýrazněný text.</w:t>
      </w:r>
    </w:p>
    <w:p>
      <w:pPr>
        <w:pStyle w:val="Normal"/>
        <w:widowControl w:val="false"/>
        <w:spacing w:before="0" w:after="0"/>
        <w:jc w:val="both"/>
        <w:rPr/>
      </w:pPr>
      <w:r>
        <w:rPr/>
      </w:r>
    </w:p>
    <w:sectPr>
      <w:type w:val="nextPage"/>
      <w:pgSz w:w="11906" w:h="16838"/>
      <w:pgMar w:left="1417" w:right="1417" w:header="0" w:top="1417" w:footer="0" w:bottom="1417" w:gutter="0"/>
      <w:pgNumType w:fmt="decimal"/>
      <w:formProt w:val="false"/>
      <w:textDirection w:val="lrTb"/>
      <w:docGrid w:type="default" w:linePitch="360" w:charSpace="4294965247"/>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ee"/>
    <w:family w:val="roman"/>
    <w:pitch w:val="variable"/>
  </w:font>
  <w:font w:name="Calibri">
    <w:charset w:val="ee"/>
    <w:family w:val="roman"/>
    <w:pitch w:val="variable"/>
  </w:font>
  <w:font w:name="Arial">
    <w:charset w:val="ee"/>
    <w:family w:val="roman"/>
    <w:pitch w:val="variable"/>
  </w:font>
  <w:font w:name="Calibri Light">
    <w:charset w:val="ee"/>
    <w:family w:val="roman"/>
    <w:pitch w:val="variable"/>
  </w:font>
  <w:font w:name="Tahoma">
    <w:charset w:val="ee"/>
    <w:family w:val="roman"/>
    <w:pitch w:val="variable"/>
  </w:font>
  <w:font w:name="Times New Roman">
    <w:charset w:val="ee"/>
    <w:family w:val="roman"/>
    <w:pitch w:val="variable"/>
  </w:font>
  <w:font w:name="Liberation Sans">
    <w:altName w:val="Arial"/>
    <w:charset w:val="ee"/>
    <w:family w:val="swiss"/>
    <w:pitch w:val="variable"/>
  </w:font>
  <w:font w:name="Book Antiqua">
    <w:charset w:val="ee"/>
    <w:family w:val="roman"/>
    <w:pitch w:val="variable"/>
  </w:font>
  <w:font w:name="StempelGaramondLTPro-Bold">
    <w:charset w:val="ee"/>
    <w:family w:val="roman"/>
    <w:pitch w:val="variable"/>
  </w:font>
  <w:font w:name="StempelGaramondLTPro-Bold+01">
    <w:charset w:val="ee"/>
    <w:family w:val="roman"/>
    <w:pitch w:val="variable"/>
  </w:font>
  <w:font w:name="Arial">
    <w:altName w:val="Bold"/>
    <w:charset w:val="ee"/>
    <w:family w:val="roman"/>
    <w:pitch w:val="variable"/>
  </w:font>
  <w:font w:name="Arial">
    <w:charset w:val="01"/>
    <w:family w:val="swiss"/>
    <w:pitch w:val="variable"/>
  </w:font>
  <w:font w:name="Wingdings">
    <w:charset w:val="02"/>
    <w:family w:val="auto"/>
    <w:pitch w:val="variable"/>
  </w:font>
</w:fonts>
</file>

<file path=word/numbering.xml><?xml version="1.0" encoding="utf-8"?>
<w:numbering xmlns:w="http://schemas.openxmlformats.org/wordprocessingml/2006/main" xmlns:o="urn:schemas-microsoft-com:office:office" xmlns:r="http://schemas.openxmlformats.org/officeDocument/2006/relationships" xmlns:v="urn:schemas-microsoft-com:vml">
  <w:abstractNum w:abstractNumId="1">
    <w:lvl w:ilvl="0">
      <w:start w:val="1"/>
      <w:numFmt w:val="bullet"/>
      <w:lvlText w:val=""/>
      <w:lvlJc w:val="left"/>
      <w:pPr>
        <w:tabs>
          <w:tab w:val="num" w:pos="360"/>
        </w:tabs>
        <w:ind w:left="360" w:hanging="360"/>
      </w:pPr>
      <w:rPr>
        <w:rFonts w:ascii="Wingdings" w:hAnsi="Wingdings" w:cs="Wingdings"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num w:numId="1">
    <w:abstractNumId w:val="1"/>
  </w:num>
  <w:num w:numId="2">
    <w:abstractNumId w:val="2"/>
  </w:num>
</w:numbering>
</file>

<file path=word/settings.xml><?xml version="1.0" encoding="utf-8"?>
<w:settings xmlns:w="http://schemas.openxmlformats.org/wordprocessingml/2006/main">
  <w:zoom w:percent="100"/>
  <w:defaultTabStop w:val="708"/>
</w:settings>
</file>

<file path=word/styles.xml><?xml version="1.0" encoding="utf-8"?>
<w:styles xmlns:w="http://schemas.openxmlformats.org/wordprocessingml/2006/main">
  <w:docDefaults>
    <w:rPrDefault>
      <w:rPr>
        <w:rFonts w:ascii="Calibri" w:hAnsi="Calibri" w:eastAsia="SimSun" w:cs="Calibri"/>
        <w:sz w:val="22"/>
        <w:szCs w:val="22"/>
        <w:lang w:val="cs-CZ" w:eastAsia="en-US" w:bidi="ar-SA"/>
      </w:rPr>
    </w:rPrDefault>
    <w:pPrDefault>
      <w:pPr>
        <w:spacing w:lineRule="auto" w:line="259"/>
      </w:pPr>
    </w:pPrDefault>
  </w:docDefaults>
  <w:latentStyles w:count="371" w:defQFormat="0" w:defUnhideWhenUsed="0" w:defSemiHidden="0" w:defUIPriority="99" w:defLockedState="0">
    <w:lsdException w:qFormat="1" w:uiPriority="0" w:name="Normal"/>
    <w:lsdException w:qFormat="1" w:uiPriority="0" w:name="heading 1"/>
    <w:lsdException w:qFormat="1" w:unhideWhenUsed="1" w:semiHidden="1" w:uiPriority="0" w:name="heading 2"/>
    <w:lsdException w:qFormat="1" w:unhideWhenUsed="1" w:semiHidden="1" w:uiPriority="9" w:name="heading 3"/>
    <w:lsdException w:qFormat="1" w:unhideWhenUsed="1" w:semiHidden="1" w:uiPriority="9" w:name="heading 4"/>
    <w:lsdException w:qFormat="1" w:unhideWhenUsed="1" w:semiHidden="1" w:uiPriority="9" w:name="heading 5"/>
    <w:lsdException w:qFormat="1" w:unhideWhenUsed="1" w:semiHidden="1" w:uiPriority="9" w:name="heading 6"/>
    <w:lsdException w:qFormat="1" w:unhideWhenUsed="1" w:semiHidden="1" w:uiPriority="9" w:name="heading 7"/>
    <w:lsdException w:qFormat="1" w:unhideWhenUsed="1" w:semiHidden="1" w:uiPriority="9" w:name="heading 8"/>
    <w:lsdException w:qFormat="1" w:unhideWhenUsed="1" w:semiHidden="1" w:uiPriority="9" w:name="heading 9"/>
    <w:lsdException w:unhideWhenUsed="1" w:semiHidden="1" w:name="index 1"/>
    <w:lsdException w:unhideWhenUsed="1" w:semiHidden="1" w:name="index 2"/>
    <w:lsdException w:unhideWhenUsed="1" w:semiHidden="1" w:name="index 3"/>
    <w:lsdException w:unhideWhenUsed="1" w:semiHidden="1" w:name="index 4"/>
    <w:lsdException w:unhideWhenUsed="1" w:semiHidden="1" w:name="index 5"/>
    <w:lsdException w:unhideWhenUsed="1" w:semiHidden="1" w:name="index 6"/>
    <w:lsdException w:unhideWhenUsed="1" w:semiHidden="1" w:name="index 7"/>
    <w:lsdException w:unhideWhenUsed="1" w:semiHidden="1" w:name="index 8"/>
    <w:lsdException w:unhideWhenUsed="1" w:semiHidden="1" w:name="index 9"/>
    <w:lsdException w:unhideWhenUsed="1" w:semiHidden="1" w:uiPriority="39" w:name="toc 1"/>
    <w:lsdException w:unhideWhenUsed="1" w:semiHidden="1" w:uiPriority="39" w:name="toc 2"/>
    <w:lsdException w:unhideWhenUsed="1" w:semiHidden="1" w:uiPriority="39" w:name="toc 3"/>
    <w:lsdException w:unhideWhenUsed="1" w:semiHidden="1" w:uiPriority="39" w:name="toc 4"/>
    <w:lsdException w:unhideWhenUsed="1" w:semiHidden="1" w:uiPriority="39" w:name="toc 5"/>
    <w:lsdException w:unhideWhenUsed="1" w:semiHidden="1" w:uiPriority="39" w:name="toc 6"/>
    <w:lsdException w:unhideWhenUsed="1" w:semiHidden="1" w:uiPriority="39" w:name="toc 7"/>
    <w:lsdException w:unhideWhenUsed="1" w:semiHidden="1" w:uiPriority="39" w:name="toc 8"/>
    <w:lsdException w:unhideWhenUsed="1" w:semiHidden="1" w:uiPriority="39" w:name="toc 9"/>
    <w:lsdException w:unhideWhenUsed="1" w:semiHidden="1" w:name="Normal Indent"/>
    <w:lsdException w:unhideWhenUsed="1" w:semiHidden="1" w:name="footnote text"/>
    <w:lsdException w:unhideWhenUsed="1" w:semiHidden="1" w:name="annotation text"/>
    <w:lsdException w:unhideWhenUsed="1" w:semiHidden="1" w:name="header"/>
    <w:lsdException w:unhideWhenUsed="1" w:semiHidden="1" w:name="footer"/>
    <w:lsdException w:unhideWhenUsed="1" w:semiHidden="1" w:name="index heading"/>
    <w:lsdException w:qFormat="1" w:unhideWhenUsed="1" w:semiHidden="1" w:uiPriority="35" w:name="caption"/>
    <w:lsdException w:unhideWhenUsed="1" w:semiHidden="1" w:name="table of figures"/>
    <w:lsdException w:unhideWhenUsed="1" w:semiHidden="1" w:name="envelope address"/>
    <w:lsdException w:unhideWhenUsed="1" w:semiHidden="1" w:name="envelope return"/>
    <w:lsdException w:unhideWhenUsed="1" w:semiHidden="1" w:name="footnote reference"/>
    <w:lsdException w:unhideWhenUsed="1" w:semiHidden="1" w:name="annotation reference"/>
    <w:lsdException w:unhideWhenUsed="1" w:semiHidden="1" w:name="line number"/>
    <w:lsdException w:unhideWhenUsed="1" w:semiHidden="1" w:name="page number"/>
    <w:lsdException w:unhideWhenUsed="1" w:semiHidden="1" w:name="endnote reference"/>
    <w:lsdException w:unhideWhenUsed="1" w:semiHidden="1" w:name="endnote text"/>
    <w:lsdException w:unhideWhenUsed="1" w:semiHidden="1" w:name="table of authorities"/>
    <w:lsdException w:unhideWhenUsed="1" w:semiHidden="1" w:name="macro"/>
    <w:lsdException w:unhideWhenUsed="1" w:semiHidden="1" w:name="toa heading"/>
    <w:lsdException w:unhideWhenUsed="1" w:semiHidden="1" w:name="List"/>
    <w:lsdException w:unhideWhenUsed="1" w:semiHidden="1" w:name="List Bullet"/>
    <w:lsdException w:unhideWhenUsed="1" w:semiHidden="1" w:name="List Number"/>
    <w:lsdException w:unhideWhenUsed="1" w:semiHidden="1" w:name="List 2"/>
    <w:lsdException w:unhideWhenUsed="1" w:semiHidden="1" w:name="List 3"/>
    <w:lsdException w:unhideWhenUsed="1" w:semiHidden="1" w:name="List 4"/>
    <w:lsdException w:unhideWhenUsed="1" w:semiHidden="1" w:name="List 5"/>
    <w:lsdException w:unhideWhenUsed="1" w:semiHidden="1" w:name="List Bullet 2"/>
    <w:lsdException w:unhideWhenUsed="1" w:semiHidden="1" w:name="List Bullet 3"/>
    <w:lsdException w:unhideWhenUsed="1" w:semiHidden="1" w:name="List Bullet 4"/>
    <w:lsdException w:unhideWhenUsed="1" w:semiHidden="1" w:name="List Bullet 5"/>
    <w:lsdException w:unhideWhenUsed="1" w:semiHidden="1" w:name="List Number 2"/>
    <w:lsdException w:unhideWhenUsed="1" w:semiHidden="1" w:name="List Number 3"/>
    <w:lsdException w:unhideWhenUsed="1" w:semiHidden="1" w:name="List Number 4"/>
    <w:lsdException w:unhideWhenUsed="1" w:semiHidden="1" w:name="List Number 5"/>
    <w:lsdException w:qFormat="1" w:uiPriority="10" w:name="Title"/>
    <w:lsdException w:unhideWhenUsed="1" w:semiHidden="1" w:name="Closing"/>
    <w:lsdException w:unhideWhenUsed="1" w:semiHidden="1" w:name="Signature"/>
    <w:lsdException w:unhideWhenUsed="1" w:semiHidden="1" w:uiPriority="1" w:name="Default Paragraph Font"/>
    <w:lsdException w:unhideWhenUsed="1" w:semiHidden="1" w:name="Body Text"/>
    <w:lsdException w:unhideWhenUsed="1" w:semiHidden="1" w:name="Body Text Indent"/>
    <w:lsdException w:unhideWhenUsed="1" w:semiHidden="1" w:name="List Continue"/>
    <w:lsdException w:unhideWhenUsed="1" w:semiHidden="1" w:name="List Continue 2"/>
    <w:lsdException w:unhideWhenUsed="1" w:semiHidden="1" w:name="List Continue 3"/>
    <w:lsdException w:unhideWhenUsed="1" w:semiHidden="1" w:name="List Continue 4"/>
    <w:lsdException w:unhideWhenUsed="1" w:semiHidden="1" w:name="List Continue 5"/>
    <w:lsdException w:unhideWhenUsed="1" w:semiHidden="1" w:name="Message Header"/>
    <w:lsdException w:qFormat="1" w:uiPriority="11" w:name="Subtitle"/>
    <w:lsdException w:unhideWhenUsed="1" w:semiHidden="1" w:name="Salutation"/>
    <w:lsdException w:unhideWhenUsed="1" w:semiHidden="1" w:name="Date"/>
    <w:lsdException w:unhideWhenUsed="1" w:semiHidden="1" w:name="Body Text First Indent"/>
    <w:lsdException w:unhideWhenUsed="1" w:semiHidden="1" w:name="Body Text First Indent 2"/>
    <w:lsdException w:unhideWhenUsed="1" w:semiHidden="1" w:name="Note Heading"/>
    <w:lsdException w:unhideWhenUsed="1" w:semiHidden="1" w:name="Body Text 2"/>
    <w:lsdException w:unhideWhenUsed="1" w:semiHidden="1" w:name="Body Text 3"/>
    <w:lsdException w:unhideWhenUsed="1" w:semiHidden="1" w:name="Body Text Indent 2"/>
    <w:lsdException w:unhideWhenUsed="1" w:semiHidden="1" w:name="Body Text Indent 3"/>
    <w:lsdException w:unhideWhenUsed="1" w:semiHidden="1" w:name="Block Text"/>
    <w:lsdException w:unhideWhenUsed="1" w:semiHidden="1" w:name="Hyperlink"/>
    <w:lsdException w:unhideWhenUsed="1" w:semiHidden="1" w:name="FollowedHyperlink"/>
    <w:lsdException w:qFormat="1" w:uiPriority="22" w:name="Strong"/>
    <w:lsdException w:qFormat="1" w:uiPriority="20" w:name="Emphasis"/>
    <w:lsdException w:unhideWhenUsed="1" w:semiHidden="1" w:name="Document Map"/>
    <w:lsdException w:unhideWhenUsed="1" w:semiHidden="1" w:name="Plain Text"/>
    <w:lsdException w:unhideWhenUsed="1" w:semiHidden="1" w:name="E-mail Signature"/>
    <w:lsdException w:unhideWhenUsed="1" w:semiHidden="1" w:name="HTML Top of Form"/>
    <w:lsdException w:unhideWhenUsed="1" w:semiHidden="1" w:name="HTML Bottom of Form"/>
    <w:lsdException w:unhideWhenUsed="1" w:semiHidden="1" w:name="Normal (Web)"/>
    <w:lsdException w:unhideWhenUsed="1" w:semiHidden="1" w:name="HTML Acronym"/>
    <w:lsdException w:unhideWhenUsed="1" w:semiHidden="1" w:name="HTML Address"/>
    <w:lsdException w:unhideWhenUsed="1" w:semiHidden="1" w:name="HTML Cite"/>
    <w:lsdException w:unhideWhenUsed="1" w:semiHidden="1" w:name="HTML Code"/>
    <w:lsdException w:unhideWhenUsed="1" w:semiHidden="1" w:name="HTML Definition"/>
    <w:lsdException w:unhideWhenUsed="1" w:semiHidden="1" w:name="HTML Keyboard"/>
    <w:lsdException w:unhideWhenUsed="1" w:semiHidden="1" w:name="HTML Preformatted"/>
    <w:lsdException w:unhideWhenUsed="1" w:semiHidden="1" w:name="HTML Sample"/>
    <w:lsdException w:unhideWhenUsed="1" w:semiHidden="1" w:name="HTML Typewriter"/>
    <w:lsdException w:unhideWhenUsed="1" w:semiHidden="1" w:name="HTML Variable"/>
    <w:lsdException w:unhideWhenUsed="1" w:semiHidden="1" w:name="Normal Table"/>
    <w:lsdException w:unhideWhenUsed="1" w:semiHidden="1" w:name="annotation subject"/>
    <w:lsdException w:unhideWhenUsed="1" w:semiHidden="1" w:name="No List"/>
    <w:lsdException w:unhideWhenUsed="1" w:semiHidden="1" w:name="Outline List 1"/>
    <w:lsdException w:unhideWhenUsed="1" w:semiHidden="1" w:name="Outline List 2"/>
    <w:lsdException w:unhideWhenUsed="1" w:semiHidden="1" w:name="Outline List 3"/>
    <w:lsdException w:unhideWhenUsed="1" w:semiHidden="1" w:name="Table Simple 1"/>
    <w:lsdException w:unhideWhenUsed="1" w:semiHidden="1" w:name="Table Simple 2"/>
    <w:lsdException w:unhideWhenUsed="1" w:semiHidden="1" w:name="Table Simple 3"/>
    <w:lsdException w:unhideWhenUsed="1" w:semiHidden="1" w:name="Table Classic 1"/>
    <w:lsdException w:unhideWhenUsed="1" w:semiHidden="1" w:name="Table Classic 2"/>
    <w:lsdException w:unhideWhenUsed="1" w:semiHidden="1" w:name="Table Classic 3"/>
    <w:lsdException w:unhideWhenUsed="1" w:semiHidden="1" w:name="Table Classic 4"/>
    <w:lsdException w:unhideWhenUsed="1" w:semiHidden="1" w:name="Table Colorful 1"/>
    <w:lsdException w:unhideWhenUsed="1" w:semiHidden="1" w:name="Table Colorful 2"/>
    <w:lsdException w:unhideWhenUsed="1" w:semiHidden="1" w:name="Table Colorful 3"/>
    <w:lsdException w:unhideWhenUsed="1" w:semiHidden="1" w:name="Table Columns 1"/>
    <w:lsdException w:unhideWhenUsed="1" w:semiHidden="1" w:name="Table Columns 2"/>
    <w:lsdException w:unhideWhenUsed="1" w:semiHidden="1" w:name="Table Columns 3"/>
    <w:lsdException w:unhideWhenUsed="1" w:semiHidden="1" w:name="Table Columns 4"/>
    <w:lsdException w:unhideWhenUsed="1" w:semiHidden="1" w:name="Table Columns 5"/>
    <w:lsdException w:unhideWhenUsed="1" w:semiHidden="1" w:name="Table Grid 1"/>
    <w:lsdException w:unhideWhenUsed="1" w:semiHidden="1" w:name="Table Grid 2"/>
    <w:lsdException w:unhideWhenUsed="1" w:semiHidden="1" w:name="Table Grid 3"/>
    <w:lsdException w:unhideWhenUsed="1" w:semiHidden="1" w:name="Table Grid 4"/>
    <w:lsdException w:unhideWhenUsed="1" w:semiHidden="1" w:name="Table Grid 5"/>
    <w:lsdException w:unhideWhenUsed="1" w:semiHidden="1" w:name="Table Grid 6"/>
    <w:lsdException w:unhideWhenUsed="1" w:semiHidden="1" w:name="Table Grid 7"/>
    <w:lsdException w:unhideWhenUsed="1" w:semiHidden="1" w:name="Table Grid 8"/>
    <w:lsdException w:unhideWhenUsed="1" w:semiHidden="1" w:name="Table List 1"/>
    <w:lsdException w:unhideWhenUsed="1" w:semiHidden="1" w:name="Table List 2"/>
    <w:lsdException w:unhideWhenUsed="1" w:semiHidden="1" w:name="Table List 3"/>
    <w:lsdException w:unhideWhenUsed="1" w:semiHidden="1" w:name="Table List 4"/>
    <w:lsdException w:unhideWhenUsed="1" w:semiHidden="1" w:name="Table List 5"/>
    <w:lsdException w:unhideWhenUsed="1" w:semiHidden="1" w:name="Table List 6"/>
    <w:lsdException w:unhideWhenUsed="1" w:semiHidden="1" w:name="Table List 7"/>
    <w:lsdException w:unhideWhenUsed="1" w:semiHidden="1" w:name="Table List 8"/>
    <w:lsdException w:unhideWhenUsed="1" w:semiHidden="1" w:name="Table 3D effects 1"/>
    <w:lsdException w:unhideWhenUsed="1" w:semiHidden="1" w:name="Table 3D effects 2"/>
    <w:lsdException w:unhideWhenUsed="1" w:semiHidden="1" w:name="Table 3D effects 3"/>
    <w:lsdException w:unhideWhenUsed="1" w:semiHidden="1" w:name="Table Contemporary"/>
    <w:lsdException w:unhideWhenUsed="1" w:semiHidden="1" w:name="Table Elegant"/>
    <w:lsdException w:unhideWhenUsed="1" w:semiHidden="1" w:name="Table Professional"/>
    <w:lsdException w:unhideWhenUsed="1" w:semiHidden="1" w:name="Table Subtle 1"/>
    <w:lsdException w:unhideWhenUsed="1" w:semiHidden="1" w:name="Table Subtle 2"/>
    <w:lsdException w:unhideWhenUsed="1" w:semiHidden="1" w:name="Table Web 1"/>
    <w:lsdException w:unhideWhenUsed="1" w:semiHidden="1" w:name="Table Web 2"/>
    <w:lsdException w:unhideWhenUsed="1" w:semiHidden="1" w:name="Table Web 3"/>
    <w:lsdException w:unhideWhenUsed="1" w:semiHidden="1" w:name="Balloon Text"/>
    <w:lsdException w:uiPriority="39" w:name="Table Grid"/>
    <w:lsdException w:unhideWhenUsed="1" w:semiHidden="1" w:name="Table Theme"/>
    <w:lsdException w:semiHidden="1" w:name="Placeholder Text"/>
    <w:lsdException w:qFormat="1" w:uiPriority="1" w:name="No Spacing"/>
    <w:lsdException w:uiPriority="60" w:name="Light Shading"/>
    <w:lsdException w:uiPriority="61" w:name="Light List"/>
    <w:lsdException w:uiPriority="62" w:name="Light Grid"/>
    <w:lsdException w:uiPriority="63" w:name="Medium Shading 1"/>
    <w:lsdException w:uiPriority="64" w:name="Medium Shading 2"/>
    <w:lsdException w:uiPriority="65" w:name="Medium List 1"/>
    <w:lsdException w:uiPriority="66" w:name="Medium List 2"/>
    <w:lsdException w:uiPriority="67" w:name="Medium Grid 1"/>
    <w:lsdException w:uiPriority="68" w:name="Medium Grid 2"/>
    <w:lsdException w:uiPriority="69" w:name="Medium Grid 3"/>
    <w:lsdException w:uiPriority="70" w:name="Dark List"/>
    <w:lsdException w:uiPriority="71" w:name="Colorful Shading"/>
    <w:lsdException w:uiPriority="72" w:name="Colorful List"/>
    <w:lsdException w:uiPriority="73" w:name="Colorful Grid"/>
    <w:lsdException w:uiPriority="60" w:name="Light Shading Accent 1"/>
    <w:lsdException w:uiPriority="61" w:name="Light List Accent 1"/>
    <w:lsdException w:uiPriority="62" w:name="Light Grid Accent 1"/>
    <w:lsdException w:uiPriority="63" w:name="Medium Shading 1 Accent 1"/>
    <w:lsdException w:uiPriority="64" w:name="Medium Shading 2 Accent 1"/>
    <w:lsdException w:uiPriority="65" w:name="Medium List 1 Accent 1"/>
    <w:lsdException w:semiHidden="1" w:name="Revision"/>
    <w:lsdException w:qFormat="1" w:uiPriority="34" w:name="List Paragraph"/>
    <w:lsdException w:qFormat="1" w:uiPriority="29" w:name="Quote"/>
    <w:lsdException w:qFormat="1" w:uiPriority="30" w:name="Intense Quote"/>
    <w:lsdException w:uiPriority="66" w:name="Medium List 2 Accent 1"/>
    <w:lsdException w:uiPriority="67" w:name="Medium Grid 1 Accent 1"/>
    <w:lsdException w:uiPriority="68" w:name="Medium Grid 2 Accent 1"/>
    <w:lsdException w:uiPriority="69" w:name="Medium Grid 3 Accent 1"/>
    <w:lsdException w:uiPriority="70" w:name="Dark List Accent 1"/>
    <w:lsdException w:uiPriority="71" w:name="Colorful Shading Accent 1"/>
    <w:lsdException w:uiPriority="72" w:name="Colorful List Accent 1"/>
    <w:lsdException w:uiPriority="73" w:name="Colorful Grid Accent 1"/>
    <w:lsdException w:uiPriority="60" w:name="Light Shading Accent 2"/>
    <w:lsdException w:uiPriority="61" w:name="Light List Accent 2"/>
    <w:lsdException w:uiPriority="62" w:name="Light Grid Accent 2"/>
    <w:lsdException w:uiPriority="63" w:name="Medium Shading 1 Accent 2"/>
    <w:lsdException w:uiPriority="64" w:name="Medium Shading 2 Accent 2"/>
    <w:lsdException w:uiPriority="65" w:name="Medium List 1 Accent 2"/>
    <w:lsdException w:uiPriority="66" w:name="Medium List 2 Accent 2"/>
    <w:lsdException w:uiPriority="67" w:name="Medium Grid 1 Accent 2"/>
    <w:lsdException w:uiPriority="68" w:name="Medium Grid 2 Accent 2"/>
    <w:lsdException w:uiPriority="69" w:name="Medium Grid 3 Accent 2"/>
    <w:lsdException w:uiPriority="70" w:name="Dark List Accent 2"/>
    <w:lsdException w:uiPriority="71" w:name="Colorful Shading Accent 2"/>
    <w:lsdException w:uiPriority="72" w:name="Colorful List Accent 2"/>
    <w:lsdException w:uiPriority="73" w:name="Colorful Grid Accent 2"/>
    <w:lsdException w:uiPriority="60" w:name="Light Shading Accent 3"/>
    <w:lsdException w:uiPriority="61" w:name="Light List Accent 3"/>
    <w:lsdException w:uiPriority="62" w:name="Light Grid Accent 3"/>
    <w:lsdException w:uiPriority="63" w:name="Medium Shading 1 Accent 3"/>
    <w:lsdException w:uiPriority="64" w:name="Medium Shading 2 Accent 3"/>
    <w:lsdException w:uiPriority="65" w:name="Medium List 1 Accent 3"/>
    <w:lsdException w:uiPriority="66" w:name="Medium List 2 Accent 3"/>
    <w:lsdException w:uiPriority="67" w:name="Medium Grid 1 Accent 3"/>
    <w:lsdException w:uiPriority="68" w:name="Medium Grid 2 Accent 3"/>
    <w:lsdException w:uiPriority="69" w:name="Medium Grid 3 Accent 3"/>
    <w:lsdException w:uiPriority="70" w:name="Dark List Accent 3"/>
    <w:lsdException w:uiPriority="71" w:name="Colorful Shading Accent 3"/>
    <w:lsdException w:uiPriority="72" w:name="Colorful List Accent 3"/>
    <w:lsdException w:uiPriority="73" w:name="Colorful Grid Accent 3"/>
    <w:lsdException w:uiPriority="60" w:name="Light Shading Accent 4"/>
    <w:lsdException w:uiPriority="61" w:name="Light List Accent 4"/>
    <w:lsdException w:uiPriority="62" w:name="Light Grid Accent 4"/>
    <w:lsdException w:uiPriority="63" w:name="Medium Shading 1 Accent 4"/>
    <w:lsdException w:uiPriority="64" w:name="Medium Shading 2 Accent 4"/>
    <w:lsdException w:uiPriority="65" w:name="Medium List 1 Accent 4"/>
    <w:lsdException w:uiPriority="66" w:name="Medium List 2 Accent 4"/>
    <w:lsdException w:uiPriority="67" w:name="Medium Grid 1 Accent 4"/>
    <w:lsdException w:uiPriority="68" w:name="Medium Grid 2 Accent 4"/>
    <w:lsdException w:uiPriority="69" w:name="Medium Grid 3 Accent 4"/>
    <w:lsdException w:uiPriority="70" w:name="Dark List Accent 4"/>
    <w:lsdException w:uiPriority="71" w:name="Colorful Shading Accent 4"/>
    <w:lsdException w:uiPriority="72" w:name="Colorful List Accent 4"/>
    <w:lsdException w:uiPriority="73" w:name="Colorful Grid Accent 4"/>
    <w:lsdException w:uiPriority="60" w:name="Light Shading Accent 5"/>
    <w:lsdException w:uiPriority="61" w:name="Light List Accent 5"/>
    <w:lsdException w:uiPriority="62" w:name="Light Grid Accent 5"/>
    <w:lsdException w:uiPriority="63" w:name="Medium Shading 1 Accent 5"/>
    <w:lsdException w:uiPriority="64" w:name="Medium Shading 2 Accent 5"/>
    <w:lsdException w:uiPriority="65" w:name="Medium List 1 Accent 5"/>
    <w:lsdException w:uiPriority="66" w:name="Medium List 2 Accent 5"/>
    <w:lsdException w:uiPriority="67" w:name="Medium Grid 1 Accent 5"/>
    <w:lsdException w:uiPriority="68" w:name="Medium Grid 2 Accent 5"/>
    <w:lsdException w:uiPriority="69" w:name="Medium Grid 3 Accent 5"/>
    <w:lsdException w:uiPriority="70" w:name="Dark List Accent 5"/>
    <w:lsdException w:uiPriority="71" w:name="Colorful Shading Accent 5"/>
    <w:lsdException w:uiPriority="72" w:name="Colorful List Accent 5"/>
    <w:lsdException w:uiPriority="73" w:name="Colorful Grid Accent 5"/>
    <w:lsdException w:uiPriority="60" w:name="Light Shading Accent 6"/>
    <w:lsdException w:uiPriority="61" w:name="Light List Accent 6"/>
    <w:lsdException w:uiPriority="62" w:name="Light Grid Accent 6"/>
    <w:lsdException w:uiPriority="63" w:name="Medium Shading 1 Accent 6"/>
    <w:lsdException w:uiPriority="64" w:name="Medium Shading 2 Accent 6"/>
    <w:lsdException w:uiPriority="65" w:name="Medium List 1 Accent 6"/>
    <w:lsdException w:uiPriority="66" w:name="Medium List 2 Accent 6"/>
    <w:lsdException w:uiPriority="67" w:name="Medium Grid 1 Accent 6"/>
    <w:lsdException w:uiPriority="68" w:name="Medium Grid 2 Accent 6"/>
    <w:lsdException w:uiPriority="69" w:name="Medium Grid 3 Accent 6"/>
    <w:lsdException w:uiPriority="70" w:name="Dark List Accent 6"/>
    <w:lsdException w:uiPriority="71" w:name="Colorful Shading Accent 6"/>
    <w:lsdException w:uiPriority="72" w:name="Colorful List Accent 6"/>
    <w:lsdException w:uiPriority="73" w:name="Colorful Grid Accent 6"/>
    <w:lsdException w:qFormat="1" w:uiPriority="19" w:name="Subtle Emphasis"/>
    <w:lsdException w:qFormat="1" w:uiPriority="21" w:name="Intense Emphasis"/>
    <w:lsdException w:qFormat="1" w:uiPriority="31" w:name="Subtle Reference"/>
    <w:lsdException w:qFormat="1" w:uiPriority="32" w:name="Intense Reference"/>
    <w:lsdException w:qFormat="1" w:uiPriority="33" w:name="Book Title"/>
    <w:lsdException w:unhideWhenUsed="1" w:semiHidden="1" w:uiPriority="37" w:name="Bibliography"/>
    <w:lsdException w:qFormat="1" w:unhideWhenUsed="1" w:semiHidden="1" w:uiPriority="39" w:name="TOC Heading"/>
    <w:lsdException w:uiPriority="41" w:name="Plain Table 1"/>
    <w:lsdException w:uiPriority="42" w:name="Plain Table 2"/>
    <w:lsdException w:uiPriority="43" w:name="Plain Table 3"/>
    <w:lsdException w:uiPriority="44" w:name="Plain Table 4"/>
    <w:lsdException w:uiPriority="45" w:name="Plain Table 5"/>
    <w:lsdException w:uiPriority="40" w:name="Grid Table Light"/>
    <w:lsdException w:uiPriority="46" w:name="Grid Table 1 Light"/>
    <w:lsdException w:uiPriority="47" w:name="Grid Table 2"/>
    <w:lsdException w:uiPriority="48" w:name="Grid Table 3"/>
    <w:lsdException w:uiPriority="49" w:name="Grid Table 4"/>
    <w:lsdException w:uiPriority="50" w:name="Grid Table 5 Dark"/>
    <w:lsdException w:uiPriority="51" w:name="Grid Table 6 Colorful"/>
    <w:lsdException w:uiPriority="52" w:name="Grid Table 7 Colorful"/>
    <w:lsdException w:uiPriority="46" w:name="Grid Table 1 Light Accent 1"/>
    <w:lsdException w:uiPriority="47" w:name="Grid Table 2 Accent 1"/>
    <w:lsdException w:uiPriority="48" w:name="Grid Table 3 Accent 1"/>
    <w:lsdException w:uiPriority="49" w:name="Grid Table 4 Accent 1"/>
    <w:lsdException w:uiPriority="50" w:name="Grid Table 5 Dark Accent 1"/>
    <w:lsdException w:uiPriority="51" w:name="Grid Table 6 Colorful Accent 1"/>
    <w:lsdException w:uiPriority="52" w:name="Grid Table 7 Colorful Accent 1"/>
    <w:lsdException w:uiPriority="46" w:name="Grid Table 1 Light Accent 2"/>
    <w:lsdException w:uiPriority="47" w:name="Grid Table 2 Accent 2"/>
    <w:lsdException w:uiPriority="48" w:name="Grid Table 3 Accent 2"/>
    <w:lsdException w:uiPriority="49" w:name="Grid Table 4 Accent 2"/>
    <w:lsdException w:uiPriority="50" w:name="Grid Table 5 Dark Accent 2"/>
    <w:lsdException w:uiPriority="51" w:name="Grid Table 6 Colorful Accent 2"/>
    <w:lsdException w:uiPriority="52" w:name="Grid Table 7 Colorful Accent 2"/>
    <w:lsdException w:uiPriority="46" w:name="Grid Table 1 Light Accent 3"/>
    <w:lsdException w:uiPriority="47" w:name="Grid Table 2 Accent 3"/>
    <w:lsdException w:uiPriority="48" w:name="Grid Table 3 Accent 3"/>
    <w:lsdException w:uiPriority="49" w:name="Grid Table 4 Accent 3"/>
    <w:lsdException w:uiPriority="50" w:name="Grid Table 5 Dark Accent 3"/>
    <w:lsdException w:uiPriority="51" w:name="Grid Table 6 Colorful Accent 3"/>
    <w:lsdException w:uiPriority="52" w:name="Grid Table 7 Colorful Accent 3"/>
    <w:lsdException w:uiPriority="46" w:name="Grid Table 1 Light Accent 4"/>
    <w:lsdException w:uiPriority="47" w:name="Grid Table 2 Accent 4"/>
    <w:lsdException w:uiPriority="48" w:name="Grid Table 3 Accent 4"/>
    <w:lsdException w:uiPriority="49" w:name="Grid Table 4 Accent 4"/>
    <w:lsdException w:uiPriority="50" w:name="Grid Table 5 Dark Accent 4"/>
    <w:lsdException w:uiPriority="51" w:name="Grid Table 6 Colorful Accent 4"/>
    <w:lsdException w:uiPriority="52" w:name="Grid Table 7 Colorful Accent 4"/>
    <w:lsdException w:uiPriority="46" w:name="Grid Table 1 Light Accent 5"/>
    <w:lsdException w:uiPriority="47" w:name="Grid Table 2 Accent 5"/>
    <w:lsdException w:uiPriority="48" w:name="Grid Table 3 Accent 5"/>
    <w:lsdException w:uiPriority="49" w:name="Grid Table 4 Accent 5"/>
    <w:lsdException w:uiPriority="50" w:name="Grid Table 5 Dark Accent 5"/>
    <w:lsdException w:uiPriority="51" w:name="Grid Table 6 Colorful Accent 5"/>
    <w:lsdException w:uiPriority="52" w:name="Grid Table 7 Colorful Accent 5"/>
    <w:lsdException w:uiPriority="46" w:name="Grid Table 1 Light Accent 6"/>
    <w:lsdException w:uiPriority="47" w:name="Grid Table 2 Accent 6"/>
    <w:lsdException w:uiPriority="48" w:name="Grid Table 3 Accent 6"/>
    <w:lsdException w:uiPriority="49" w:name="Grid Table 4 Accent 6"/>
    <w:lsdException w:uiPriority="50" w:name="Grid Table 5 Dark Accent 6"/>
    <w:lsdException w:uiPriority="51" w:name="Grid Table 6 Colorful Accent 6"/>
    <w:lsdException w:uiPriority="52" w:name="Grid Table 7 Colorful Accent 6"/>
    <w:lsdException w:uiPriority="46" w:name="List Table 1 Light"/>
    <w:lsdException w:uiPriority="47" w:name="List Table 2"/>
    <w:lsdException w:uiPriority="48" w:name="List Table 3"/>
    <w:lsdException w:uiPriority="49" w:name="List Table 4"/>
    <w:lsdException w:uiPriority="50" w:name="List Table 5 Dark"/>
    <w:lsdException w:uiPriority="51" w:name="List Table 6 Colorful"/>
    <w:lsdException w:uiPriority="52" w:name="List Table 7 Colorful"/>
    <w:lsdException w:uiPriority="46" w:name="List Table 1 Light Accent 1"/>
    <w:lsdException w:uiPriority="47" w:name="List Table 2 Accent 1"/>
    <w:lsdException w:uiPriority="48" w:name="List Table 3 Accent 1"/>
    <w:lsdException w:uiPriority="49" w:name="List Table 4 Accent 1"/>
    <w:lsdException w:uiPriority="50" w:name="List Table 5 Dark Accent 1"/>
    <w:lsdException w:uiPriority="51" w:name="List Table 6 Colorful Accent 1"/>
    <w:lsdException w:uiPriority="52" w:name="List Table 7 Colorful Accent 1"/>
    <w:lsdException w:uiPriority="46" w:name="List Table 1 Light Accent 2"/>
    <w:lsdException w:uiPriority="47" w:name="List Table 2 Accent 2"/>
    <w:lsdException w:uiPriority="48" w:name="List Table 3 Accent 2"/>
    <w:lsdException w:uiPriority="49" w:name="List Table 4 Accent 2"/>
    <w:lsdException w:uiPriority="50" w:name="List Table 5 Dark Accent 2"/>
    <w:lsdException w:uiPriority="51" w:name="List Table 6 Colorful Accent 2"/>
    <w:lsdException w:uiPriority="52" w:name="List Table 7 Colorful Accent 2"/>
    <w:lsdException w:uiPriority="46" w:name="List Table 1 Light Accent 3"/>
    <w:lsdException w:uiPriority="47" w:name="List Table 2 Accent 3"/>
    <w:lsdException w:uiPriority="48" w:name="List Table 3 Accent 3"/>
    <w:lsdException w:uiPriority="49" w:name="List Table 4 Accent 3"/>
    <w:lsdException w:uiPriority="50" w:name="List Table 5 Dark Accent 3"/>
    <w:lsdException w:uiPriority="51" w:name="List Table 6 Colorful Accent 3"/>
    <w:lsdException w:uiPriority="52" w:name="List Table 7 Colorful Accent 3"/>
    <w:lsdException w:uiPriority="46" w:name="List Table 1 Light Accent 4"/>
    <w:lsdException w:uiPriority="47" w:name="List Table 2 Accent 4"/>
    <w:lsdException w:uiPriority="48" w:name="List Table 3 Accent 4"/>
    <w:lsdException w:uiPriority="49" w:name="List Table 4 Accent 4"/>
    <w:lsdException w:uiPriority="50" w:name="List Table 5 Dark Accent 4"/>
    <w:lsdException w:uiPriority="51" w:name="List Table 6 Colorful Accent 4"/>
    <w:lsdException w:uiPriority="52" w:name="List Table 7 Colorful Accent 4"/>
    <w:lsdException w:uiPriority="46" w:name="List Table 1 Light Accent 5"/>
    <w:lsdException w:uiPriority="47" w:name="List Table 2 Accent 5"/>
    <w:lsdException w:uiPriority="48" w:name="List Table 3 Accent 5"/>
    <w:lsdException w:uiPriority="49" w:name="List Table 4 Accent 5"/>
    <w:lsdException w:uiPriority="50" w:name="List Table 5 Dark Accent 5"/>
    <w:lsdException w:uiPriority="51" w:name="List Table 6 Colorful Accent 5"/>
    <w:lsdException w:uiPriority="52" w:name="List Table 7 Colorful Accent 5"/>
    <w:lsdException w:uiPriority="46" w:name="List Table 1 Light Accent 6"/>
    <w:lsdException w:uiPriority="47" w:name="List Table 2 Accent 6"/>
    <w:lsdException w:uiPriority="48" w:name="List Table 3 Accent 6"/>
    <w:lsdException w:uiPriority="49" w:name="List Table 4 Accent 6"/>
    <w:lsdException w:uiPriority="50" w:name="List Table 5 Dark Accent 6"/>
    <w:lsdException w:uiPriority="51" w:name="List Table 6 Colorful Accent 6"/>
    <w:lsdException w:uiPriority="52" w:name="List Table 7 Colorful Accent 6"/>
  </w:latentStyles>
  <w:style w:type="paragraph" w:styleId="Normal" w:default="1">
    <w:name w:val="Normal"/>
    <w:qFormat/>
    <w:rsid w:val="00fb72d1"/>
    <w:pPr>
      <w:widowControl/>
      <w:suppressAutoHyphens w:val="true"/>
      <w:bidi w:val="0"/>
      <w:spacing w:lineRule="auto" w:line="259" w:before="0" w:after="160"/>
      <w:jc w:val="left"/>
    </w:pPr>
    <w:rPr>
      <w:rFonts w:ascii="Calibri" w:hAnsi="Calibri" w:eastAsia="SimSun" w:cs="Calibri"/>
      <w:color w:val="00000A"/>
      <w:sz w:val="22"/>
      <w:szCs w:val="22"/>
      <w:lang w:val="cs-CZ" w:eastAsia="en-US" w:bidi="ar-SA"/>
    </w:rPr>
  </w:style>
  <w:style w:type="paragraph" w:styleId="Nadpis1">
    <w:name w:val="Nadpis 1"/>
    <w:qFormat/>
    <w:link w:val="Nadpis1Char"/>
    <w:rsid w:val="00fb72d1"/>
    <w:basedOn w:val="Normal"/>
    <w:pPr>
      <w:keepNext/>
      <w:suppressAutoHyphens w:val="true"/>
      <w:spacing w:lineRule="auto" w:line="312" w:before="720" w:after="240"/>
      <w:ind w:left="851" w:right="0" w:hanging="851"/>
      <w:jc w:val="both"/>
      <w:outlineLvl w:val="0"/>
    </w:pPr>
    <w:rPr>
      <w:rFonts w:ascii="Arial" w:hAnsi="Arial" w:eastAsia="Times New Roman" w:cs="Arial"/>
      <w:b/>
      <w:bCs/>
      <w:caps/>
      <w:sz w:val="24"/>
      <w:szCs w:val="24"/>
      <w:lang w:eastAsia="ar-SA"/>
    </w:rPr>
  </w:style>
  <w:style w:type="paragraph" w:styleId="Nadpis2">
    <w:name w:val="Nadpis 2"/>
    <w:qFormat/>
    <w:link w:val="Nadpis2Char"/>
    <w:rsid w:val="00fb72d1"/>
    <w:basedOn w:val="Normal"/>
    <w:pPr>
      <w:keepNext/>
      <w:suppressAutoHyphens w:val="true"/>
      <w:spacing w:lineRule="auto" w:line="312" w:before="360" w:after="120"/>
      <w:ind w:left="851" w:right="0" w:hanging="851"/>
      <w:jc w:val="both"/>
      <w:outlineLvl w:val="1"/>
    </w:pPr>
    <w:rPr>
      <w:rFonts w:ascii="Arial" w:hAnsi="Arial" w:eastAsia="Times New Roman" w:cs="Arial"/>
      <w:b/>
      <w:bCs/>
      <w:iCs/>
      <w:sz w:val="24"/>
      <w:szCs w:val="28"/>
      <w:lang w:eastAsia="ar-SA"/>
    </w:rPr>
  </w:style>
  <w:style w:type="paragraph" w:styleId="Nadpis3">
    <w:name w:val="Nadpis 3"/>
    <w:basedOn w:val="Normal"/>
    <w:pPr>
      <w:keepNext/>
      <w:keepLines/>
      <w:spacing w:before="200" w:after="0"/>
      <w:outlineLvl w:val="2"/>
    </w:pPr>
    <w:rPr>
      <w:rFonts w:ascii="Calibri Light" w:hAnsi="Calibri Light" w:cs=""/>
      <w:b/>
      <w:bCs/>
      <w:color w:val="5B9BD5"/>
    </w:rPr>
  </w:style>
  <w:style w:type="paragraph" w:styleId="Nadpis4">
    <w:name w:val="Nadpis 4"/>
    <w:basedOn w:val="Normal"/>
    <w:pPr>
      <w:keepNext/>
      <w:keepLines/>
      <w:spacing w:before="200" w:after="0"/>
      <w:outlineLvl w:val="3"/>
    </w:pPr>
    <w:rPr>
      <w:rFonts w:ascii="Calibri Light" w:hAnsi="Calibri Light" w:cs=""/>
      <w:b/>
      <w:bCs/>
      <w:i/>
      <w:iCs/>
      <w:color w:val="5B9BD5"/>
    </w:rPr>
  </w:style>
  <w:style w:type="paragraph" w:styleId="Nadpis5">
    <w:name w:val="Nadpis 5"/>
    <w:basedOn w:val="Normal"/>
    <w:pPr>
      <w:keepNext/>
      <w:keepLines/>
      <w:spacing w:before="200" w:after="0"/>
      <w:outlineLvl w:val="4"/>
    </w:pPr>
    <w:rPr>
      <w:rFonts w:ascii="Calibri Light" w:hAnsi="Calibri Light" w:cs=""/>
      <w:color w:val="1F4D78"/>
    </w:rPr>
  </w:style>
  <w:style w:type="character" w:styleId="DefaultParagraphFont" w:default="1">
    <w:name w:val="Default Paragraph Font"/>
    <w:uiPriority w:val="1"/>
    <w:semiHidden/>
    <w:unhideWhenUsed/>
    <w:rPr/>
  </w:style>
  <w:style w:type="character" w:styleId="Nadpis1Char" w:customStyle="1">
    <w:name w:val="Nadpis 1 Char"/>
    <w:link w:val="Nadpis1"/>
    <w:rsid w:val="00fb72d1"/>
    <w:basedOn w:val="DefaultParagraphFont"/>
    <w:rPr>
      <w:rFonts w:ascii="Arial" w:hAnsi="Arial" w:eastAsia="Times New Roman" w:cs="Arial"/>
      <w:b/>
      <w:bCs/>
      <w:caps/>
      <w:sz w:val="24"/>
      <w:szCs w:val="24"/>
      <w:lang w:eastAsia="ar-SA"/>
    </w:rPr>
  </w:style>
  <w:style w:type="character" w:styleId="Nadpis2Char" w:customStyle="1">
    <w:name w:val="Nadpis 2 Char"/>
    <w:link w:val="Nadpis2"/>
    <w:rsid w:val="00fb72d1"/>
    <w:basedOn w:val="DefaultParagraphFont"/>
    <w:rPr>
      <w:rFonts w:ascii="Arial" w:hAnsi="Arial" w:eastAsia="Times New Roman" w:cs="Arial"/>
      <w:b/>
      <w:bCs/>
      <w:iCs/>
      <w:sz w:val="24"/>
      <w:szCs w:val="28"/>
      <w:lang w:eastAsia="ar-SA"/>
    </w:rPr>
  </w:style>
  <w:style w:type="character" w:styleId="TextbublinyChar" w:customStyle="1">
    <w:name w:val="Text bubliny Char"/>
    <w:uiPriority w:val="99"/>
    <w:semiHidden/>
    <w:link w:val="Textbubliny"/>
    <w:rsid w:val="00fb72d1"/>
    <w:basedOn w:val="DefaultParagraphFont"/>
    <w:rPr>
      <w:rFonts w:ascii="Tahoma" w:hAnsi="Tahoma" w:cs="Tahoma"/>
      <w:sz w:val="16"/>
      <w:szCs w:val="16"/>
    </w:rPr>
  </w:style>
  <w:style w:type="character" w:styleId="Internetovodkaz">
    <w:name w:val="Internetový odkaz"/>
    <w:uiPriority w:val="99"/>
    <w:unhideWhenUsed/>
    <w:rsid w:val="00fb72d1"/>
    <w:basedOn w:val="DefaultParagraphFont"/>
    <w:rPr>
      <w:color w:val="0563C1"/>
      <w:u w:val="single"/>
      <w:lang w:val="zxx" w:eastAsia="zxx" w:bidi="zxx"/>
    </w:rPr>
  </w:style>
  <w:style w:type="character" w:styleId="Zkladntext1" w:customStyle="1">
    <w:name w:val="Základní text 1"/>
    <w:uiPriority w:val="99"/>
    <w:rsid w:val="00fb72d1"/>
    <w:rPr>
      <w:rFonts w:ascii="Arial" w:hAnsi="Arial" w:cs="Times New Roman"/>
      <w:color w:val="000000"/>
      <w:sz w:val="20"/>
      <w:lang w:val="cs-CZ" w:eastAsia="cs-CZ" w:bidi="ar-SA"/>
    </w:rPr>
  </w:style>
  <w:style w:type="character" w:styleId="ZkladntextChar" w:customStyle="1">
    <w:name w:val="Základní text Char"/>
    <w:uiPriority w:val="99"/>
    <w:semiHidden/>
    <w:link w:val="Zkladntext"/>
    <w:rsid w:val="00fb72d1"/>
    <w:basedOn w:val="DefaultParagraphFont"/>
    <w:rPr>
      <w:rFonts w:ascii="Times New Roman" w:hAnsi="Times New Roman" w:eastAsia="Times New Roman" w:cs="Times New Roman"/>
      <w:sz w:val="20"/>
      <w:szCs w:val="20"/>
      <w:lang w:eastAsia="cs-CZ"/>
    </w:rPr>
  </w:style>
  <w:style w:type="character" w:styleId="DkaChar" w:customStyle="1">
    <w:name w:val="Řádka Char"/>
    <w:uiPriority w:val="99"/>
    <w:link w:val="dka"/>
    <w:locked/>
    <w:rsid w:val="00fb72d1"/>
    <w:rPr>
      <w:rFonts w:ascii="Arial" w:hAnsi="Arial" w:eastAsia="Times New Roman" w:cs="Times New Roman"/>
      <w:color w:val="000000"/>
      <w:szCs w:val="20"/>
      <w:lang w:eastAsia="cs-CZ"/>
    </w:rPr>
  </w:style>
  <w:style w:type="character" w:styleId="ProsttextChar" w:customStyle="1">
    <w:name w:val="Prostý text Char"/>
    <w:uiPriority w:val="99"/>
    <w:semiHidden/>
    <w:link w:val="Prosttext"/>
    <w:rsid w:val="00fb72d1"/>
    <w:basedOn w:val="DefaultParagraphFont"/>
    <w:rPr>
      <w:rFonts w:ascii="Calibri" w:hAnsi="Calibri"/>
      <w:szCs w:val="21"/>
    </w:rPr>
  </w:style>
  <w:style w:type="character" w:styleId="ListLabel1">
    <w:name w:val="ListLabel 1"/>
    <w:rPr>
      <w:rFonts w:cs="Wingdings"/>
    </w:rPr>
  </w:style>
  <w:style w:type="character" w:styleId="Pojem">
    <w:name w:val="pojem"/>
    <w:basedOn w:val="DefaultParagraphFont"/>
    <w:rPr/>
  </w:style>
  <w:style w:type="character" w:styleId="ListLabel2">
    <w:name w:val="ListLabel 2"/>
    <w:rPr>
      <w:rFonts w:cs="Wingdings"/>
    </w:rPr>
  </w:style>
  <w:style w:type="character" w:styleId="ListLabel3">
    <w:name w:val="ListLabel 3"/>
    <w:rPr>
      <w:rFonts w:cs="Wingdings"/>
    </w:rPr>
  </w:style>
  <w:style w:type="paragraph" w:styleId="Nadpis">
    <w:name w:val="Nadpis"/>
    <w:basedOn w:val="Normal"/>
    <w:next w:val="Tlotextu"/>
    <w:pPr>
      <w:keepNext/>
      <w:spacing w:before="240" w:after="120"/>
    </w:pPr>
    <w:rPr>
      <w:rFonts w:ascii="Liberation Sans" w:hAnsi="Liberation Sans" w:eastAsia="Microsoft YaHei" w:cs="Mangal"/>
      <w:sz w:val="28"/>
      <w:szCs w:val="28"/>
    </w:rPr>
  </w:style>
  <w:style w:type="paragraph" w:styleId="Tlotextu">
    <w:name w:val="Tělo textu"/>
    <w:uiPriority w:val="99"/>
    <w:semiHidden/>
    <w:link w:val="ZkladntextChar"/>
    <w:rsid w:val="00fb72d1"/>
    <w:basedOn w:val="Normal"/>
    <w:pPr>
      <w:spacing w:lineRule="auto" w:line="240" w:before="0" w:after="120"/>
    </w:pPr>
    <w:rPr>
      <w:rFonts w:ascii="Times New Roman" w:hAnsi="Times New Roman" w:eastAsia="Times New Roman" w:cs="Times New Roman"/>
      <w:sz w:val="20"/>
      <w:szCs w:val="20"/>
      <w:lang w:eastAsia="cs-CZ"/>
    </w:rPr>
  </w:style>
  <w:style w:type="paragraph" w:styleId="Seznam">
    <w:name w:val="Seznam"/>
    <w:basedOn w:val="Tlotextu"/>
    <w:pPr/>
    <w:rPr>
      <w:rFonts w:cs="Mangal"/>
    </w:rPr>
  </w:style>
  <w:style w:type="paragraph" w:styleId="Popisek">
    <w:name w:val="Popisek"/>
    <w:basedOn w:val="Normal"/>
    <w:pPr>
      <w:suppressLineNumbers/>
      <w:spacing w:before="120" w:after="120"/>
    </w:pPr>
    <w:rPr>
      <w:rFonts w:cs="Mangal"/>
      <w:i/>
      <w:iCs/>
      <w:sz w:val="24"/>
      <w:szCs w:val="24"/>
    </w:rPr>
  </w:style>
  <w:style w:type="paragraph" w:styleId="Rejstk">
    <w:name w:val="Rejstřík"/>
    <w:basedOn w:val="Normal"/>
    <w:pPr>
      <w:suppressLineNumbers/>
    </w:pPr>
    <w:rPr>
      <w:rFonts w:cs="Mangal"/>
    </w:rPr>
  </w:style>
  <w:style w:type="paragraph" w:styleId="BalloonText">
    <w:name w:val="Balloon Text"/>
    <w:uiPriority w:val="99"/>
    <w:semiHidden/>
    <w:unhideWhenUsed/>
    <w:link w:val="TextbublinyChar"/>
    <w:rsid w:val="00fb72d1"/>
    <w:basedOn w:val="Normal"/>
    <w:pPr>
      <w:spacing w:lineRule="auto" w:line="240" w:before="0" w:after="0"/>
    </w:pPr>
    <w:rPr>
      <w:rFonts w:ascii="Tahoma" w:hAnsi="Tahoma" w:cs="Tahoma"/>
      <w:sz w:val="16"/>
      <w:szCs w:val="16"/>
    </w:rPr>
  </w:style>
  <w:style w:type="paragraph" w:styleId="NoSpacing">
    <w:name w:val="No Spacing"/>
    <w:uiPriority w:val="1"/>
    <w:qFormat/>
    <w:rsid w:val="00fb72d1"/>
    <w:pPr>
      <w:widowControl/>
      <w:suppressAutoHyphens w:val="true"/>
      <w:bidi w:val="0"/>
      <w:spacing w:lineRule="auto" w:line="240" w:before="0" w:after="0"/>
      <w:jc w:val="left"/>
    </w:pPr>
    <w:rPr>
      <w:rFonts w:ascii="Calibri" w:hAnsi="Calibri" w:eastAsia="SimSun" w:cs="Calibri"/>
      <w:color w:val="00000A"/>
      <w:sz w:val="22"/>
      <w:szCs w:val="22"/>
      <w:lang w:val="cs-CZ" w:eastAsia="en-US" w:bidi="ar-SA"/>
    </w:rPr>
  </w:style>
  <w:style w:type="paragraph" w:styleId="Odrka1" w:customStyle="1">
    <w:name w:val="Odrážka 1"/>
    <w:rsid w:val="00fb72d1"/>
    <w:pPr>
      <w:widowControl/>
      <w:tabs>
        <w:tab w:val="left" w:pos="360" w:leader="none"/>
      </w:tabs>
      <w:suppressAutoHyphens w:val="true"/>
      <w:bidi w:val="0"/>
      <w:spacing w:lineRule="auto" w:line="288" w:before="0" w:after="0"/>
      <w:ind w:left="1135" w:right="0" w:hanging="284"/>
      <w:jc w:val="both"/>
    </w:pPr>
    <w:rPr>
      <w:rFonts w:ascii="Arial" w:hAnsi="Arial" w:eastAsia="Times New Roman" w:cs="Arial"/>
      <w:color w:val="00000A"/>
      <w:sz w:val="20"/>
      <w:szCs w:val="24"/>
      <w:lang w:val="cs-CZ" w:eastAsia="ar-SA" w:bidi="ar-SA"/>
    </w:rPr>
  </w:style>
  <w:style w:type="paragraph" w:styleId="Left" w:customStyle="1">
    <w:name w:val="Left"/>
    <w:rsid w:val="00fb72d1"/>
    <w:pPr>
      <w:widowControl/>
      <w:suppressAutoHyphens w:val="true"/>
      <w:bidi w:val="0"/>
      <w:spacing w:lineRule="auto" w:line="240" w:before="0" w:after="0"/>
      <w:jc w:val="left"/>
    </w:pPr>
    <w:rPr>
      <w:rFonts w:ascii="Arial" w:hAnsi="Arial" w:eastAsia="Times New Roman" w:cs="Arial"/>
      <w:color w:val="00000A"/>
      <w:sz w:val="24"/>
      <w:szCs w:val="24"/>
      <w:lang w:val="cs-CZ" w:eastAsia="ar-SA" w:bidi="ar-SA"/>
    </w:rPr>
  </w:style>
  <w:style w:type="paragraph" w:styleId="Default" w:customStyle="1">
    <w:name w:val="Default"/>
    <w:uiPriority w:val="99"/>
    <w:rsid w:val="00fb72d1"/>
    <w:pPr>
      <w:widowControl/>
      <w:suppressAutoHyphens w:val="true"/>
      <w:bidi w:val="0"/>
      <w:spacing w:lineRule="auto" w:line="240" w:before="0" w:after="0"/>
      <w:jc w:val="left"/>
    </w:pPr>
    <w:rPr>
      <w:rFonts w:ascii="Book Antiqua" w:hAnsi="Book Antiqua" w:eastAsia="Calibri" w:cs="Book Antiqua"/>
      <w:color w:val="000000"/>
      <w:sz w:val="24"/>
      <w:szCs w:val="24"/>
      <w:lang w:val="en-US" w:eastAsia="en-US" w:bidi="ar-SA"/>
    </w:rPr>
  </w:style>
  <w:style w:type="paragraph" w:styleId="Odsazen3" w:customStyle="1">
    <w:name w:val="odsazení 3"/>
    <w:uiPriority w:val="99"/>
    <w:rsid w:val="00fb72d1"/>
    <w:pPr>
      <w:widowControl/>
      <w:suppressAutoHyphens w:val="true"/>
      <w:bidi w:val="0"/>
      <w:spacing w:lineRule="auto" w:line="240" w:before="0" w:after="120"/>
      <w:jc w:val="both"/>
    </w:pPr>
    <w:rPr>
      <w:rFonts w:ascii="Arial" w:hAnsi="Arial" w:eastAsia="Times New Roman" w:cs="Times New Roman"/>
      <w:color w:val="000000"/>
      <w:sz w:val="22"/>
      <w:szCs w:val="20"/>
      <w:lang w:val="cs-CZ" w:eastAsia="cs-CZ" w:bidi="ar-SA"/>
    </w:rPr>
  </w:style>
  <w:style w:type="paragraph" w:styleId="Odsazen2" w:customStyle="1">
    <w:name w:val="odsazení 2"/>
    <w:uiPriority w:val="99"/>
    <w:rsid w:val="00fb72d1"/>
    <w:basedOn w:val="Odsazen3"/>
    <w:pPr/>
    <w:rPr/>
  </w:style>
  <w:style w:type="paragraph" w:styleId="Dka" w:customStyle="1">
    <w:name w:val="Řádka"/>
    <w:uiPriority w:val="99"/>
    <w:link w:val="dkaChar"/>
    <w:rsid w:val="00fb72d1"/>
    <w:pPr>
      <w:widowControl/>
      <w:suppressAutoHyphens w:val="true"/>
      <w:bidi w:val="0"/>
      <w:spacing w:lineRule="auto" w:line="240" w:before="0" w:after="0"/>
      <w:jc w:val="left"/>
    </w:pPr>
    <w:rPr>
      <w:rFonts w:ascii="Arial" w:hAnsi="Arial" w:eastAsia="Times New Roman" w:cs="Times New Roman"/>
      <w:color w:val="000000"/>
      <w:sz w:val="22"/>
      <w:szCs w:val="20"/>
      <w:lang w:val="cs-CZ" w:eastAsia="cs-CZ" w:bidi="ar-SA"/>
    </w:rPr>
  </w:style>
  <w:style w:type="paragraph" w:styleId="ZkladntextIMP" w:customStyle="1">
    <w:name w:val="Základní text_IMP"/>
    <w:rsid w:val="00fb72d1"/>
    <w:basedOn w:val="Normal"/>
    <w:pPr>
      <w:suppressAutoHyphens w:val="true"/>
      <w:overflowPunct w:val="true"/>
      <w:spacing w:lineRule="auto" w:line="276" w:before="0" w:after="0"/>
      <w:textAlignment w:val="baseline"/>
    </w:pPr>
    <w:rPr>
      <w:rFonts w:ascii="Times New Roman" w:hAnsi="Times New Roman" w:eastAsia="Times New Roman" w:cs="Times New Roman"/>
      <w:sz w:val="24"/>
      <w:szCs w:val="20"/>
      <w:lang w:eastAsia="cs-CZ"/>
    </w:rPr>
  </w:style>
  <w:style w:type="paragraph" w:styleId="PlainText">
    <w:name w:val="Plain Text"/>
    <w:uiPriority w:val="99"/>
    <w:semiHidden/>
    <w:unhideWhenUsed/>
    <w:link w:val="ProsttextChar"/>
    <w:rsid w:val="00fb72d1"/>
    <w:basedOn w:val="Normal"/>
    <w:pPr>
      <w:spacing w:lineRule="auto" w:line="240" w:before="0" w:after="0"/>
    </w:pPr>
    <w:rPr>
      <w:rFonts w:ascii="Calibri" w:hAnsi="Calibri"/>
      <w:szCs w:val="21"/>
    </w:rPr>
  </w:style>
  <w:style w:type="paragraph" w:styleId="NormalWeb">
    <w:name w:val="Normal (Web)"/>
    <w:basedOn w:val="Normal"/>
    <w:pPr>
      <w:spacing w:before="0" w:after="280"/>
    </w:pPr>
    <w:rPr>
      <w:rFonts w:ascii="Times New Roman" w:hAnsi="Times New Roman" w:eastAsia="Times New Roman" w:cs="Times New Roman"/>
      <w:sz w:val="24"/>
      <w:szCs w:val="24"/>
      <w:lang w:eastAsia="cs-CZ"/>
    </w:rPr>
  </w:style>
  <w:style w:type="paragraph" w:styleId="Citace">
    <w:name w:val="Citace"/>
    <w:basedOn w:val="Normal"/>
    <w:pPr/>
    <w:rPr/>
  </w:style>
  <w:style w:type="paragraph" w:styleId="Nzev">
    <w:name w:val="Název"/>
    <w:basedOn w:val="Nadpis"/>
    <w:pPr/>
    <w:rPr/>
  </w:style>
  <w:style w:type="paragraph" w:styleId="Podtitul">
    <w:name w:val="Podtitul"/>
    <w:basedOn w:val="Nadpis"/>
    <w:pPr/>
    <w:rPr/>
  </w:style>
  <w:style w:type="numbering" w:styleId="NoList" w:default="1">
    <w:name w:val="No List"/>
    <w:uiPriority w:val="99"/>
    <w:semiHidden/>
    <w:unhideWhenUsed/>
  </w:style>
  <w:style w:type="table" w:default="1" w:styleId="Normlntabulka">
    <w:name w:val="Normal Table"/>
    <w:uiPriority w:val="99"/>
    <w:semiHidden/>
    <w:unhideWhenUsed/>
    <w:tblPr>
      <w:tblInd w:type="dxa" w:w="0"/>
      <w:tblCellMar>
        <w:top w:w="0" w:type="dxa"/>
        <w:left w:w="108" w:type="dxa"/>
        <w:bottom w:w="0" w:type="dxa"/>
        <w:right w:w="108"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5.jpeg"/><Relationship Id="rId3" Type="http://schemas.openxmlformats.org/officeDocument/2006/relationships/image" Target="media/image16.jpeg"/><Relationship Id="rId4" Type="http://schemas.openxmlformats.org/officeDocument/2006/relationships/image" Target="media/image17.jpeg"/><Relationship Id="rId5" Type="http://schemas.openxmlformats.org/officeDocument/2006/relationships/image" Target="media/image18.jpeg"/><Relationship Id="rId6" Type="http://schemas.openxmlformats.org/officeDocument/2006/relationships/image" Target="media/image19.jpeg"/><Relationship Id="rId7" Type="http://schemas.openxmlformats.org/officeDocument/2006/relationships/image" Target="media/image20.jpeg"/><Relationship Id="rId8" Type="http://schemas.openxmlformats.org/officeDocument/2006/relationships/image" Target="media/image21.jpeg"/><Relationship Id="rId9" Type="http://schemas.openxmlformats.org/officeDocument/2006/relationships/image" Target="media/image22.jpeg"/><Relationship Id="rId10" Type="http://schemas.openxmlformats.org/officeDocument/2006/relationships/hyperlink" Target="mailto:sprava@dns-domazlice.cz" TargetMode="External"/><Relationship Id="rId11" Type="http://schemas.openxmlformats.org/officeDocument/2006/relationships/image" Target="media/image23.jpeg"/><Relationship Id="rId12" Type="http://schemas.openxmlformats.org/officeDocument/2006/relationships/image" Target="media/image24.jpeg"/><Relationship Id="rId13" Type="http://schemas.openxmlformats.org/officeDocument/2006/relationships/image" Target="media/image25.jpeg"/><Relationship Id="rId14" Type="http://schemas.openxmlformats.org/officeDocument/2006/relationships/image" Target="media/image26.jpeg"/><Relationship Id="rId15" Type="http://schemas.openxmlformats.org/officeDocument/2006/relationships/image" Target="media/image27.jpeg"/><Relationship Id="rId16" Type="http://schemas.openxmlformats.org/officeDocument/2006/relationships/image" Target="media/image28.jpeg"/><Relationship Id="rId17" Type="http://schemas.openxmlformats.org/officeDocument/2006/relationships/numbering" Target="numbering.xml"/><Relationship Id="rId18" Type="http://schemas.openxmlformats.org/officeDocument/2006/relationships/fontTable" Target="fontTable.xml"/><Relationship Id="rId19" Type="http://schemas.openxmlformats.org/officeDocument/2006/relationships/settings" Target="settings.xml"/><Relationship Id="rId20" Type="http://schemas.openxmlformats.org/officeDocument/2006/relationships/theme" Target="theme/theme1.xml"/>
</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TotalTime>
  <Application>Microsoft Office Word</Applicat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2014-10-29T10:47:00Z</dcterms:created>
  <dc:creator>Ivan</dc:creator>
  <dc:language>cs-CZ</dc:language>
  <cp:lastModifiedBy>Ivan</cp:lastModifiedBy>
  <cp:lastPrinted>2014-10-31T14:36:00Z</cp:lastPrinted>
  <dcterms:modified xsi:type="dcterms:W3CDTF">2014-10-31T14:36:00Z</dcterms:modified>
  <cp:revision>4</cp:revision>
</cp:coreProperties>
</file>