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252" w:rsidRDefault="00B85252" w:rsidP="00DB2F60">
      <w:pPr>
        <w:pStyle w:val="Nadpis1"/>
        <w:ind w:firstLine="0"/>
      </w:pPr>
      <w:r>
        <w:t xml:space="preserve">Příklady akustického obkladu </w:t>
      </w:r>
    </w:p>
    <w:p w:rsidR="00724DF6" w:rsidRDefault="00724DF6" w:rsidP="00DB2F60">
      <w:pPr>
        <w:pStyle w:val="Nadpis1"/>
        <w:ind w:firstLine="0"/>
      </w:pPr>
      <w:bookmarkStart w:id="0" w:name="_GoBack"/>
      <w:bookmarkEnd w:id="0"/>
      <w:r>
        <w:t xml:space="preserve">Specifikace produktu </w:t>
      </w:r>
      <w:proofErr w:type="spellStart"/>
      <w:r>
        <w:t>Ecophon</w:t>
      </w:r>
      <w:proofErr w:type="spellEnd"/>
      <w:r>
        <w:t xml:space="preserve"> </w:t>
      </w:r>
      <w:proofErr w:type="spellStart"/>
      <w:r w:rsidR="00AF5C1A">
        <w:t>Akusto</w:t>
      </w:r>
      <w:proofErr w:type="spellEnd"/>
      <w:r w:rsidR="00AF5C1A">
        <w:t xml:space="preserve"> Wall </w:t>
      </w:r>
      <w:r w:rsidR="002C4A49">
        <w:t>A</w:t>
      </w:r>
      <w:r w:rsidR="00C40E32">
        <w:t xml:space="preserve"> </w:t>
      </w:r>
      <w:proofErr w:type="spellStart"/>
      <w:r w:rsidR="00AF5C1A">
        <w:t>Texona</w:t>
      </w:r>
      <w:proofErr w:type="spellEnd"/>
      <w:r w:rsidR="000539D5">
        <w:t xml:space="preserve"> </w:t>
      </w:r>
      <w:r w:rsidR="000539D5">
        <w:rPr>
          <w:noProof/>
          <w:lang w:eastAsia="cs-CZ"/>
        </w:rPr>
        <w:t xml:space="preserve">– </w:t>
      </w:r>
      <w:r w:rsidR="00AF5C1A">
        <w:rPr>
          <w:noProof/>
          <w:lang w:eastAsia="cs-CZ"/>
        </w:rPr>
        <w:t>Thinline profily</w:t>
      </w:r>
    </w:p>
    <w:p w:rsidR="00724DF6" w:rsidRDefault="00724DF6" w:rsidP="00724DF6">
      <w:pPr>
        <w:pStyle w:val="Nadpis2"/>
      </w:pPr>
      <w:r>
        <w:t>Souhrnná specifikace</w:t>
      </w:r>
    </w:p>
    <w:p w:rsidR="00755A9C" w:rsidRDefault="002C4A49" w:rsidP="00755A9C">
      <w:r>
        <w:t>A</w:t>
      </w:r>
      <w:r w:rsidR="00755A9C">
        <w:t>kustický stěnový obklad se součinitelem zvukové absorpce dle klasifikace EN ISO 11654 α</w:t>
      </w:r>
      <w:r w:rsidR="00755A9C">
        <w:rPr>
          <w:vertAlign w:val="subscript"/>
        </w:rPr>
        <w:t>w</w:t>
      </w:r>
      <w:r w:rsidR="00755A9C">
        <w:t>=1,0, α</w:t>
      </w:r>
      <w:r w:rsidR="00755A9C">
        <w:rPr>
          <w:vertAlign w:val="subscript"/>
        </w:rPr>
        <w:t>p</w:t>
      </w:r>
      <w:r w:rsidR="00755A9C">
        <w:t xml:space="preserve"> 125Hz =0,25. </w:t>
      </w:r>
      <w:r w:rsidR="0045685A">
        <w:t xml:space="preserve">Artikulační třída </w:t>
      </w:r>
      <w:r w:rsidR="0045685A" w:rsidRPr="0045685A">
        <w:t xml:space="preserve">dle </w:t>
      </w:r>
      <w:proofErr w:type="gramStart"/>
      <w:r w:rsidR="0045685A" w:rsidRPr="0045685A">
        <w:t>AC(1,5</w:t>
      </w:r>
      <w:proofErr w:type="gramEnd"/>
      <w:r w:rsidR="0045685A" w:rsidRPr="0045685A">
        <w:t xml:space="preserve">) </w:t>
      </w:r>
      <w:r w:rsidR="0045685A">
        <w:t xml:space="preserve">hodnota 230. </w:t>
      </w:r>
      <w:r w:rsidR="00755A9C">
        <w:t>Obsah CO</w:t>
      </w:r>
      <w:r w:rsidR="00755A9C">
        <w:rPr>
          <w:vertAlign w:val="subscript"/>
        </w:rPr>
        <w:t>2</w:t>
      </w:r>
      <w:r w:rsidR="00755A9C">
        <w:t xml:space="preserve"> </w:t>
      </w:r>
      <w:proofErr w:type="spellStart"/>
      <w:r w:rsidR="00755A9C">
        <w:t>max</w:t>
      </w:r>
      <w:proofErr w:type="spellEnd"/>
      <w:r w:rsidR="00755A9C">
        <w:t xml:space="preserve"> 9 Kg CO</w:t>
      </w:r>
      <w:r w:rsidR="00755A9C">
        <w:rPr>
          <w:rFonts w:ascii="Cambria Math" w:hAnsi="Cambria Math"/>
        </w:rPr>
        <w:t>₂</w:t>
      </w:r>
      <w:r w:rsidR="00755A9C">
        <w:t xml:space="preserve"> </w:t>
      </w:r>
      <w:proofErr w:type="spellStart"/>
      <w:r w:rsidR="00755A9C">
        <w:t>equiv</w:t>
      </w:r>
      <w:proofErr w:type="spellEnd"/>
      <w:r w:rsidR="00755A9C">
        <w:t>/m</w:t>
      </w:r>
      <w:r w:rsidR="00755A9C">
        <w:rPr>
          <w:vertAlign w:val="superscript"/>
        </w:rPr>
        <w:t>2</w:t>
      </w:r>
      <w:r w:rsidR="00755A9C">
        <w:t xml:space="preserve"> vycházející z EPD v souladu s normou ISO 14025 / EN 15804. Klasifikace systému dle obsahu těkavých organických sloučenin (Francouzská emisní třída VOC) ISO 16000-6, třída VOC A+.</w:t>
      </w:r>
    </w:p>
    <w:p w:rsidR="00755A9C" w:rsidRDefault="00755A9C" w:rsidP="00755A9C">
      <w:r w:rsidRPr="003D633A">
        <w:t>Panely systému mají </w:t>
      </w:r>
      <w:r>
        <w:t xml:space="preserve"> rovnou boční hranu, tloušťka panelu 40</w:t>
      </w:r>
      <w:r w:rsidR="0045685A">
        <w:t xml:space="preserve"> </w:t>
      </w:r>
      <w:r>
        <w:t>mm a</w:t>
      </w:r>
      <w:r w:rsidRPr="00AF2A5E">
        <w:t xml:space="preserve"> rozměrem panelu (</w:t>
      </w:r>
      <w:r w:rsidRPr="0045685A">
        <w:t>2700x</w:t>
      </w:r>
      <w:r w:rsidR="002C4A49" w:rsidRPr="0045685A">
        <w:t>12</w:t>
      </w:r>
      <w:r w:rsidRPr="0045685A">
        <w:t>00 mm).</w:t>
      </w:r>
      <w:r w:rsidRPr="00AF2A5E">
        <w:t xml:space="preserve"> </w:t>
      </w:r>
      <w:r>
        <w:t>Panely se instalují p</w:t>
      </w:r>
      <w:r>
        <w:rPr>
          <w:rFonts w:hint="eastAsia"/>
        </w:rPr>
        <w:t>ř</w:t>
      </w:r>
      <w:r>
        <w:t xml:space="preserve">ímo na podkladní konstrukci s obvodovým </w:t>
      </w:r>
      <w:r w:rsidR="002C4A49">
        <w:t xml:space="preserve">profilem o výšce </w:t>
      </w:r>
      <w:r>
        <w:t>44mm</w:t>
      </w:r>
      <w:r w:rsidR="006F4C1D">
        <w:t xml:space="preserve"> se systémovými rohy</w:t>
      </w:r>
      <w:r>
        <w:t xml:space="preserve">. </w:t>
      </w:r>
      <w:r w:rsidR="002C4A49">
        <w:t xml:space="preserve">Spára v ploše mezi panely se překryje vhodným </w:t>
      </w:r>
      <w:r>
        <w:t>krycí</w:t>
      </w:r>
      <w:r w:rsidR="002C4A49">
        <w:t>m profilem</w:t>
      </w:r>
      <w:r w:rsidRPr="000C1754">
        <w:t>. </w:t>
      </w:r>
      <w:r>
        <w:t xml:space="preserve"> </w:t>
      </w:r>
      <w:r w:rsidRPr="00AF2A5E">
        <w:t>Hm</w:t>
      </w:r>
      <w:r>
        <w:t>otnost celkové instalace je do</w:t>
      </w:r>
      <w:r w:rsidRPr="00AF2A5E">
        <w:t xml:space="preserve"> </w:t>
      </w:r>
      <w:r>
        <w:t>5</w:t>
      </w:r>
      <w:r w:rsidRPr="00AF2A5E">
        <w:t xml:space="preserve"> Kg/m². </w:t>
      </w:r>
      <w:r w:rsidRPr="00A00A0D">
        <w:t>Panely mají nehořlavé vnitřní jádro vyrobené minerální vlny vysoké hustoty s pojivem na rostlinné báz</w:t>
      </w:r>
      <w:r>
        <w:t>i, třídy A2-s1 d0 dle EN 13501-1.</w:t>
      </w:r>
      <w:r w:rsidRPr="00926196">
        <w:rPr>
          <w:rFonts w:ascii="Futura PT W02 Book" w:hAnsi="Futura PT W02 Book"/>
          <w:color w:val="000000"/>
          <w:spacing w:val="2"/>
          <w:shd w:val="clear" w:color="auto" w:fill="FFFFFF"/>
        </w:rPr>
        <w:t xml:space="preserve"> </w:t>
      </w:r>
      <w:r w:rsidRPr="00926196">
        <w:t xml:space="preserve">Tepelný odpor panelů je </w:t>
      </w:r>
      <w:proofErr w:type="spellStart"/>
      <w:r w:rsidRPr="00926196">
        <w:t>Rp</w:t>
      </w:r>
      <w:proofErr w:type="spellEnd"/>
      <w:r w:rsidRPr="00926196">
        <w:t>=1,0 m²°C/W.</w:t>
      </w:r>
      <w:r>
        <w:rPr>
          <w:rStyle w:val="apple-converted-space"/>
          <w:rFonts w:ascii="Futura PT W02 Book" w:hAnsi="Futura PT W02 Book"/>
          <w:color w:val="000000"/>
          <w:spacing w:val="2"/>
          <w:shd w:val="clear" w:color="auto" w:fill="FFFFFF"/>
        </w:rPr>
        <w:t> </w:t>
      </w:r>
      <w:r w:rsidRPr="00C40E32">
        <w:t xml:space="preserve"> </w:t>
      </w:r>
      <w:r>
        <w:t>Viditelný povrch panelu je pokryt textilní tkaninou v barvě dle vzorníku výrobce</w:t>
      </w:r>
      <w:r w:rsidRPr="00A4011D">
        <w:t xml:space="preserve">. </w:t>
      </w:r>
      <w:r>
        <w:t>Zadní strana panelu je pokryta přírodně zbarvenou sklovlákennou tkaninou. Panely odolávají trvalé relativní vlhkosti prostředí do 95% při 30°C bez rizika vydouvání, deformace nebo oddělování jednotlivých vrstev (ISO 4611). Údržba systému je možná pomocí vysávání.</w:t>
      </w:r>
    </w:p>
    <w:p w:rsidR="00755A9C" w:rsidRPr="00755A9C" w:rsidRDefault="00755A9C" w:rsidP="00755A9C"/>
    <w:p w:rsidR="00C40E32" w:rsidRDefault="00755A9C" w:rsidP="00C40E32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EB5B555" wp14:editId="0BFA5540">
            <wp:simplePos x="0" y="0"/>
            <wp:positionH relativeFrom="column">
              <wp:posOffset>2200910</wp:posOffset>
            </wp:positionH>
            <wp:positionV relativeFrom="paragraph">
              <wp:posOffset>334645</wp:posOffset>
            </wp:positionV>
            <wp:extent cx="1605915" cy="1226185"/>
            <wp:effectExtent l="0" t="0" r="0" b="0"/>
            <wp:wrapTight wrapText="bothSides">
              <wp:wrapPolygon edited="0">
                <wp:start x="0" y="0"/>
                <wp:lineTo x="0" y="21141"/>
                <wp:lineTo x="21267" y="21141"/>
                <wp:lineTo x="21267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E32">
        <w:t>Reprezentant výro</w:t>
      </w:r>
      <w:r w:rsidR="00AF5C1A">
        <w:t xml:space="preserve">bku např.: Ecophon </w:t>
      </w:r>
      <w:proofErr w:type="spellStart"/>
      <w:r w:rsidR="00AF5C1A">
        <w:t>Akusto</w:t>
      </w:r>
      <w:proofErr w:type="spellEnd"/>
      <w:r w:rsidR="00AF5C1A">
        <w:t xml:space="preserve"> Wall </w:t>
      </w:r>
      <w:r w:rsidR="002C4A49">
        <w:t>A</w:t>
      </w:r>
      <w:r w:rsidR="00C40E32">
        <w:t xml:space="preserve"> </w:t>
      </w:r>
      <w:proofErr w:type="spellStart"/>
      <w:r w:rsidR="00AF5C1A">
        <w:t>Texona</w:t>
      </w:r>
      <w:proofErr w:type="spellEnd"/>
    </w:p>
    <w:p w:rsidR="00755A9C" w:rsidRDefault="00755A9C" w:rsidP="00C40E32"/>
    <w:sectPr w:rsidR="00755A9C" w:rsidSect="00B02001">
      <w:footerReference w:type="default" r:id="rId7"/>
      <w:pgSz w:w="11906" w:h="16838"/>
      <w:pgMar w:top="1418" w:right="1417" w:bottom="1417" w:left="1417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7C4" w:rsidRDefault="004137C4" w:rsidP="00BE157F">
      <w:pPr>
        <w:spacing w:after="0" w:line="240" w:lineRule="auto"/>
      </w:pPr>
      <w:r>
        <w:separator/>
      </w:r>
    </w:p>
  </w:endnote>
  <w:endnote w:type="continuationSeparator" w:id="0">
    <w:p w:rsidR="004137C4" w:rsidRDefault="004137C4" w:rsidP="00BE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FuturaEco">
    <w:altName w:val="Times New Roman"/>
    <w:panose1 w:val="00000000000000000000"/>
    <w:charset w:val="00"/>
    <w:family w:val="roman"/>
    <w:notTrueType/>
    <w:pitch w:val="variable"/>
    <w:sig w:usb0="00000001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Futura PT W02 Boo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7F" w:rsidRDefault="00BE157F" w:rsidP="00BE157F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7C4" w:rsidRDefault="004137C4" w:rsidP="00BE157F">
      <w:pPr>
        <w:spacing w:after="0" w:line="240" w:lineRule="auto"/>
      </w:pPr>
      <w:r>
        <w:separator/>
      </w:r>
    </w:p>
  </w:footnote>
  <w:footnote w:type="continuationSeparator" w:id="0">
    <w:p w:rsidR="004137C4" w:rsidRDefault="004137C4" w:rsidP="00BE1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7F"/>
    <w:rsid w:val="00005A26"/>
    <w:rsid w:val="00027606"/>
    <w:rsid w:val="00030BA0"/>
    <w:rsid w:val="00041D89"/>
    <w:rsid w:val="00045815"/>
    <w:rsid w:val="000539D5"/>
    <w:rsid w:val="000F4213"/>
    <w:rsid w:val="000F49C5"/>
    <w:rsid w:val="00102BA4"/>
    <w:rsid w:val="001775C4"/>
    <w:rsid w:val="001C7BD2"/>
    <w:rsid w:val="001F6958"/>
    <w:rsid w:val="002C4A49"/>
    <w:rsid w:val="002E4E1E"/>
    <w:rsid w:val="002F1D71"/>
    <w:rsid w:val="00386C98"/>
    <w:rsid w:val="00395B3E"/>
    <w:rsid w:val="003B2259"/>
    <w:rsid w:val="003C5BD6"/>
    <w:rsid w:val="003D30E8"/>
    <w:rsid w:val="0040373C"/>
    <w:rsid w:val="004137C4"/>
    <w:rsid w:val="0045685A"/>
    <w:rsid w:val="00484DAF"/>
    <w:rsid w:val="004A01E0"/>
    <w:rsid w:val="005515D8"/>
    <w:rsid w:val="00560F65"/>
    <w:rsid w:val="00587ABF"/>
    <w:rsid w:val="005B699B"/>
    <w:rsid w:val="005D52D7"/>
    <w:rsid w:val="005E71EB"/>
    <w:rsid w:val="00610E39"/>
    <w:rsid w:val="00647C25"/>
    <w:rsid w:val="0065506C"/>
    <w:rsid w:val="006F4C1D"/>
    <w:rsid w:val="00724DF6"/>
    <w:rsid w:val="00755A9C"/>
    <w:rsid w:val="007B0C3D"/>
    <w:rsid w:val="00811E1E"/>
    <w:rsid w:val="00851A0D"/>
    <w:rsid w:val="00886712"/>
    <w:rsid w:val="008A5F8D"/>
    <w:rsid w:val="009050DC"/>
    <w:rsid w:val="00937183"/>
    <w:rsid w:val="00984FA7"/>
    <w:rsid w:val="009A2050"/>
    <w:rsid w:val="009B0D07"/>
    <w:rsid w:val="009B6F2D"/>
    <w:rsid w:val="009D57AE"/>
    <w:rsid w:val="009F22A3"/>
    <w:rsid w:val="00A4011D"/>
    <w:rsid w:val="00A42E1C"/>
    <w:rsid w:val="00A51D0A"/>
    <w:rsid w:val="00AC34E7"/>
    <w:rsid w:val="00AF5C1A"/>
    <w:rsid w:val="00AF6473"/>
    <w:rsid w:val="00B02001"/>
    <w:rsid w:val="00B62616"/>
    <w:rsid w:val="00B85252"/>
    <w:rsid w:val="00B90BED"/>
    <w:rsid w:val="00B90F5D"/>
    <w:rsid w:val="00BB05DB"/>
    <w:rsid w:val="00BC1046"/>
    <w:rsid w:val="00BC1592"/>
    <w:rsid w:val="00BE157F"/>
    <w:rsid w:val="00C11BAB"/>
    <w:rsid w:val="00C40E32"/>
    <w:rsid w:val="00C51294"/>
    <w:rsid w:val="00C71A42"/>
    <w:rsid w:val="00CD7346"/>
    <w:rsid w:val="00CE251D"/>
    <w:rsid w:val="00D01BEF"/>
    <w:rsid w:val="00D131B3"/>
    <w:rsid w:val="00D80935"/>
    <w:rsid w:val="00D95D0B"/>
    <w:rsid w:val="00DB2F60"/>
    <w:rsid w:val="00DE47B9"/>
    <w:rsid w:val="00DF64AC"/>
    <w:rsid w:val="00E426E8"/>
    <w:rsid w:val="00E43D85"/>
    <w:rsid w:val="00E75715"/>
    <w:rsid w:val="00E831B1"/>
    <w:rsid w:val="00EB583B"/>
    <w:rsid w:val="00ED5AC9"/>
    <w:rsid w:val="00FD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0A5B27-0B76-4228-8DF2-5BC6121B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0D07"/>
    <w:pPr>
      <w:ind w:firstLine="709"/>
      <w:jc w:val="both"/>
    </w:pPr>
    <w:rPr>
      <w:rFonts w:ascii="FuturaEco" w:hAnsi="FuturaEco"/>
      <w:color w:val="7F7F7F" w:themeColor="text1" w:themeTint="80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95B3E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B3E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B3E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32"/>
      <w:szCs w:val="26"/>
    </w:rPr>
  </w:style>
  <w:style w:type="paragraph" w:styleId="Zhlav">
    <w:name w:val="header"/>
    <w:basedOn w:val="Normln"/>
    <w:link w:val="Zhlav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Zpat">
    <w:name w:val="footer"/>
    <w:basedOn w:val="Normln"/>
    <w:link w:val="Zpat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Hypertextovodkaz">
    <w:name w:val="Hyperlink"/>
    <w:uiPriority w:val="99"/>
    <w:unhideWhenUsed/>
    <w:rsid w:val="00BE157F"/>
    <w:rPr>
      <w:color w:val="0000FF"/>
      <w:u w:val="single"/>
    </w:rPr>
  </w:style>
  <w:style w:type="paragraph" w:customStyle="1" w:styleId="Normln1">
    <w:name w:val="Normální1"/>
    <w:basedOn w:val="Normln"/>
    <w:rsid w:val="0040373C"/>
    <w:pPr>
      <w:spacing w:before="100" w:beforeAutospacing="1" w:after="90" w:line="240" w:lineRule="auto"/>
      <w:ind w:firstLine="0"/>
      <w:jc w:val="left"/>
    </w:pPr>
    <w:rPr>
      <w:rFonts w:ascii="Arial" w:eastAsia="Times New Roman" w:hAnsi="Arial" w:cs="Arial"/>
      <w:color w:val="auto"/>
      <w:sz w:val="20"/>
      <w:szCs w:val="20"/>
      <w:lang w:eastAsia="cs-CZ"/>
    </w:rPr>
  </w:style>
  <w:style w:type="character" w:customStyle="1" w:styleId="normal1">
    <w:name w:val="normal1"/>
    <w:basedOn w:val="Standardnpsmoodstavce"/>
    <w:rsid w:val="0040373C"/>
    <w:rPr>
      <w:rFonts w:ascii="Arial" w:hAnsi="Arial" w:cs="Arial" w:hint="default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28"/>
    </w:rPr>
  </w:style>
  <w:style w:type="paragraph" w:styleId="Bezmezer">
    <w:name w:val="No Spacing"/>
    <w:uiPriority w:val="1"/>
    <w:qFormat/>
    <w:rsid w:val="00395B3E"/>
    <w:pPr>
      <w:spacing w:after="0" w:line="240" w:lineRule="auto"/>
      <w:ind w:firstLine="709"/>
      <w:jc w:val="both"/>
    </w:pPr>
    <w:rPr>
      <w:rFonts w:ascii="FuturaEco" w:hAnsi="FuturaEco"/>
      <w:color w:val="808080" w:themeColor="background1" w:themeShade="80"/>
      <w:sz w:val="24"/>
    </w:rPr>
  </w:style>
  <w:style w:type="character" w:customStyle="1" w:styleId="pimtechicontext1">
    <w:name w:val="pim_tech_icontext1"/>
    <w:basedOn w:val="Standardnpsmoodstavce"/>
    <w:rsid w:val="000F4213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755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6639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8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7869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27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9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1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91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12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4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3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175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8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34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7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10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39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72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08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2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853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08473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712866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3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1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3657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904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1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9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57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6748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46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96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957898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0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62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32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781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6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3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8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859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115933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855485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7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33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1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SAINT-GOBAIN 1.7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Dyk, Viktor</dc:creator>
  <cp:lastModifiedBy>Martin</cp:lastModifiedBy>
  <cp:revision>4</cp:revision>
  <cp:lastPrinted>2014-04-17T07:31:00Z</cp:lastPrinted>
  <dcterms:created xsi:type="dcterms:W3CDTF">2016-06-22T19:02:00Z</dcterms:created>
  <dcterms:modified xsi:type="dcterms:W3CDTF">2016-06-22T20:09:00Z</dcterms:modified>
</cp:coreProperties>
</file>