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7561714E"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67321A">
        <w:rPr>
          <w:rFonts w:ascii="Segoe UI" w:hAnsi="Segoe UI" w:cs="Segoe UI"/>
          <w:color w:val="73767D"/>
          <w:sz w:val="22"/>
          <w:szCs w:val="22"/>
        </w:rPr>
        <w:t>5</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13958D4B"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 xml:space="preserve">Název zakázky / veřejné </w:t>
      </w:r>
      <w:r w:rsidR="00546684" w:rsidRPr="00F7188E">
        <w:rPr>
          <w:rFonts w:ascii="Segoe UI" w:eastAsia="Calibri" w:hAnsi="Segoe UI" w:cs="Segoe UI"/>
          <w:b/>
        </w:rPr>
        <w:t>zakázky:</w:t>
      </w:r>
      <w:r w:rsidR="00546684">
        <w:rPr>
          <w:rFonts w:ascii="Segoe UI" w:eastAsia="Calibri" w:hAnsi="Segoe UI" w:cs="Segoe UI"/>
          <w:b/>
        </w:rPr>
        <w:t xml:space="preserve"> </w:t>
      </w:r>
      <w:r w:rsidR="0067321A">
        <w:rPr>
          <w:rFonts w:ascii="Segoe UI" w:eastAsia="Calibri" w:hAnsi="Segoe UI" w:cs="Segoe UI"/>
          <w:b/>
        </w:rPr>
        <w:t>PD Obytná zóna Na Bábě, dopravní a technická infrastruktura, II. etapa</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6FE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684"/>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21A"/>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545A"/>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4A00"/>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D64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2096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13</cp:revision>
  <cp:lastPrinted>2014-12-18T09:05:00Z</cp:lastPrinted>
  <dcterms:created xsi:type="dcterms:W3CDTF">2024-03-18T14:35:00Z</dcterms:created>
  <dcterms:modified xsi:type="dcterms:W3CDTF">2026-03-11T09:22:00Z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